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tabs>
          <w:tab w:val="left" w:pos="6663" w:leader="none"/>
          <w:tab w:val="left" w:pos="11199" w:leader="none"/>
        </w:tabs>
        <w:rPr>
          <w:lang w:val="uk-UA"/>
        </w:rPr>
      </w:pPr>
      <w:r>
        <w:rPr>
          <w:lang w:val="uk-UA"/>
        </w:rPr>
        <w:tab/>
      </w:r>
      <w:r/>
    </w:p>
    <w:p>
      <w:pPr>
        <w:jc w:val="both"/>
        <w:tabs>
          <w:tab w:val="left" w:pos="6378" w:leader="none"/>
          <w:tab w:val="left" w:pos="11199" w:leader="none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>
        <w:rPr>
          <w:color w:val="000000"/>
        </w:rPr>
        <w:t xml:space="preserve">Додаток до</w:t>
      </w:r>
      <w:r/>
    </w:p>
    <w:p>
      <w:pPr>
        <w:jc w:val="both"/>
        <w:tabs>
          <w:tab w:val="left" w:pos="6663" w:leader="none"/>
          <w:tab w:val="left" w:pos="11199" w:leader="none"/>
        </w:tabs>
        <w:rPr>
          <w:color w:val="000000"/>
          <w:lang w:val="uk-UA"/>
        </w:rPr>
      </w:pPr>
      <w:r>
        <w:rPr>
          <w:color w:val="000000"/>
        </w:rPr>
        <w:t xml:space="preserve">                                                                                                           рішення</w:t>
      </w:r>
      <w:r>
        <w:rPr>
          <w:color w:val="000000"/>
          <w:lang w:val="uk-UA"/>
        </w:rPr>
        <w:t xml:space="preserve">м</w:t>
      </w:r>
      <w:r>
        <w:rPr>
          <w:color w:val="000000"/>
        </w:rPr>
        <w:t xml:space="preserve"> </w:t>
      </w:r>
      <w:r>
        <w:rPr>
          <w:color w:val="000000"/>
        </w:rPr>
        <w:t xml:space="preserve">виконавчого </w:t>
      </w:r>
      <w:r/>
    </w:p>
    <w:p>
      <w:pPr>
        <w:jc w:val="both"/>
        <w:tabs>
          <w:tab w:val="left" w:pos="6663" w:leader="none"/>
          <w:tab w:val="left" w:pos="11199" w:leader="none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комітету Менської міської </w:t>
      </w:r>
      <w:r/>
    </w:p>
    <w:p>
      <w:pPr>
        <w:jc w:val="both"/>
        <w:tabs>
          <w:tab w:val="left" w:pos="6663" w:leader="none"/>
          <w:tab w:val="left" w:pos="11199" w:leader="none"/>
        </w:tabs>
        <w:rPr>
          <w:color w:val="000000" w:themeColor="text1"/>
          <w:highlight w:val="none"/>
          <w:u w:val="none"/>
          <w:lang w:val="uk-UA"/>
        </w:rPr>
      </w:pPr>
      <w:r>
        <w:rPr>
          <w:color w:val="000000"/>
        </w:rPr>
        <w:t xml:space="preserve">                                                                                                           ради №230 від</w:t>
      </w:r>
      <w:r>
        <w:rPr>
          <w:color w:val="000000" w:themeColor="text1"/>
          <w:u w:val="none"/>
          <w:lang w:val="uk-UA"/>
        </w:rPr>
        <w:t xml:space="preserve">  31.08.21 р.</w:t>
      </w:r>
      <w:r>
        <w:rPr>
          <w:color w:val="000000" w:themeColor="text1"/>
          <w:u w:val="none"/>
        </w:rPr>
      </w:r>
    </w:p>
    <w:p>
      <w:pPr>
        <w:jc w:val="both"/>
        <w:tabs>
          <w:tab w:val="left" w:pos="6663" w:leader="none"/>
          <w:tab w:val="left" w:pos="11199" w:leader="none"/>
        </w:tabs>
        <w:rPr>
          <w:color w:val="000000" w:themeColor="text1"/>
          <w:highlight w:val="none"/>
          <w:u w:val="none"/>
          <w:lang w:val="uk-UA"/>
        </w:rPr>
      </w:pPr>
      <w:r>
        <w:rPr>
          <w:color w:val="000000" w:themeColor="text1"/>
          <w:highlight w:val="none"/>
          <w:u w:val="none"/>
          <w:lang w:val="uk-UA"/>
        </w:rPr>
        <w:t xml:space="preserve">                                                                                                           “Про схвалення Прогнозу</w:t>
      </w:r>
      <w:r>
        <w:rPr>
          <w:color w:val="000000" w:themeColor="text1"/>
          <w:highlight w:val="none"/>
          <w:u w:val="none"/>
          <w:lang w:val="uk-UA"/>
        </w:rPr>
      </w:r>
    </w:p>
    <w:p>
      <w:pPr>
        <w:jc w:val="both"/>
        <w:tabs>
          <w:tab w:val="left" w:pos="6663" w:leader="none"/>
          <w:tab w:val="left" w:pos="11199" w:leader="none"/>
        </w:tabs>
        <w:rPr>
          <w:color w:val="000000" w:themeColor="text1"/>
          <w:highlight w:val="none"/>
          <w:u w:val="none"/>
          <w:lang w:val="uk-UA"/>
        </w:rPr>
      </w:pPr>
      <w:r>
        <w:rPr>
          <w:color w:val="000000" w:themeColor="text1"/>
          <w:highlight w:val="none"/>
          <w:u w:val="none"/>
          <w:lang w:val="uk-UA"/>
        </w:rPr>
        <w:t xml:space="preserve">                                                                                                           бюджету Менської міської</w:t>
      </w:r>
      <w:r>
        <w:rPr>
          <w:color w:val="000000" w:themeColor="text1"/>
          <w:highlight w:val="none"/>
          <w:u w:val="none"/>
          <w:lang w:val="uk-UA"/>
        </w:rPr>
      </w:r>
    </w:p>
    <w:p>
      <w:pPr>
        <w:jc w:val="both"/>
        <w:tabs>
          <w:tab w:val="left" w:pos="6663" w:leader="none"/>
          <w:tab w:val="left" w:pos="11199" w:leader="none"/>
        </w:tabs>
        <w:rPr>
          <w:color w:val="000000" w:themeColor="text1"/>
          <w:highlight w:val="none"/>
          <w:u w:val="none"/>
          <w:lang w:val="uk-UA"/>
        </w:rPr>
      </w:pPr>
      <w:r>
        <w:rPr>
          <w:color w:val="000000" w:themeColor="text1"/>
          <w:highlight w:val="none"/>
          <w:u w:val="none"/>
          <w:lang w:val="uk-UA"/>
        </w:rPr>
        <w:t xml:space="preserve">                                                                                                           територіальної громади на</w:t>
      </w:r>
      <w:r>
        <w:rPr>
          <w:color w:val="000000" w:themeColor="text1"/>
          <w:highlight w:val="none"/>
          <w:u w:val="none"/>
          <w:lang w:val="uk-UA"/>
        </w:rPr>
      </w:r>
    </w:p>
    <w:p>
      <w:pPr>
        <w:jc w:val="both"/>
        <w:tabs>
          <w:tab w:val="left" w:pos="6663" w:leader="none"/>
          <w:tab w:val="left" w:pos="11199" w:leader="none"/>
        </w:tabs>
        <w:rPr>
          <w:color w:val="000000" w:themeColor="text1"/>
          <w:u w:val="none"/>
          <w:lang w:val="uk-UA"/>
        </w:rPr>
      </w:pPr>
      <w:r>
        <w:rPr>
          <w:color w:val="000000" w:themeColor="text1"/>
          <w:highlight w:val="none"/>
          <w:u w:val="none"/>
          <w:lang w:val="uk-UA"/>
        </w:rPr>
        <w:t xml:space="preserve">                                                                                                           2022 - 2024 роки”</w:t>
      </w:r>
      <w:r>
        <w:rPr>
          <w:color w:val="000000" w:themeColor="text1"/>
          <w:highlight w:val="none"/>
          <w:u w:val="none"/>
          <w:lang w:val="uk-UA"/>
        </w:rPr>
      </w:r>
    </w:p>
    <w:p>
      <w:pPr>
        <w:jc w:val="both"/>
        <w:tabs>
          <w:tab w:val="left" w:pos="6663" w:leader="none"/>
          <w:tab w:val="left" w:pos="11199" w:leader="none"/>
        </w:tabs>
        <w:rPr>
          <w:color w:val="000000"/>
          <w:u w:val="none"/>
        </w:rPr>
      </w:pPr>
      <w:r>
        <w:rPr>
          <w:color w:val="000000"/>
          <w:u w:val="none"/>
          <w:lang w:val="uk-UA"/>
        </w:rPr>
      </w:r>
      <w:r>
        <w:rPr>
          <w:u w:val="none"/>
        </w:rPr>
      </w:r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Прогноз бюджету</w:t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територіальної</w:t>
      </w:r>
      <w:r/>
    </w:p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на 2022-2024 роки</w:t>
      </w:r>
      <w:r/>
    </w:p>
    <w:p>
      <w:pPr>
        <w:jc w:val="center"/>
        <w:tabs>
          <w:tab w:val="left" w:pos="6663" w:leader="none"/>
          <w:tab w:val="left" w:pos="1119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25517000000</w:t>
      </w:r>
      <w:r/>
    </w:p>
    <w:p>
      <w:pPr>
        <w:pStyle w:val="626"/>
        <w:spacing w:after="0" w:afterAutospacing="0" w:before="0" w:before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(код бюджету)</w:t>
      </w:r>
      <w:r/>
    </w:p>
    <w:p>
      <w:pPr>
        <w:jc w:val="center"/>
        <w:rPr>
          <w:b/>
          <w:lang w:val="uk-UA"/>
        </w:rPr>
      </w:pPr>
      <w:r>
        <w:rPr>
          <w:b/>
          <w:lang w:val="uk-UA"/>
        </w:rPr>
      </w:r>
      <w:r/>
    </w:p>
    <w:p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І. Загальна частина</w:t>
      </w:r>
      <w:r/>
    </w:p>
    <w:p>
      <w:pPr>
        <w:ind w:firstLine="567"/>
        <w:jc w:val="both"/>
        <w:rPr>
          <w:sz w:val="28"/>
          <w:lang w:val="uk-UA"/>
        </w:rPr>
      </w:pPr>
      <w:r/>
      <w:bookmarkStart w:id="0" w:name="_Hlk78187846"/>
      <w:r>
        <w:rPr>
          <w:sz w:val="28"/>
          <w:lang w:val="uk-UA"/>
        </w:rPr>
        <w:t xml:space="preserve">Прогноз бюджету </w:t>
      </w:r>
      <w:r>
        <w:rPr>
          <w:sz w:val="28"/>
          <w:lang w:val="uk-UA"/>
        </w:rPr>
        <w:t xml:space="preserve">Менської </w:t>
      </w:r>
      <w:r>
        <w:rPr>
          <w:sz w:val="28"/>
          <w:lang w:val="uk-UA"/>
        </w:rPr>
        <w:t xml:space="preserve">міської територіальної громади на 2022-2024 роки (далі – Прогноз) розроблений відповідно до вимог статті 75¹ Бюджетного кодексу України від </w:t>
      </w:r>
      <w:r>
        <w:rPr>
          <w:rStyle w:val="627"/>
          <w:sz w:val="28"/>
          <w:lang w:val="uk-UA"/>
        </w:rPr>
        <w:t xml:space="preserve">8.07.2010 № 2456-</w:t>
      </w:r>
      <w:r>
        <w:rPr>
          <w:rStyle w:val="627"/>
          <w:sz w:val="28"/>
        </w:rPr>
        <w:t xml:space="preserve">VI</w:t>
      </w:r>
      <w:r>
        <w:rPr>
          <w:sz w:val="28"/>
          <w:lang w:val="uk-UA"/>
        </w:rPr>
        <w:t xml:space="preserve">, Податкового кодексу України від 0</w:t>
      </w:r>
      <w:r>
        <w:rPr>
          <w:rStyle w:val="627"/>
          <w:sz w:val="28"/>
          <w:lang w:val="uk-UA"/>
        </w:rPr>
        <w:t xml:space="preserve">2.12.2010 № 2755-</w:t>
      </w:r>
      <w:r>
        <w:rPr>
          <w:rStyle w:val="627"/>
          <w:sz w:val="28"/>
        </w:rPr>
        <w:t xml:space="preserve">VI</w:t>
      </w:r>
      <w:r>
        <w:rPr>
          <w:sz w:val="28"/>
          <w:lang w:val="uk-UA"/>
        </w:rPr>
        <w:t xml:space="preserve">, Бюджетної декларації, схваленою постановою Кабінету Міністрів України від 31.05.2021 № 548, </w:t>
      </w:r>
      <w:r>
        <w:rPr>
          <w:sz w:val="28"/>
          <w:lang w:val="uk-UA"/>
        </w:rPr>
        <w:t xml:space="preserve">макропоказник</w:t>
      </w:r>
      <w:r>
        <w:rPr>
          <w:sz w:val="28"/>
          <w:lang w:val="uk-UA"/>
        </w:rPr>
        <w:t xml:space="preserve">ів</w:t>
      </w:r>
      <w:r>
        <w:rPr>
          <w:sz w:val="28"/>
          <w:lang w:val="uk-UA"/>
        </w:rPr>
        <w:t xml:space="preserve"> економічного і соціального розвитку Укр</w:t>
      </w:r>
      <w:r>
        <w:rPr>
          <w:sz w:val="28"/>
          <w:lang w:val="uk-UA"/>
        </w:rPr>
        <w:t xml:space="preserve">аїни на 2022-2024 роки, схвалених</w:t>
      </w:r>
      <w:r>
        <w:rPr>
          <w:sz w:val="28"/>
          <w:lang w:val="uk-UA"/>
        </w:rPr>
        <w:t xml:space="preserve"> постановою Кабінету Міністрів України від 31.05.2021 № 586 «Про схвалення Прогнозу економічного і соціального розвитку України на 2022—2024 роки</w:t>
      </w:r>
      <w:r>
        <w:rPr>
          <w:sz w:val="28"/>
          <w:shd w:val="clear" w:fill="FFFFFF" w:color="auto"/>
          <w:lang w:val="uk-UA"/>
        </w:rPr>
        <w:t xml:space="preserve">», наказу Міністерства фінансів України від 02.06.2021 №314 «Про затвердження Типової форми прогнозу місцевого бюджету та Інструкції щодо його складання»</w:t>
      </w:r>
      <w:r>
        <w:rPr>
          <w:sz w:val="28"/>
          <w:lang w:val="uk-UA"/>
        </w:rPr>
        <w:t xml:space="preserve">. </w:t>
      </w:r>
      <w:bookmarkEnd w:id="0"/>
      <w:r/>
    </w:p>
    <w:p>
      <w:pPr>
        <w:ind w:firstLine="567"/>
        <w:jc w:val="both"/>
        <w:rPr>
          <w:spacing w:val="4"/>
          <w:lang w:val="uk-UA"/>
        </w:rPr>
      </w:pPr>
      <w:r>
        <w:rPr>
          <w:spacing w:val="4"/>
          <w:lang w:val="uk-UA"/>
        </w:rPr>
      </w:r>
      <w:r/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Прогноз </w:t>
      </w:r>
      <w:r>
        <w:rPr>
          <w:rFonts w:eastAsiaTheme="minorHAnsi"/>
          <w:sz w:val="28"/>
          <w:szCs w:val="28"/>
          <w:lang w:eastAsia="en-US"/>
        </w:rPr>
        <w:t xml:space="preserve">складено</w:t>
      </w:r>
      <w:r>
        <w:rPr>
          <w:rFonts w:eastAsiaTheme="minorHAnsi"/>
          <w:sz w:val="28"/>
          <w:szCs w:val="28"/>
          <w:lang w:eastAsia="en-US"/>
        </w:rPr>
        <w:t xml:space="preserve"> з метою </w:t>
      </w:r>
      <w:r>
        <w:rPr>
          <w:rFonts w:eastAsiaTheme="minorHAnsi"/>
          <w:sz w:val="28"/>
          <w:szCs w:val="28"/>
          <w:lang w:eastAsia="en-US"/>
        </w:rPr>
        <w:t xml:space="preserve">дотримання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вимог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Бюджетного</w:t>
      </w:r>
      <w:r>
        <w:rPr>
          <w:rFonts w:eastAsiaTheme="minorHAnsi"/>
          <w:sz w:val="28"/>
          <w:szCs w:val="28"/>
          <w:lang w:eastAsia="en-US"/>
        </w:rPr>
        <w:t xml:space="preserve"> кодексу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України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частині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обов’язковості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складання</w:t>
      </w:r>
      <w:r>
        <w:rPr>
          <w:rFonts w:eastAsiaTheme="minorHAnsi"/>
          <w:sz w:val="28"/>
          <w:szCs w:val="28"/>
          <w:lang w:eastAsia="en-US"/>
        </w:rPr>
        <w:t xml:space="preserve"> документу </w:t>
      </w:r>
      <w:r>
        <w:rPr>
          <w:rFonts w:eastAsiaTheme="minorHAnsi"/>
          <w:sz w:val="28"/>
          <w:szCs w:val="28"/>
          <w:lang w:eastAsia="en-US"/>
        </w:rPr>
        <w:t xml:space="preserve">середньострокового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бюджетного </w:t>
      </w:r>
      <w:r>
        <w:rPr>
          <w:rFonts w:eastAsiaTheme="minorHAnsi"/>
          <w:sz w:val="28"/>
          <w:szCs w:val="28"/>
          <w:lang w:eastAsia="en-US"/>
        </w:rPr>
        <w:t xml:space="preserve">планування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що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визначає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показники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місцевого</w:t>
      </w:r>
      <w:r>
        <w:rPr>
          <w:rFonts w:eastAsiaTheme="minorHAnsi"/>
          <w:sz w:val="28"/>
          <w:szCs w:val="28"/>
          <w:lang w:eastAsia="en-US"/>
        </w:rPr>
        <w:t xml:space="preserve"> бюджету на</w:t>
      </w:r>
      <w:r>
        <w:rPr>
          <w:rFonts w:eastAsiaTheme="minorHAnsi"/>
          <w:sz w:val="28"/>
          <w:szCs w:val="28"/>
          <w:lang w:val="uk-UA"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ередньостроковий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період</w:t>
      </w:r>
      <w:r>
        <w:rPr>
          <w:rFonts w:eastAsiaTheme="minorHAnsi"/>
          <w:sz w:val="28"/>
          <w:szCs w:val="28"/>
          <w:lang w:eastAsia="en-US"/>
        </w:rPr>
        <w:t xml:space="preserve"> і є основою для </w:t>
      </w:r>
      <w:r>
        <w:rPr>
          <w:rFonts w:eastAsiaTheme="minorHAnsi"/>
          <w:sz w:val="28"/>
          <w:szCs w:val="28"/>
          <w:lang w:eastAsia="en-US"/>
        </w:rPr>
        <w:t xml:space="preserve">складання</w:t>
      </w:r>
      <w:r>
        <w:rPr>
          <w:rFonts w:eastAsiaTheme="minorHAnsi"/>
          <w:sz w:val="28"/>
          <w:szCs w:val="28"/>
          <w:lang w:eastAsia="en-US"/>
        </w:rPr>
        <w:t xml:space="preserve"> проекту </w:t>
      </w:r>
      <w:r>
        <w:rPr>
          <w:rFonts w:eastAsiaTheme="minorHAnsi"/>
          <w:sz w:val="28"/>
          <w:szCs w:val="28"/>
          <w:lang w:eastAsia="en-US"/>
        </w:rPr>
        <w:t xml:space="preserve">місцевого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бюджету, </w:t>
      </w:r>
      <w:r>
        <w:rPr>
          <w:rFonts w:eastAsiaTheme="minorHAnsi"/>
          <w:sz w:val="28"/>
          <w:szCs w:val="28"/>
          <w:lang w:eastAsia="en-US"/>
        </w:rPr>
        <w:t xml:space="preserve">складання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планів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діяльності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головними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розпорядниками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коштів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бюджету </w:t>
      </w:r>
      <w:r>
        <w:rPr>
          <w:rFonts w:eastAsiaTheme="minorHAnsi"/>
          <w:sz w:val="28"/>
          <w:szCs w:val="28"/>
          <w:lang w:eastAsia="en-US"/>
        </w:rPr>
        <w:t xml:space="preserve">міської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громади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формування</w:t>
      </w:r>
      <w:r>
        <w:rPr>
          <w:rFonts w:eastAsiaTheme="minorHAnsi"/>
          <w:sz w:val="28"/>
          <w:szCs w:val="28"/>
          <w:lang w:eastAsia="en-US"/>
        </w:rPr>
        <w:t xml:space="preserve"> ними </w:t>
      </w:r>
      <w:r>
        <w:rPr>
          <w:rFonts w:eastAsiaTheme="minorHAnsi"/>
          <w:sz w:val="28"/>
          <w:szCs w:val="28"/>
          <w:lang w:eastAsia="en-US"/>
        </w:rPr>
        <w:t xml:space="preserve">ефективної</w:t>
      </w:r>
      <w:r>
        <w:rPr>
          <w:rFonts w:eastAsiaTheme="minorHAnsi"/>
          <w:sz w:val="28"/>
          <w:szCs w:val="28"/>
          <w:lang w:eastAsia="en-US"/>
        </w:rPr>
        <w:t xml:space="preserve"> та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спроможної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мережі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</w:t>
      </w:r>
      <w:r>
        <w:rPr>
          <w:rFonts w:eastAsiaTheme="minorHAnsi"/>
          <w:sz w:val="28"/>
          <w:szCs w:val="28"/>
          <w:lang w:eastAsia="en-US"/>
        </w:rPr>
        <w:t xml:space="preserve">ідвідомчих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установ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здійснення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своєчасних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підготовчих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заходів</w:t>
      </w:r>
      <w:r>
        <w:rPr>
          <w:rFonts w:eastAsiaTheme="minorHAnsi"/>
          <w:sz w:val="28"/>
          <w:szCs w:val="28"/>
          <w:lang w:eastAsia="en-US"/>
        </w:rPr>
        <w:t xml:space="preserve"> з </w:t>
      </w:r>
      <w:r>
        <w:rPr>
          <w:rFonts w:eastAsiaTheme="minorHAnsi"/>
          <w:sz w:val="28"/>
          <w:szCs w:val="28"/>
          <w:lang w:eastAsia="en-US"/>
        </w:rPr>
        <w:t xml:space="preserve">її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формування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>
        <w:rPr>
          <w:rFonts w:eastAsiaTheme="minorHAnsi"/>
        </w:rPr>
      </w:r>
    </w:p>
    <w:p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завданнями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політики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території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міської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громади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середньостроковій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перспективі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залишаються</w:t>
      </w:r>
      <w:r>
        <w:rPr>
          <w:rFonts w:eastAsiaTheme="minorHAnsi"/>
          <w:sz w:val="28"/>
          <w:szCs w:val="28"/>
          <w:lang w:eastAsia="en-US"/>
        </w:rPr>
        <w:t xml:space="preserve">, як і </w:t>
      </w:r>
      <w:r>
        <w:rPr>
          <w:rFonts w:eastAsiaTheme="minorHAnsi"/>
          <w:sz w:val="28"/>
          <w:szCs w:val="28"/>
          <w:lang w:eastAsia="en-US"/>
        </w:rPr>
        <w:t xml:space="preserve">в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попередні</w:t>
      </w:r>
      <w:r>
        <w:rPr>
          <w:rFonts w:eastAsiaTheme="minorHAnsi"/>
          <w:sz w:val="28"/>
          <w:szCs w:val="28"/>
          <w:lang w:eastAsia="en-US"/>
        </w:rPr>
        <w:t xml:space="preserve"> роки, </w:t>
      </w:r>
      <w:r>
        <w:rPr>
          <w:rFonts w:eastAsiaTheme="minorHAnsi"/>
          <w:sz w:val="28"/>
          <w:szCs w:val="28"/>
          <w:lang w:eastAsia="en-US"/>
        </w:rPr>
        <w:t xml:space="preserve">забезпечення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надання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установами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якісних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соц</w:t>
      </w:r>
      <w:r>
        <w:rPr>
          <w:rFonts w:eastAsiaTheme="minorHAnsi"/>
          <w:sz w:val="28"/>
          <w:szCs w:val="28"/>
          <w:lang w:eastAsia="en-US"/>
        </w:rPr>
        <w:t xml:space="preserve">іальних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населенню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громади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фінансове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забезпечення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виконання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державних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регіональних</w:t>
      </w:r>
      <w:r>
        <w:rPr>
          <w:rFonts w:eastAsiaTheme="minorHAnsi"/>
          <w:sz w:val="28"/>
          <w:szCs w:val="28"/>
          <w:lang w:eastAsia="en-US"/>
        </w:rPr>
        <w:t xml:space="preserve"> та </w:t>
      </w:r>
      <w:r>
        <w:rPr>
          <w:rFonts w:eastAsiaTheme="minorHAnsi"/>
          <w:sz w:val="28"/>
          <w:szCs w:val="28"/>
          <w:lang w:eastAsia="en-US"/>
        </w:rPr>
        <w:t xml:space="preserve">міських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програм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соціально-економічного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розвитку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відповідно</w:t>
      </w:r>
      <w:r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 xml:space="preserve">законодавства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підтримка</w:t>
      </w:r>
      <w:r>
        <w:rPr>
          <w:rFonts w:eastAsiaTheme="minorHAnsi"/>
          <w:sz w:val="28"/>
          <w:szCs w:val="28"/>
          <w:lang w:eastAsia="en-US"/>
        </w:rPr>
        <w:t xml:space="preserve"> і </w:t>
      </w:r>
      <w:r>
        <w:rPr>
          <w:rFonts w:eastAsiaTheme="minorHAnsi"/>
          <w:sz w:val="28"/>
          <w:szCs w:val="28"/>
          <w:lang w:eastAsia="en-US"/>
        </w:rPr>
        <w:t xml:space="preserve">розвиток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окремих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напрямів</w:t>
      </w:r>
      <w:r>
        <w:rPr>
          <w:rFonts w:eastAsiaTheme="minorHAnsi"/>
          <w:sz w:val="28"/>
          <w:szCs w:val="28"/>
          <w:lang w:eastAsia="en-US"/>
        </w:rPr>
        <w:t xml:space="preserve"> і </w:t>
      </w:r>
      <w:r>
        <w:rPr>
          <w:rFonts w:eastAsiaTheme="minorHAnsi"/>
          <w:sz w:val="28"/>
          <w:szCs w:val="28"/>
          <w:lang w:eastAsia="en-US"/>
        </w:rPr>
        <w:t xml:space="preserve">галузей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діяльності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суспільства</w:t>
      </w:r>
      <w:r>
        <w:rPr>
          <w:rFonts w:eastAsiaTheme="minorHAnsi"/>
          <w:sz w:val="28"/>
          <w:szCs w:val="28"/>
          <w:lang w:eastAsia="en-US"/>
        </w:rPr>
        <w:t xml:space="preserve"> в межах </w:t>
      </w:r>
      <w:r>
        <w:rPr>
          <w:rFonts w:eastAsiaTheme="minorHAnsi"/>
          <w:sz w:val="28"/>
          <w:szCs w:val="28"/>
          <w:lang w:eastAsia="en-US"/>
        </w:rPr>
        <w:t xml:space="preserve">фінансової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спроможності</w:t>
      </w:r>
      <w:r>
        <w:rPr>
          <w:rFonts w:eastAsiaTheme="minorHAnsi"/>
          <w:sz w:val="28"/>
          <w:szCs w:val="28"/>
          <w:lang w:eastAsia="en-US"/>
        </w:rPr>
        <w:t xml:space="preserve"> бюджету </w:t>
      </w:r>
      <w:r>
        <w:rPr>
          <w:rFonts w:eastAsiaTheme="minorHAnsi"/>
          <w:sz w:val="28"/>
          <w:szCs w:val="28"/>
          <w:lang w:eastAsia="en-US"/>
        </w:rPr>
        <w:t xml:space="preserve">міської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громади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>
        <w:rPr>
          <w:rFonts w:eastAsiaTheme="minorHAnsi"/>
        </w:rPr>
      </w:r>
    </w:p>
    <w:p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Прогноз на 2022 – 2024 роки </w:t>
      </w:r>
      <w:r>
        <w:rPr>
          <w:rFonts w:eastAsiaTheme="minorHAnsi"/>
          <w:sz w:val="28"/>
          <w:szCs w:val="28"/>
          <w:lang w:eastAsia="en-US"/>
        </w:rPr>
        <w:t xml:space="preserve">містить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цілі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державної</w:t>
      </w:r>
      <w:r>
        <w:rPr>
          <w:rFonts w:eastAsiaTheme="minorHAnsi"/>
          <w:sz w:val="28"/>
          <w:szCs w:val="28"/>
          <w:lang w:eastAsia="en-US"/>
        </w:rPr>
        <w:t xml:space="preserve"> і </w:t>
      </w:r>
      <w:r>
        <w:rPr>
          <w:rFonts w:eastAsiaTheme="minorHAnsi"/>
          <w:sz w:val="28"/>
          <w:szCs w:val="28"/>
          <w:lang w:eastAsia="en-US"/>
        </w:rPr>
        <w:t xml:space="preserve">регіональної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політики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місцевому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</w:t>
      </w:r>
      <w:r>
        <w:rPr>
          <w:rFonts w:eastAsiaTheme="minorHAnsi"/>
          <w:sz w:val="28"/>
          <w:szCs w:val="28"/>
          <w:lang w:eastAsia="en-US"/>
        </w:rPr>
        <w:t xml:space="preserve">івні</w:t>
      </w:r>
      <w:r>
        <w:rPr>
          <w:rFonts w:eastAsiaTheme="minorHAnsi"/>
          <w:sz w:val="28"/>
          <w:szCs w:val="28"/>
          <w:lang w:eastAsia="en-US"/>
        </w:rPr>
        <w:t xml:space="preserve"> у </w:t>
      </w:r>
      <w:r>
        <w:rPr>
          <w:rFonts w:eastAsiaTheme="minorHAnsi"/>
          <w:sz w:val="28"/>
          <w:szCs w:val="28"/>
          <w:lang w:eastAsia="en-US"/>
        </w:rPr>
        <w:t xml:space="preserve">відповідній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сфері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діяльності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формування</w:t>
      </w:r>
      <w:r>
        <w:rPr>
          <w:rFonts w:eastAsiaTheme="minorHAnsi"/>
          <w:sz w:val="28"/>
          <w:szCs w:val="28"/>
          <w:lang w:eastAsia="en-US"/>
        </w:rPr>
        <w:t xml:space="preserve"> та/</w:t>
      </w:r>
      <w:r>
        <w:rPr>
          <w:rFonts w:eastAsiaTheme="minorHAnsi"/>
          <w:sz w:val="28"/>
          <w:szCs w:val="28"/>
          <w:lang w:eastAsia="en-US"/>
        </w:rPr>
        <w:t xml:space="preserve">або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реалізацію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якої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забезпечують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головні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розпорядники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коштів</w:t>
      </w:r>
      <w:r>
        <w:rPr>
          <w:rFonts w:eastAsiaTheme="minorHAnsi"/>
          <w:sz w:val="28"/>
          <w:szCs w:val="28"/>
          <w:lang w:eastAsia="en-US"/>
        </w:rPr>
        <w:t xml:space="preserve"> бюджету </w:t>
      </w:r>
      <w:r>
        <w:rPr>
          <w:rFonts w:eastAsiaTheme="minorHAnsi"/>
          <w:sz w:val="28"/>
          <w:szCs w:val="28"/>
          <w:lang w:eastAsia="en-US"/>
        </w:rPr>
        <w:t xml:space="preserve">міської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громади</w:t>
      </w:r>
      <w:r>
        <w:rPr>
          <w:rFonts w:eastAsiaTheme="minorHAnsi"/>
          <w:sz w:val="28"/>
          <w:szCs w:val="28"/>
          <w:lang w:eastAsia="en-US"/>
        </w:rPr>
        <w:t xml:space="preserve">, та </w:t>
      </w:r>
      <w:r>
        <w:rPr>
          <w:rFonts w:eastAsiaTheme="minorHAnsi"/>
          <w:sz w:val="28"/>
          <w:szCs w:val="28"/>
          <w:lang w:eastAsia="en-US"/>
        </w:rPr>
        <w:t xml:space="preserve">показники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їх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досягнення</w:t>
      </w:r>
      <w:r>
        <w:rPr>
          <w:rFonts w:eastAsiaTheme="minorHAnsi"/>
          <w:sz w:val="28"/>
          <w:szCs w:val="28"/>
          <w:lang w:eastAsia="en-US"/>
        </w:rPr>
        <w:t xml:space="preserve"> на 2022 – 2024 роки 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межах </w:t>
      </w:r>
      <w:r>
        <w:rPr>
          <w:rFonts w:eastAsiaTheme="minorHAnsi"/>
          <w:sz w:val="28"/>
          <w:szCs w:val="28"/>
          <w:lang w:eastAsia="en-US"/>
        </w:rPr>
        <w:t xml:space="preserve">визначених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граничних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показників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видатків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>
        <w:rPr>
          <w:rFonts w:eastAsiaTheme="minorHAnsi"/>
        </w:rPr>
      </w:r>
    </w:p>
    <w:p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Очікуваними</w:t>
      </w:r>
      <w:r>
        <w:rPr>
          <w:rFonts w:eastAsiaTheme="minorHAnsi"/>
          <w:sz w:val="28"/>
          <w:szCs w:val="28"/>
          <w:lang w:eastAsia="en-US"/>
        </w:rPr>
        <w:t xml:space="preserve"> результатами </w:t>
      </w:r>
      <w:r>
        <w:rPr>
          <w:rFonts w:eastAsiaTheme="minorHAnsi"/>
          <w:sz w:val="28"/>
          <w:szCs w:val="28"/>
          <w:lang w:eastAsia="en-US"/>
        </w:rPr>
        <w:t xml:space="preserve">реалізації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політики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середньостроковій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перспективі</w:t>
      </w:r>
      <w:r>
        <w:rPr>
          <w:rFonts w:eastAsiaTheme="minorHAnsi"/>
          <w:sz w:val="28"/>
          <w:szCs w:val="28"/>
          <w:lang w:eastAsia="en-US"/>
        </w:rPr>
        <w:t xml:space="preserve"> є </w:t>
      </w:r>
      <w:r>
        <w:rPr>
          <w:rFonts w:eastAsiaTheme="minorHAnsi"/>
          <w:sz w:val="28"/>
          <w:szCs w:val="28"/>
          <w:lang w:eastAsia="en-US"/>
        </w:rPr>
        <w:t xml:space="preserve">своєчасна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виплата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заробітної</w:t>
      </w:r>
      <w:r>
        <w:rPr>
          <w:rFonts w:eastAsiaTheme="minorHAnsi"/>
          <w:sz w:val="28"/>
          <w:szCs w:val="28"/>
          <w:lang w:eastAsia="en-US"/>
        </w:rPr>
        <w:t xml:space="preserve"> плати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працівникам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установ</w:t>
      </w:r>
      <w:r>
        <w:rPr>
          <w:rFonts w:eastAsiaTheme="minorHAnsi"/>
          <w:sz w:val="28"/>
          <w:szCs w:val="28"/>
          <w:lang w:eastAsia="en-US"/>
        </w:rPr>
        <w:t xml:space="preserve"> та </w:t>
      </w:r>
      <w:r>
        <w:rPr>
          <w:rFonts w:eastAsiaTheme="minorHAnsi"/>
          <w:sz w:val="28"/>
          <w:szCs w:val="28"/>
          <w:lang w:eastAsia="en-US"/>
        </w:rPr>
        <w:t xml:space="preserve">недопущення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утворення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простроченої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кредиторської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заборгованості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</w:t>
      </w:r>
      <w:r>
        <w:rPr>
          <w:rFonts w:eastAsiaTheme="minorHAnsi"/>
          <w:sz w:val="28"/>
          <w:szCs w:val="28"/>
          <w:lang w:eastAsia="en-US"/>
        </w:rPr>
        <w:t xml:space="preserve"> такими </w:t>
      </w:r>
      <w:r>
        <w:rPr>
          <w:rFonts w:eastAsiaTheme="minorHAnsi"/>
          <w:sz w:val="28"/>
          <w:szCs w:val="28"/>
          <w:lang w:eastAsia="en-US"/>
        </w:rPr>
        <w:t xml:space="preserve">виплатами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своєчасна</w:t>
      </w:r>
      <w:r>
        <w:rPr>
          <w:rFonts w:eastAsiaTheme="minorHAnsi"/>
          <w:sz w:val="28"/>
          <w:szCs w:val="28"/>
          <w:lang w:eastAsia="en-US"/>
        </w:rPr>
        <w:t xml:space="preserve"> оплата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енергоносіїв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які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споживаються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установами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які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фінансуються</w:t>
      </w:r>
      <w:r>
        <w:rPr>
          <w:rFonts w:eastAsiaTheme="minorHAnsi"/>
          <w:sz w:val="28"/>
          <w:szCs w:val="28"/>
          <w:lang w:eastAsia="en-US"/>
        </w:rPr>
        <w:t xml:space="preserve"> з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бюджету </w:t>
      </w:r>
      <w:r>
        <w:rPr>
          <w:rFonts w:eastAsiaTheme="minorHAnsi"/>
          <w:sz w:val="28"/>
          <w:szCs w:val="28"/>
          <w:lang w:eastAsia="en-US"/>
        </w:rPr>
        <w:t xml:space="preserve">міської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громади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забезпечення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належного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співфінансування </w:t>
      </w:r>
      <w:r>
        <w:rPr>
          <w:rFonts w:eastAsiaTheme="minorHAnsi"/>
          <w:sz w:val="28"/>
          <w:szCs w:val="28"/>
          <w:lang w:eastAsia="en-US"/>
        </w:rPr>
        <w:t xml:space="preserve">проектів</w:t>
      </w:r>
      <w:r>
        <w:rPr>
          <w:rFonts w:eastAsiaTheme="minorHAnsi"/>
          <w:sz w:val="28"/>
          <w:szCs w:val="28"/>
          <w:lang w:eastAsia="en-US"/>
        </w:rPr>
        <w:t xml:space="preserve"> та </w:t>
      </w:r>
      <w:r>
        <w:rPr>
          <w:rFonts w:eastAsiaTheme="minorHAnsi"/>
          <w:sz w:val="28"/>
          <w:szCs w:val="28"/>
          <w:lang w:eastAsia="en-US"/>
        </w:rPr>
        <w:t xml:space="preserve">заходів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які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забезпечуються</w:t>
      </w:r>
      <w:r>
        <w:rPr>
          <w:rFonts w:eastAsiaTheme="minorHAnsi"/>
          <w:sz w:val="28"/>
          <w:szCs w:val="28"/>
          <w:lang w:eastAsia="en-US"/>
        </w:rPr>
        <w:t xml:space="preserve"> за </w:t>
      </w:r>
      <w:r>
        <w:rPr>
          <w:rFonts w:eastAsiaTheme="minorHAnsi"/>
          <w:sz w:val="28"/>
          <w:szCs w:val="28"/>
          <w:lang w:eastAsia="en-US"/>
        </w:rPr>
        <w:t xml:space="preserve">рахунок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трансфертів</w:t>
      </w:r>
      <w:r>
        <w:rPr>
          <w:rFonts w:eastAsiaTheme="minorHAnsi"/>
          <w:sz w:val="28"/>
          <w:szCs w:val="28"/>
          <w:lang w:eastAsia="en-US"/>
        </w:rPr>
        <w:t xml:space="preserve"> з </w:t>
      </w:r>
      <w:r>
        <w:rPr>
          <w:rFonts w:eastAsiaTheme="minorHAnsi"/>
          <w:sz w:val="28"/>
          <w:szCs w:val="28"/>
          <w:lang w:eastAsia="en-US"/>
        </w:rPr>
        <w:t xml:space="preserve">державного</w:t>
      </w:r>
      <w:r>
        <w:rPr>
          <w:rFonts w:eastAsiaTheme="minorHAnsi"/>
          <w:sz w:val="28"/>
          <w:szCs w:val="28"/>
          <w:lang w:eastAsia="en-US"/>
        </w:rPr>
        <w:t xml:space="preserve"> бюджету у </w:t>
      </w:r>
      <w:r>
        <w:rPr>
          <w:rFonts w:eastAsiaTheme="minorHAnsi"/>
          <w:sz w:val="28"/>
          <w:szCs w:val="28"/>
          <w:lang w:eastAsia="en-US"/>
        </w:rPr>
        <w:t xml:space="preserve">розмірах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визначених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законодавством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погашення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існуючої</w:t>
      </w:r>
      <w:r>
        <w:rPr>
          <w:rFonts w:eastAsiaTheme="minorHAnsi"/>
          <w:sz w:val="28"/>
          <w:szCs w:val="28"/>
          <w:lang w:eastAsia="en-US"/>
        </w:rPr>
        <w:t xml:space="preserve"> та </w:t>
      </w:r>
      <w:r>
        <w:rPr>
          <w:rFonts w:eastAsiaTheme="minorHAnsi"/>
          <w:sz w:val="28"/>
          <w:szCs w:val="28"/>
          <w:lang w:eastAsia="en-US"/>
        </w:rPr>
        <w:t xml:space="preserve">недопущення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утворення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нової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простроченої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заборгованості</w:t>
      </w:r>
      <w:r>
        <w:rPr>
          <w:rFonts w:eastAsiaTheme="minorHAnsi"/>
          <w:sz w:val="28"/>
          <w:szCs w:val="28"/>
          <w:lang w:eastAsia="en-US"/>
        </w:rPr>
        <w:t xml:space="preserve"> за </w:t>
      </w:r>
      <w:r>
        <w:rPr>
          <w:rFonts w:eastAsiaTheme="minorHAnsi"/>
          <w:sz w:val="28"/>
          <w:szCs w:val="28"/>
          <w:lang w:eastAsia="en-US"/>
        </w:rPr>
        <w:t xml:space="preserve">видатками</w:t>
      </w:r>
      <w:r>
        <w:rPr>
          <w:rFonts w:eastAsiaTheme="minorHAnsi"/>
          <w:sz w:val="28"/>
          <w:szCs w:val="28"/>
          <w:lang w:eastAsia="en-US"/>
        </w:rPr>
        <w:t xml:space="preserve"> бюджету </w:t>
      </w:r>
      <w:r>
        <w:rPr>
          <w:rFonts w:eastAsiaTheme="minorHAnsi"/>
          <w:sz w:val="28"/>
          <w:szCs w:val="28"/>
          <w:lang w:eastAsia="en-US"/>
        </w:rPr>
        <w:t xml:space="preserve">міської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громади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фінансове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забезпечення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виконання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власних</w:t>
      </w:r>
      <w:r>
        <w:rPr>
          <w:rFonts w:eastAsiaTheme="minorHAnsi"/>
          <w:sz w:val="28"/>
          <w:szCs w:val="28"/>
          <w:lang w:eastAsia="en-US"/>
        </w:rPr>
        <w:t xml:space="preserve"> та </w:t>
      </w:r>
      <w:r>
        <w:rPr>
          <w:rFonts w:eastAsiaTheme="minorHAnsi"/>
          <w:sz w:val="28"/>
          <w:szCs w:val="28"/>
          <w:lang w:eastAsia="en-US"/>
        </w:rPr>
        <w:t xml:space="preserve">делегованих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повноважень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міською</w:t>
      </w:r>
      <w:r>
        <w:rPr>
          <w:rFonts w:eastAsiaTheme="minorHAnsi"/>
          <w:sz w:val="28"/>
          <w:szCs w:val="28"/>
          <w:lang w:eastAsia="en-US"/>
        </w:rPr>
        <w:t xml:space="preserve"> радою, </w:t>
      </w:r>
      <w:r>
        <w:rPr>
          <w:rFonts w:eastAsiaTheme="minorHAnsi"/>
          <w:sz w:val="28"/>
          <w:szCs w:val="28"/>
          <w:lang w:eastAsia="en-US"/>
        </w:rPr>
        <w:t xml:space="preserve">фінансове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забезпечення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виконання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головними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розпорядниками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коштів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їх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планів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діяльності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упорядкування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мережі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установ</w:t>
      </w:r>
      <w:r>
        <w:rPr>
          <w:rFonts w:eastAsiaTheme="minorHAnsi"/>
          <w:sz w:val="28"/>
          <w:szCs w:val="28"/>
          <w:lang w:eastAsia="en-US"/>
        </w:rPr>
        <w:t xml:space="preserve">, яка б </w:t>
      </w:r>
      <w:r>
        <w:rPr>
          <w:rFonts w:eastAsiaTheme="minorHAnsi"/>
          <w:sz w:val="28"/>
          <w:szCs w:val="28"/>
          <w:lang w:eastAsia="en-US"/>
        </w:rPr>
        <w:t xml:space="preserve">забезпечувала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досягнення</w:t>
      </w:r>
      <w:r>
        <w:rPr>
          <w:rFonts w:eastAsiaTheme="minorHAnsi"/>
          <w:sz w:val="28"/>
          <w:szCs w:val="28"/>
          <w:lang w:eastAsia="en-US"/>
        </w:rPr>
        <w:t xml:space="preserve"> мети і </w:t>
      </w:r>
      <w:r>
        <w:rPr>
          <w:rFonts w:eastAsiaTheme="minorHAnsi"/>
          <w:sz w:val="28"/>
          <w:szCs w:val="28"/>
          <w:lang w:eastAsia="en-US"/>
        </w:rPr>
        <w:t xml:space="preserve">цілей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їх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діяльності</w:t>
      </w:r>
      <w:r>
        <w:rPr>
          <w:rFonts w:eastAsiaTheme="minorHAnsi"/>
          <w:sz w:val="28"/>
          <w:szCs w:val="28"/>
          <w:lang w:eastAsia="en-US"/>
        </w:rPr>
        <w:t xml:space="preserve"> з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максимальною </w:t>
      </w:r>
      <w:r>
        <w:rPr>
          <w:rFonts w:eastAsiaTheme="minorHAnsi"/>
          <w:sz w:val="28"/>
          <w:szCs w:val="28"/>
          <w:lang w:eastAsia="en-US"/>
        </w:rPr>
        <w:t xml:space="preserve">ефективністю</w:t>
      </w:r>
      <w:r>
        <w:rPr>
          <w:rFonts w:eastAsiaTheme="minorHAnsi"/>
          <w:sz w:val="28"/>
          <w:szCs w:val="28"/>
          <w:lang w:eastAsia="en-US"/>
        </w:rPr>
        <w:t xml:space="preserve"> 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</w:t>
      </w:r>
      <w:r>
        <w:rPr>
          <w:rFonts w:eastAsiaTheme="minorHAnsi"/>
          <w:sz w:val="28"/>
          <w:szCs w:val="28"/>
          <w:lang w:eastAsia="en-US"/>
        </w:rPr>
        <w:t xml:space="preserve">інімальними</w:t>
      </w:r>
      <w:r>
        <w:rPr>
          <w:rFonts w:eastAsiaTheme="minorHAnsi"/>
          <w:sz w:val="28"/>
          <w:szCs w:val="28"/>
          <w:lang w:eastAsia="en-US"/>
        </w:rPr>
        <w:t xml:space="preserve"> затратами.</w:t>
      </w:r>
      <w:r>
        <w:rPr>
          <w:rFonts w:eastAsiaTheme="minorHAnsi"/>
        </w:rPr>
      </w:r>
    </w:p>
    <w:p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Разом з </w:t>
      </w:r>
      <w:r>
        <w:rPr>
          <w:rFonts w:eastAsiaTheme="minorHAnsi"/>
          <w:sz w:val="28"/>
          <w:szCs w:val="28"/>
          <w:lang w:eastAsia="en-US"/>
        </w:rPr>
        <w:t xml:space="preserve">тим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показники</w:t>
      </w:r>
      <w:r>
        <w:rPr>
          <w:rFonts w:eastAsiaTheme="minorHAnsi"/>
          <w:sz w:val="28"/>
          <w:szCs w:val="28"/>
          <w:lang w:eastAsia="en-US"/>
        </w:rPr>
        <w:t xml:space="preserve"> Прогнозу </w:t>
      </w:r>
      <w:r>
        <w:rPr>
          <w:rFonts w:eastAsiaTheme="minorHAnsi"/>
          <w:sz w:val="28"/>
          <w:szCs w:val="28"/>
          <w:lang w:eastAsia="en-US"/>
        </w:rPr>
        <w:t xml:space="preserve">можуть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перебувати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</w:t>
      </w:r>
      <w:r>
        <w:rPr>
          <w:rFonts w:eastAsiaTheme="minorHAnsi"/>
          <w:sz w:val="28"/>
          <w:szCs w:val="28"/>
          <w:lang w:eastAsia="en-US"/>
        </w:rPr>
        <w:t xml:space="preserve">ід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впливом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потенційних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чинників</w:t>
      </w:r>
      <w:r>
        <w:rPr>
          <w:rFonts w:eastAsiaTheme="minorHAnsi"/>
          <w:sz w:val="28"/>
          <w:szCs w:val="28"/>
          <w:lang w:eastAsia="en-US"/>
        </w:rPr>
        <w:t xml:space="preserve"> як </w:t>
      </w:r>
      <w:r>
        <w:rPr>
          <w:rFonts w:eastAsiaTheme="minorHAnsi"/>
          <w:sz w:val="28"/>
          <w:szCs w:val="28"/>
          <w:lang w:eastAsia="en-US"/>
        </w:rPr>
        <w:t xml:space="preserve">макроекономічного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середовища</w:t>
      </w:r>
      <w:r>
        <w:rPr>
          <w:rFonts w:eastAsiaTheme="minorHAnsi"/>
          <w:sz w:val="28"/>
          <w:szCs w:val="28"/>
          <w:lang w:eastAsia="en-US"/>
        </w:rPr>
        <w:t xml:space="preserve">, так і </w:t>
      </w:r>
      <w:r>
        <w:rPr>
          <w:rFonts w:eastAsiaTheme="minorHAnsi"/>
          <w:sz w:val="28"/>
          <w:szCs w:val="28"/>
          <w:lang w:eastAsia="en-US"/>
        </w:rPr>
        <w:t xml:space="preserve">спонтанних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дій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рішень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центральних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органів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влади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>
        <w:rPr>
          <w:rFonts w:eastAsiaTheme="minorHAnsi"/>
        </w:rPr>
      </w:r>
    </w:p>
    <w:p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Показники</w:t>
      </w:r>
      <w:r>
        <w:rPr>
          <w:rFonts w:eastAsiaTheme="minorHAnsi"/>
          <w:sz w:val="28"/>
          <w:szCs w:val="28"/>
          <w:lang w:eastAsia="en-US"/>
        </w:rPr>
        <w:t xml:space="preserve"> Прогнозу </w:t>
      </w:r>
      <w:r>
        <w:rPr>
          <w:rFonts w:eastAsiaTheme="minorHAnsi"/>
          <w:sz w:val="28"/>
          <w:szCs w:val="28"/>
          <w:lang w:eastAsia="en-US"/>
        </w:rPr>
        <w:t xml:space="preserve">можуть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змінюватись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внаслідок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</w:t>
      </w:r>
      <w:r>
        <w:rPr>
          <w:rFonts w:eastAsiaTheme="minorHAnsi"/>
          <w:sz w:val="28"/>
          <w:szCs w:val="28"/>
          <w:lang w:eastAsia="en-US"/>
        </w:rPr>
        <w:t xml:space="preserve">ідвищення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фактичних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цін</w:t>
      </w:r>
      <w:r>
        <w:rPr>
          <w:rFonts w:eastAsiaTheme="minorHAnsi"/>
          <w:sz w:val="28"/>
          <w:szCs w:val="28"/>
          <w:lang w:eastAsia="en-US"/>
        </w:rPr>
        <w:t xml:space="preserve"> і </w:t>
      </w:r>
      <w:r>
        <w:rPr>
          <w:rFonts w:eastAsiaTheme="minorHAnsi"/>
          <w:sz w:val="28"/>
          <w:szCs w:val="28"/>
          <w:lang w:eastAsia="en-US"/>
        </w:rPr>
        <w:t xml:space="preserve">тарифів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енергоносії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понад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рівень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визначений</w:t>
      </w:r>
      <w:r>
        <w:rPr>
          <w:rFonts w:eastAsiaTheme="minorHAnsi"/>
          <w:sz w:val="28"/>
          <w:szCs w:val="28"/>
          <w:lang w:eastAsia="en-US"/>
        </w:rPr>
        <w:t xml:space="preserve"> у </w:t>
      </w:r>
      <w:r>
        <w:rPr>
          <w:rFonts w:eastAsiaTheme="minorHAnsi"/>
          <w:sz w:val="28"/>
          <w:szCs w:val="28"/>
          <w:lang w:eastAsia="en-US"/>
        </w:rPr>
        <w:t xml:space="preserve">Бюджетній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декларації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прийняття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центральними</w:t>
      </w:r>
      <w:r>
        <w:rPr>
          <w:rFonts w:eastAsiaTheme="minorHAnsi"/>
          <w:sz w:val="28"/>
          <w:szCs w:val="28"/>
          <w:lang w:eastAsia="en-US"/>
        </w:rPr>
        <w:t xml:space="preserve"> органами </w:t>
      </w:r>
      <w:r>
        <w:rPr>
          <w:rFonts w:eastAsiaTheme="minorHAnsi"/>
          <w:sz w:val="28"/>
          <w:szCs w:val="28"/>
          <w:lang w:eastAsia="en-US"/>
        </w:rPr>
        <w:t xml:space="preserve">р</w:t>
      </w:r>
      <w:r>
        <w:rPr>
          <w:rFonts w:eastAsiaTheme="minorHAnsi"/>
          <w:sz w:val="28"/>
          <w:szCs w:val="28"/>
          <w:lang w:eastAsia="en-US"/>
        </w:rPr>
        <w:t xml:space="preserve">ішень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які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призводять</w:t>
      </w:r>
      <w:r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 xml:space="preserve">збільшення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видатків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місцевих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бюджеті</w:t>
      </w:r>
      <w:r>
        <w:rPr>
          <w:rFonts w:eastAsiaTheme="minorHAnsi"/>
          <w:sz w:val="28"/>
          <w:szCs w:val="28"/>
          <w:lang w:eastAsia="en-US"/>
        </w:rPr>
        <w:t xml:space="preserve">в</w:t>
      </w:r>
      <w:r>
        <w:rPr>
          <w:rFonts w:eastAsiaTheme="minorHAnsi"/>
          <w:sz w:val="28"/>
          <w:szCs w:val="28"/>
          <w:lang w:eastAsia="en-US"/>
        </w:rPr>
        <w:t xml:space="preserve">, без </w:t>
      </w:r>
      <w:r>
        <w:rPr>
          <w:rFonts w:eastAsiaTheme="minorHAnsi"/>
          <w:sz w:val="28"/>
          <w:szCs w:val="28"/>
          <w:lang w:eastAsia="en-US"/>
        </w:rPr>
        <w:t xml:space="preserve">передачі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відповідного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фінансового</w:t>
      </w:r>
      <w:r>
        <w:rPr>
          <w:rFonts w:eastAsiaTheme="minorHAnsi"/>
          <w:sz w:val="28"/>
          <w:szCs w:val="28"/>
          <w:lang w:eastAsia="en-US"/>
        </w:rPr>
        <w:t xml:space="preserve"> ресурсу 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їх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виконання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невиконання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доходної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частини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внаслідок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невиконання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цілей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розвитку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визначених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стратегії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громади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фактичне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перевищення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</w:t>
      </w:r>
      <w:r>
        <w:rPr>
          <w:rFonts w:eastAsiaTheme="minorHAnsi"/>
          <w:sz w:val="28"/>
          <w:szCs w:val="28"/>
          <w:lang w:eastAsia="en-US"/>
        </w:rPr>
        <w:t xml:space="preserve">івня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споживчих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цін</w:t>
      </w:r>
      <w:r>
        <w:rPr>
          <w:rFonts w:eastAsiaTheme="minorHAnsi"/>
          <w:sz w:val="28"/>
          <w:szCs w:val="28"/>
          <w:lang w:eastAsia="en-US"/>
        </w:rPr>
        <w:t xml:space="preserve"> та </w:t>
      </w:r>
      <w:r>
        <w:rPr>
          <w:rFonts w:eastAsiaTheme="minorHAnsi"/>
          <w:sz w:val="28"/>
          <w:szCs w:val="28"/>
          <w:lang w:eastAsia="en-US"/>
        </w:rPr>
        <w:t xml:space="preserve">цін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виробників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порівняно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 </w:t>
      </w:r>
      <w:r>
        <w:rPr>
          <w:rFonts w:eastAsiaTheme="minorHAnsi"/>
          <w:sz w:val="28"/>
          <w:szCs w:val="28"/>
          <w:lang w:eastAsia="en-US"/>
        </w:rPr>
        <w:t xml:space="preserve">рівнем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прийнятим</w:t>
      </w:r>
      <w:r>
        <w:rPr>
          <w:rFonts w:eastAsiaTheme="minorHAnsi"/>
          <w:sz w:val="28"/>
          <w:szCs w:val="28"/>
          <w:lang w:eastAsia="en-US"/>
        </w:rPr>
        <w:t xml:space="preserve"> у </w:t>
      </w:r>
      <w:r>
        <w:rPr>
          <w:rFonts w:eastAsiaTheme="minorHAnsi"/>
          <w:sz w:val="28"/>
          <w:szCs w:val="28"/>
          <w:lang w:eastAsia="en-US"/>
        </w:rPr>
        <w:t xml:space="preserve">Бюджетній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декларації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визначення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міжбюджетних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трансфертів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освітня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субвенція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базова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дотація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додаткові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дотації</w:t>
      </w:r>
      <w:r>
        <w:rPr>
          <w:rFonts w:eastAsiaTheme="minorHAnsi"/>
          <w:sz w:val="28"/>
          <w:szCs w:val="28"/>
          <w:lang w:eastAsia="en-US"/>
        </w:rPr>
        <w:t xml:space="preserve">) в </w:t>
      </w:r>
      <w:r>
        <w:rPr>
          <w:rFonts w:eastAsiaTheme="minorHAnsi"/>
          <w:sz w:val="28"/>
          <w:szCs w:val="28"/>
          <w:lang w:eastAsia="en-US"/>
        </w:rPr>
        <w:t xml:space="preserve">обсягах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що</w:t>
      </w:r>
      <w:r>
        <w:rPr>
          <w:rFonts w:eastAsiaTheme="minorHAnsi"/>
          <w:sz w:val="28"/>
          <w:szCs w:val="28"/>
          <w:lang w:eastAsia="en-US"/>
        </w:rPr>
        <w:t xml:space="preserve"> не </w:t>
      </w:r>
      <w:r>
        <w:rPr>
          <w:rFonts w:eastAsiaTheme="minorHAnsi"/>
          <w:sz w:val="28"/>
          <w:szCs w:val="28"/>
          <w:lang w:eastAsia="en-US"/>
        </w:rPr>
        <w:t xml:space="preserve">забезпечують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фінансування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установ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р</w:t>
      </w:r>
      <w:r>
        <w:rPr>
          <w:rFonts w:eastAsiaTheme="minorHAnsi"/>
          <w:sz w:val="28"/>
          <w:szCs w:val="28"/>
          <w:lang w:eastAsia="en-US"/>
        </w:rPr>
        <w:t xml:space="preserve">івні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визначеному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законодавством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зміни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порядків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використання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трансферті</w:t>
      </w:r>
      <w:r>
        <w:rPr>
          <w:rFonts w:eastAsiaTheme="minorHAnsi"/>
          <w:sz w:val="28"/>
          <w:szCs w:val="28"/>
          <w:lang w:eastAsia="en-US"/>
        </w:rPr>
        <w:t xml:space="preserve">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як</w:t>
      </w:r>
      <w:r>
        <w:rPr>
          <w:rFonts w:eastAsiaTheme="minorHAnsi"/>
          <w:sz w:val="28"/>
          <w:szCs w:val="28"/>
          <w:lang w:eastAsia="en-US"/>
        </w:rPr>
        <w:t xml:space="preserve">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призводять</w:t>
      </w:r>
      <w:r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 xml:space="preserve">погіршення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стану </w:t>
      </w:r>
      <w:r>
        <w:rPr>
          <w:rFonts w:eastAsiaTheme="minorHAnsi"/>
          <w:sz w:val="28"/>
          <w:szCs w:val="28"/>
          <w:lang w:eastAsia="en-US"/>
        </w:rPr>
        <w:t xml:space="preserve">забезпечення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заходів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що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здійснюються</w:t>
      </w:r>
      <w:r>
        <w:rPr>
          <w:rFonts w:eastAsiaTheme="minorHAnsi"/>
          <w:sz w:val="28"/>
          <w:szCs w:val="28"/>
          <w:lang w:eastAsia="en-US"/>
        </w:rPr>
        <w:t xml:space="preserve"> за </w:t>
      </w:r>
      <w:r>
        <w:rPr>
          <w:rFonts w:eastAsiaTheme="minorHAnsi"/>
          <w:sz w:val="28"/>
          <w:szCs w:val="28"/>
          <w:lang w:eastAsia="en-US"/>
        </w:rPr>
        <w:t xml:space="preserve">рахунок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цих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трансфертів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чи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вимагають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додаткових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видатків</w:t>
      </w:r>
      <w:r>
        <w:rPr>
          <w:rFonts w:eastAsiaTheme="minorHAnsi"/>
          <w:sz w:val="28"/>
          <w:szCs w:val="28"/>
          <w:lang w:eastAsia="en-US"/>
        </w:rPr>
        <w:t xml:space="preserve"> з бюджету </w:t>
      </w:r>
      <w:r>
        <w:rPr>
          <w:rFonts w:eastAsiaTheme="minorHAnsi"/>
          <w:sz w:val="28"/>
          <w:szCs w:val="28"/>
          <w:lang w:eastAsia="en-US"/>
        </w:rPr>
        <w:t xml:space="preserve">громади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>
        <w:rPr>
          <w:rFonts w:eastAsiaTheme="minorHAnsi"/>
        </w:rPr>
      </w:r>
    </w:p>
    <w:p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Мінімізація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зазначених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ризиків</w:t>
      </w:r>
      <w:r>
        <w:rPr>
          <w:rFonts w:eastAsiaTheme="minorHAnsi"/>
          <w:sz w:val="28"/>
          <w:szCs w:val="28"/>
          <w:lang w:eastAsia="en-US"/>
        </w:rPr>
        <w:t xml:space="preserve"> практично не </w:t>
      </w:r>
      <w:r>
        <w:rPr>
          <w:rFonts w:eastAsiaTheme="minorHAnsi"/>
          <w:sz w:val="28"/>
          <w:szCs w:val="28"/>
          <w:lang w:eastAsia="en-US"/>
        </w:rPr>
        <w:t xml:space="preserve">залежить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від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зусиль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громади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тому у </w:t>
      </w:r>
      <w:r>
        <w:rPr>
          <w:rFonts w:eastAsiaTheme="minorHAnsi"/>
          <w:sz w:val="28"/>
          <w:szCs w:val="28"/>
          <w:lang w:eastAsia="en-US"/>
        </w:rPr>
        <w:t xml:space="preserve">разі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їх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виникнення</w:t>
      </w:r>
      <w:r>
        <w:rPr>
          <w:rFonts w:eastAsiaTheme="minorHAnsi"/>
          <w:sz w:val="28"/>
          <w:szCs w:val="28"/>
          <w:lang w:eastAsia="en-US"/>
        </w:rPr>
        <w:t xml:space="preserve"> Прогноз </w:t>
      </w:r>
      <w:r>
        <w:rPr>
          <w:rFonts w:eastAsiaTheme="minorHAnsi"/>
          <w:sz w:val="28"/>
          <w:szCs w:val="28"/>
          <w:lang w:eastAsia="en-US"/>
        </w:rPr>
        <w:t xml:space="preserve">потребуватиме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кардинальної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зміни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оскільки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>
        <w:rPr>
          <w:rFonts w:eastAsiaTheme="minorHAnsi"/>
          <w:sz w:val="28"/>
          <w:szCs w:val="28"/>
          <w:lang w:eastAsia="en-US"/>
        </w:rPr>
        <w:t xml:space="preserve">разі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відсутності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належної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компенсації</w:t>
      </w:r>
      <w:r>
        <w:rPr>
          <w:rFonts w:eastAsiaTheme="minorHAnsi"/>
          <w:sz w:val="28"/>
          <w:szCs w:val="28"/>
          <w:lang w:eastAsia="en-US"/>
        </w:rPr>
        <w:t xml:space="preserve"> з </w:t>
      </w:r>
      <w:r>
        <w:rPr>
          <w:rFonts w:eastAsiaTheme="minorHAnsi"/>
          <w:sz w:val="28"/>
          <w:szCs w:val="28"/>
          <w:lang w:val="uk-UA" w:eastAsia="en-US"/>
        </w:rPr>
        <w:t xml:space="preserve">державного </w:t>
      </w:r>
      <w:r>
        <w:rPr>
          <w:rFonts w:eastAsiaTheme="minorHAnsi"/>
          <w:sz w:val="28"/>
          <w:szCs w:val="28"/>
          <w:lang w:eastAsia="en-US"/>
        </w:rPr>
        <w:t xml:space="preserve">бюджету </w:t>
      </w:r>
      <w:r>
        <w:rPr>
          <w:rFonts w:eastAsiaTheme="minorHAnsi"/>
          <w:sz w:val="28"/>
          <w:szCs w:val="28"/>
          <w:lang w:eastAsia="en-US"/>
        </w:rPr>
        <w:t xml:space="preserve">призведе</w:t>
      </w:r>
      <w:r>
        <w:rPr>
          <w:rFonts w:eastAsiaTheme="minorHAnsi"/>
          <w:sz w:val="28"/>
          <w:szCs w:val="28"/>
          <w:lang w:eastAsia="en-US"/>
        </w:rPr>
        <w:t xml:space="preserve"> до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погіршення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</w:t>
      </w:r>
      <w:r>
        <w:rPr>
          <w:rFonts w:eastAsiaTheme="minorHAnsi"/>
          <w:sz w:val="28"/>
          <w:szCs w:val="28"/>
          <w:lang w:eastAsia="en-US"/>
        </w:rPr>
        <w:t xml:space="preserve">івня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забезпеченості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власних</w:t>
      </w:r>
      <w:r>
        <w:rPr>
          <w:rFonts w:eastAsiaTheme="minorHAnsi"/>
          <w:sz w:val="28"/>
          <w:szCs w:val="28"/>
          <w:lang w:eastAsia="en-US"/>
        </w:rPr>
        <w:t xml:space="preserve"> та </w:t>
      </w:r>
      <w:r>
        <w:rPr>
          <w:rFonts w:eastAsiaTheme="minorHAnsi"/>
          <w:sz w:val="28"/>
          <w:szCs w:val="28"/>
          <w:lang w:eastAsia="en-US"/>
        </w:rPr>
        <w:t xml:space="preserve">делегованих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повноважень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скорочення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існуючої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мережі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установ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що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надають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соціальні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послуги</w:t>
      </w:r>
      <w:r>
        <w:rPr>
          <w:rFonts w:eastAsiaTheme="minorHAnsi"/>
          <w:sz w:val="28"/>
          <w:szCs w:val="28"/>
          <w:lang w:eastAsia="en-US"/>
        </w:rPr>
        <w:t xml:space="preserve"> жителям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громади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згортання</w:t>
      </w:r>
      <w:r>
        <w:rPr>
          <w:rFonts w:eastAsiaTheme="minorHAnsi"/>
          <w:sz w:val="28"/>
          <w:szCs w:val="28"/>
          <w:lang w:eastAsia="en-US"/>
        </w:rPr>
        <w:t xml:space="preserve"> низки </w:t>
      </w:r>
      <w:r>
        <w:rPr>
          <w:rFonts w:eastAsiaTheme="minorHAnsi"/>
          <w:sz w:val="28"/>
          <w:szCs w:val="28"/>
          <w:lang w:eastAsia="en-US"/>
        </w:rPr>
        <w:t xml:space="preserve">проекті</w:t>
      </w:r>
      <w:r>
        <w:rPr>
          <w:rFonts w:eastAsiaTheme="minorHAnsi"/>
          <w:sz w:val="28"/>
          <w:szCs w:val="28"/>
          <w:lang w:eastAsia="en-US"/>
        </w:rPr>
        <w:t xml:space="preserve">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як</w:t>
      </w:r>
      <w:r>
        <w:rPr>
          <w:rFonts w:eastAsiaTheme="minorHAnsi"/>
          <w:sz w:val="28"/>
          <w:szCs w:val="28"/>
          <w:lang w:eastAsia="en-US"/>
        </w:rPr>
        <w:t xml:space="preserve">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вже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реалізуються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плануються</w:t>
      </w:r>
      <w:r>
        <w:rPr>
          <w:rFonts w:eastAsiaTheme="minorHAnsi"/>
          <w:sz w:val="28"/>
          <w:szCs w:val="28"/>
          <w:lang w:eastAsia="en-US"/>
        </w:rPr>
        <w:t xml:space="preserve"> до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виконання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>
        <w:rPr>
          <w:rFonts w:eastAsiaTheme="minorHAnsi"/>
        </w:rPr>
      </w:r>
    </w:p>
    <w:p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Хоча</w:t>
      </w:r>
      <w:r>
        <w:rPr>
          <w:rFonts w:eastAsiaTheme="minorHAnsi"/>
          <w:sz w:val="28"/>
          <w:szCs w:val="28"/>
          <w:lang w:eastAsia="en-US"/>
        </w:rPr>
        <w:t xml:space="preserve"> Прогноз є </w:t>
      </w:r>
      <w:r>
        <w:rPr>
          <w:rFonts w:eastAsiaTheme="minorHAnsi"/>
          <w:sz w:val="28"/>
          <w:szCs w:val="28"/>
          <w:lang w:eastAsia="en-US"/>
        </w:rPr>
        <w:t xml:space="preserve">виключно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орієнтиром</w:t>
      </w:r>
      <w:r>
        <w:rPr>
          <w:rFonts w:eastAsiaTheme="minorHAnsi"/>
          <w:sz w:val="28"/>
          <w:szCs w:val="28"/>
          <w:lang w:eastAsia="en-US"/>
        </w:rPr>
        <w:t xml:space="preserve"> для </w:t>
      </w:r>
      <w:r>
        <w:rPr>
          <w:rFonts w:eastAsiaTheme="minorHAnsi"/>
          <w:sz w:val="28"/>
          <w:szCs w:val="28"/>
          <w:lang w:eastAsia="en-US"/>
        </w:rPr>
        <w:t xml:space="preserve">складання</w:t>
      </w:r>
      <w:r>
        <w:rPr>
          <w:rFonts w:eastAsiaTheme="minorHAnsi"/>
          <w:sz w:val="28"/>
          <w:szCs w:val="28"/>
          <w:lang w:eastAsia="en-US"/>
        </w:rPr>
        <w:t xml:space="preserve"> проекту бюджету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міської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територіальної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громади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фактичні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показники</w:t>
      </w:r>
      <w:r>
        <w:rPr>
          <w:rFonts w:eastAsiaTheme="minorHAnsi"/>
          <w:sz w:val="28"/>
          <w:szCs w:val="28"/>
          <w:lang w:eastAsia="en-US"/>
        </w:rPr>
        <w:t xml:space="preserve"> проекту бюджету на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конкретний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плановий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період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ві</w:t>
      </w:r>
      <w:r>
        <w:rPr>
          <w:rFonts w:eastAsiaTheme="minorHAnsi"/>
          <w:sz w:val="28"/>
          <w:szCs w:val="28"/>
          <w:lang w:eastAsia="en-US"/>
        </w:rPr>
        <w:t xml:space="preserve">др</w:t>
      </w:r>
      <w:r>
        <w:rPr>
          <w:rFonts w:eastAsiaTheme="minorHAnsi"/>
          <w:sz w:val="28"/>
          <w:szCs w:val="28"/>
          <w:lang w:eastAsia="en-US"/>
        </w:rPr>
        <w:t xml:space="preserve">ізнятимуться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від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аналогічних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показників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що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містяться</w:t>
      </w:r>
      <w:r>
        <w:rPr>
          <w:rFonts w:eastAsiaTheme="minorHAnsi"/>
          <w:sz w:val="28"/>
          <w:szCs w:val="28"/>
          <w:lang w:eastAsia="en-US"/>
        </w:rPr>
        <w:t xml:space="preserve"> у </w:t>
      </w:r>
      <w:r>
        <w:rPr>
          <w:rFonts w:eastAsiaTheme="minorHAnsi"/>
          <w:sz w:val="28"/>
          <w:szCs w:val="28"/>
          <w:lang w:eastAsia="en-US"/>
        </w:rPr>
        <w:t xml:space="preserve">Прогнозі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оскільки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базуватиметься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 xml:space="preserve">детальних</w:t>
      </w:r>
      <w:r>
        <w:rPr>
          <w:rFonts w:eastAsiaTheme="minorHAnsi"/>
          <w:sz w:val="28"/>
          <w:szCs w:val="28"/>
          <w:lang w:eastAsia="en-US"/>
        </w:rPr>
        <w:t xml:space="preserve">, а</w:t>
      </w:r>
      <w:r>
        <w:rPr>
          <w:rFonts w:eastAsiaTheme="minorHAnsi"/>
        </w:rPr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</w:t>
      </w:r>
      <w:r>
        <w:rPr>
          <w:rFonts w:eastAsiaTheme="minorHAnsi"/>
          <w:sz w:val="28"/>
          <w:szCs w:val="28"/>
          <w:lang w:eastAsia="en-US"/>
        </w:rPr>
        <w:t xml:space="preserve">узагальнених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розрахунках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обсягів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видатків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обґрунтованих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головними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розпорядниками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кошті</w:t>
      </w:r>
      <w:r>
        <w:rPr>
          <w:rFonts w:eastAsiaTheme="minorHAnsi"/>
          <w:sz w:val="28"/>
          <w:szCs w:val="28"/>
          <w:lang w:eastAsia="en-US"/>
        </w:rPr>
        <w:t xml:space="preserve"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громади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відповідно</w:t>
      </w:r>
      <w:r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 xml:space="preserve">вимог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Інструкції</w:t>
      </w:r>
      <w:r>
        <w:rPr>
          <w:rFonts w:eastAsiaTheme="minorHAnsi"/>
          <w:sz w:val="28"/>
          <w:szCs w:val="28"/>
          <w:lang w:eastAsia="en-US"/>
        </w:rPr>
        <w:t xml:space="preserve"> з</w:t>
      </w:r>
      <w:r>
        <w:rPr>
          <w:rFonts w:eastAsiaTheme="minorHAnsi"/>
        </w:rPr>
      </w:r>
    </w:p>
    <w:p>
      <w:pPr>
        <w:jc w:val="both"/>
        <w:rPr>
          <w:spacing w:val="4"/>
          <w:lang w:val="uk-UA"/>
        </w:rPr>
      </w:pPr>
      <w:r>
        <w:rPr>
          <w:rFonts w:eastAsiaTheme="minorHAnsi"/>
          <w:sz w:val="28"/>
          <w:szCs w:val="28"/>
          <w:lang w:eastAsia="en-US"/>
        </w:rPr>
        <w:t xml:space="preserve">п</w:t>
      </w:r>
      <w:r>
        <w:rPr>
          <w:rFonts w:eastAsiaTheme="minorHAnsi"/>
          <w:sz w:val="28"/>
          <w:szCs w:val="28"/>
          <w:lang w:eastAsia="en-US"/>
        </w:rPr>
        <w:t xml:space="preserve">ідготовки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запитів</w:t>
      </w:r>
      <w:r>
        <w:rPr>
          <w:rFonts w:eastAsiaTheme="minorHAnsi"/>
          <w:sz w:val="28"/>
          <w:szCs w:val="28"/>
          <w:lang w:eastAsia="en-US"/>
        </w:rPr>
        <w:t xml:space="preserve">, та </w:t>
      </w:r>
      <w:r>
        <w:rPr>
          <w:rFonts w:eastAsiaTheme="minorHAnsi"/>
          <w:sz w:val="28"/>
          <w:szCs w:val="28"/>
          <w:lang w:eastAsia="en-US"/>
        </w:rPr>
        <w:t xml:space="preserve">конкретних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обсягів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трансфертів</w:t>
      </w:r>
      <w:r>
        <w:rPr>
          <w:rFonts w:eastAsiaTheme="minorHAnsi"/>
          <w:sz w:val="28"/>
          <w:szCs w:val="28"/>
          <w:lang w:eastAsia="en-US"/>
        </w:rPr>
        <w:t xml:space="preserve"> з державного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бюджету і умов </w:t>
      </w:r>
      <w:r>
        <w:rPr>
          <w:rFonts w:eastAsiaTheme="minorHAnsi"/>
          <w:sz w:val="28"/>
          <w:szCs w:val="28"/>
          <w:lang w:eastAsia="en-US"/>
        </w:rPr>
        <w:t xml:space="preserve">їх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використання</w:t>
      </w:r>
      <w:r>
        <w:rPr>
          <w:rFonts w:eastAsiaTheme="minorHAnsi"/>
          <w:sz w:val="28"/>
          <w:szCs w:val="28"/>
          <w:lang w:eastAsia="en-US"/>
        </w:rPr>
        <w:t xml:space="preserve"> в плановому бюджетному </w:t>
      </w:r>
      <w:r>
        <w:rPr>
          <w:rFonts w:eastAsiaTheme="minorHAnsi"/>
          <w:sz w:val="28"/>
          <w:szCs w:val="28"/>
          <w:lang w:eastAsia="en-US"/>
        </w:rPr>
        <w:t xml:space="preserve">періоді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>
        <w:rPr>
          <w:rFonts w:eastAsiaTheme="minorHAnsi"/>
        </w:rPr>
      </w:r>
    </w:p>
    <w:p>
      <w:pPr>
        <w:jc w:val="both"/>
        <w:tabs>
          <w:tab w:val="left" w:pos="1134" w:leader="none"/>
        </w:tabs>
        <w:rPr>
          <w:b/>
          <w:sz w:val="28"/>
          <w:lang w:val="uk-UA"/>
        </w:rPr>
      </w:pPr>
      <w:r>
        <w:rPr>
          <w:rFonts w:eastAsiaTheme="minorHAnsi"/>
          <w:b/>
          <w:sz w:val="28"/>
          <w:lang w:val="uk-UA"/>
        </w:rPr>
        <w:t xml:space="preserve">ІІ. Основні прогнозні показники економічного та соціального розвитку 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 xml:space="preserve">Прогнозні показники  бюджету </w:t>
      </w:r>
      <w:r>
        <w:rPr>
          <w:rFonts w:eastAsiaTheme="minorHAnsi"/>
          <w:sz w:val="28"/>
          <w:szCs w:val="28"/>
          <w:lang w:val="uk-UA"/>
        </w:rPr>
        <w:t xml:space="preserve">г</w:t>
      </w:r>
      <w:r>
        <w:rPr>
          <w:rFonts w:eastAsiaTheme="minorHAnsi"/>
          <w:sz w:val="28"/>
          <w:szCs w:val="28"/>
          <w:lang w:val="uk-UA"/>
        </w:rPr>
        <w:t xml:space="preserve">ромади ґрунтуються на принципі збалансованості бюджету, що призведе до підвищенн</w:t>
      </w:r>
      <w:r>
        <w:rPr>
          <w:rFonts w:eastAsiaTheme="minorHAnsi"/>
          <w:sz w:val="28"/>
          <w:szCs w:val="28"/>
          <w:lang w:val="uk-UA"/>
        </w:rPr>
        <w:t xml:space="preserve">я результативності та ефективності витрачання бюджетних коштів, посилення бюджетної  дисципліни, покращить спрямовування  фінансового ресурсу на реалізацію пріоритетних соціальних напрямків та завдань для забезпечення динамічного і збалансованого розвитку </w:t>
      </w:r>
      <w:r>
        <w:rPr>
          <w:rFonts w:eastAsiaTheme="minorHAnsi"/>
          <w:sz w:val="28"/>
          <w:szCs w:val="28"/>
          <w:lang w:val="uk-UA"/>
        </w:rPr>
        <w:t xml:space="preserve">г</w:t>
      </w:r>
      <w:r>
        <w:rPr>
          <w:rFonts w:eastAsiaTheme="minorHAnsi"/>
          <w:sz w:val="28"/>
          <w:szCs w:val="28"/>
          <w:lang w:val="uk-UA"/>
        </w:rPr>
        <w:t xml:space="preserve">ромади.</w:t>
      </w:r>
      <w:r>
        <w:rPr>
          <w:rFonts w:eastAsiaTheme="minorHAnsi"/>
        </w:rPr>
      </w:r>
    </w:p>
    <w:p>
      <w:pPr>
        <w:ind w:firstLine="284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Цілі та пріоритети соціально-економічного розвитку </w:t>
      </w:r>
      <w:r>
        <w:rPr>
          <w:rFonts w:eastAsiaTheme="minorHAnsi"/>
          <w:sz w:val="28"/>
          <w:szCs w:val="28"/>
          <w:lang w:val="uk-UA"/>
        </w:rPr>
        <w:t xml:space="preserve">г</w:t>
      </w:r>
      <w:r>
        <w:rPr>
          <w:rFonts w:eastAsiaTheme="minorHAnsi"/>
          <w:sz w:val="28"/>
          <w:szCs w:val="28"/>
          <w:lang w:val="uk-UA"/>
        </w:rPr>
        <w:t xml:space="preserve">ромади</w:t>
      </w:r>
      <w:r>
        <w:rPr>
          <w:rFonts w:eastAsiaTheme="minorHAnsi"/>
          <w:sz w:val="28"/>
          <w:szCs w:val="28"/>
          <w:lang w:val="uk-UA"/>
        </w:rPr>
        <w:t xml:space="preserve"> на середньостроковий період спрямовані на розвиток економіки, а також впровадження заходів енергоефективності та залучення альтернативних джерел енергії та </w:t>
      </w:r>
      <w:r>
        <w:rPr>
          <w:rFonts w:eastAsiaTheme="minorHAnsi"/>
          <w:sz w:val="28"/>
          <w:szCs w:val="28"/>
          <w:lang w:val="uk-UA"/>
        </w:rPr>
        <w:t xml:space="preserve">цифровізацію</w:t>
      </w:r>
      <w:r>
        <w:rPr>
          <w:rFonts w:eastAsiaTheme="minorHAnsi"/>
          <w:sz w:val="28"/>
          <w:szCs w:val="28"/>
          <w:lang w:val="uk-UA"/>
        </w:rPr>
        <w:t xml:space="preserve"> процесу управління.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Так, </w:t>
      </w:r>
      <w:r>
        <w:rPr>
          <w:rFonts w:eastAsiaTheme="minorHAnsi"/>
          <w:sz w:val="28"/>
          <w:szCs w:val="28"/>
          <w:lang w:val="uk-UA"/>
        </w:rPr>
        <w:t xml:space="preserve">проєктом</w:t>
      </w:r>
      <w:r>
        <w:rPr>
          <w:rFonts w:eastAsiaTheme="minorHAnsi"/>
          <w:sz w:val="28"/>
          <w:szCs w:val="28"/>
          <w:lang w:val="uk-UA"/>
        </w:rPr>
        <w:t xml:space="preserve"> Ст</w:t>
      </w:r>
      <w:r>
        <w:rPr>
          <w:rFonts w:eastAsiaTheme="minorHAnsi"/>
          <w:sz w:val="28"/>
          <w:szCs w:val="28"/>
          <w:lang w:val="uk-UA"/>
        </w:rPr>
        <w:t xml:space="preserve">ратегії розвитку Громади до 2024</w:t>
      </w:r>
      <w:r>
        <w:rPr>
          <w:rFonts w:eastAsiaTheme="minorHAnsi"/>
          <w:sz w:val="28"/>
          <w:szCs w:val="28"/>
          <w:lang w:val="uk-UA"/>
        </w:rPr>
        <w:t xml:space="preserve"> року передбачаються операційні цілі: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Створення сприятливих умов для економічного розвитку громади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Стимулювання розвитку аграрного сектору економіки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Маркетинг громади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Покращення підприємницького клімату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Розвиток туризму та рекреації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Збереження навколишнього середовища та захист здоров`я мешканців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Гарантування екологічної безпеки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Забезпечення належного рівня охорони здоров`я мешканців громади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Покращення умов життя та його безпеки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Розвиток інфраструктури громади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Покращення благоустрою населених пунктів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Розвиток комунальних послуг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Підвищення рівня безпеки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Покращення управління громадою та взаємодії з громадськістю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jc w:val="both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Підвищення доступності пропозицій у сфері культури та фізичної культури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ind w:left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Забезпечення доступу до якісної освіти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lang w:val="uk-UA"/>
        </w:rPr>
      </w:pPr>
      <w:r>
        <w:rPr>
          <w:rFonts w:eastAsiaTheme="minorHAnsi"/>
          <w:lang w:val="uk-UA"/>
        </w:rPr>
        <w:tab/>
      </w:r>
      <w:r>
        <w:rPr>
          <w:rFonts w:eastAsiaTheme="minorHAnsi"/>
          <w:sz w:val="28"/>
          <w:lang w:val="uk-UA"/>
        </w:rPr>
        <w:t xml:space="preserve">При здійсненні прогнозу  бюджету Громади на 2022- 2024 роки застосовані такі основні прогнозні </w:t>
      </w:r>
      <w:r>
        <w:rPr>
          <w:rFonts w:eastAsiaTheme="minorHAnsi"/>
          <w:sz w:val="28"/>
          <w:lang w:val="uk-UA"/>
        </w:rPr>
        <w:t xml:space="preserve">макропоказники</w:t>
      </w:r>
      <w:r>
        <w:rPr>
          <w:rFonts w:eastAsiaTheme="minorHAnsi"/>
          <w:sz w:val="28"/>
          <w:lang w:val="uk-UA"/>
        </w:rPr>
        <w:t xml:space="preserve"> економічного і соціального розвитку України: (%)</w:t>
      </w:r>
      <w:r>
        <w:rPr>
          <w:rFonts w:eastAsiaTheme="minorHAnsi"/>
        </w:rPr>
      </w:r>
    </w:p>
    <w:tbl>
      <w:tblPr>
        <w:tblW w:w="4911" w:type="pct"/>
        <w:tblInd w:w="13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4"/>
        <w:gridCol w:w="1104"/>
        <w:gridCol w:w="1690"/>
        <w:gridCol w:w="929"/>
        <w:gridCol w:w="1102"/>
        <w:gridCol w:w="1162"/>
      </w:tblGrid>
      <w:tr>
        <w:trPr>
          <w:trHeight w:val="620"/>
        </w:trPr>
        <w:tc>
          <w:tcPr>
            <w:shd w:val="clear" w:fill="auto" w:color="auto"/>
            <w:tcW w:w="1816" w:type="pct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Прогноз за базовим сценарієм </w:t>
            </w:r>
            <w:r/>
          </w:p>
          <w:p>
            <w:pPr>
              <w:jc w:val="both"/>
              <w:rPr>
                <w:bCs/>
                <w:lang w:val="uk-UA" w:eastAsia="uk-UA"/>
              </w:rPr>
            </w:pPr>
            <w:r>
              <w:rPr>
                <w:lang w:val="uk-UA"/>
              </w:rPr>
              <w:t xml:space="preserve">Найменування показника, одиниця виміру</w:t>
            </w:r>
            <w:r/>
          </w:p>
        </w:tc>
        <w:tc>
          <w:tcPr>
            <w:tcW w:w="587" w:type="pct"/>
            <w:textDirection w:val="lrTb"/>
            <w:noWrap w:val="false"/>
          </w:tcPr>
          <w:p>
            <w:pPr>
              <w:pStyle w:val="626"/>
              <w:jc w:val="both"/>
              <w:spacing w:after="0" w:afterAutospacing="0" w:before="0" w:beforeAutospacing="0"/>
            </w:pPr>
            <w:r>
              <w:t xml:space="preserve">2020 рік</w:t>
            </w:r>
            <w:r/>
          </w:p>
          <w:p>
            <w:pPr>
              <w:pStyle w:val="626"/>
              <w:jc w:val="both"/>
              <w:spacing w:after="0" w:afterAutospacing="0" w:before="0" w:beforeAutospacing="0"/>
              <w:rPr>
                <w:vertAlign w:val="superscript"/>
              </w:rPr>
            </w:pPr>
            <w:r>
              <w:t xml:space="preserve">(звіт)</w:t>
            </w:r>
            <w:r/>
          </w:p>
        </w:tc>
        <w:tc>
          <w:tcPr>
            <w:tcW w:w="899" w:type="pct"/>
            <w:textDirection w:val="lrTb"/>
            <w:noWrap w:val="false"/>
          </w:tcPr>
          <w:p>
            <w:pPr>
              <w:pStyle w:val="626"/>
              <w:jc w:val="both"/>
              <w:spacing w:after="0" w:afterAutospacing="0" w:before="0" w:beforeAutospacing="0"/>
            </w:pPr>
            <w:r>
              <w:t xml:space="preserve">2021 рік</w:t>
            </w:r>
            <w:r/>
          </w:p>
          <w:p>
            <w:pPr>
              <w:pStyle w:val="626"/>
              <w:jc w:val="both"/>
              <w:spacing w:after="0" w:afterAutospacing="0" w:before="0" w:beforeAutospacing="0"/>
            </w:pPr>
            <w:r>
              <w:t xml:space="preserve">(затверджено)</w:t>
            </w:r>
            <w:r/>
          </w:p>
        </w:tc>
        <w:tc>
          <w:tcPr>
            <w:tcW w:w="494" w:type="pct"/>
            <w:textDirection w:val="lrTb"/>
            <w:noWrap w:val="false"/>
          </w:tcPr>
          <w:p>
            <w:pPr>
              <w:pStyle w:val="626"/>
              <w:jc w:val="both"/>
              <w:spacing w:after="0" w:afterAutospacing="0" w:before="0" w:beforeAutospacing="0"/>
            </w:pPr>
            <w:r>
              <w:t xml:space="preserve">2022 рік</w:t>
            </w:r>
            <w:r/>
          </w:p>
          <w:p>
            <w:pPr>
              <w:pStyle w:val="626"/>
              <w:jc w:val="both"/>
              <w:spacing w:after="0" w:afterAutospacing="0" w:before="0" w:beforeAutospacing="0"/>
            </w:pPr>
            <w:r>
              <w:t xml:space="preserve">(план)</w:t>
            </w:r>
            <w:r/>
          </w:p>
        </w:tc>
        <w:tc>
          <w:tcPr>
            <w:tcW w:w="586" w:type="pct"/>
            <w:textDirection w:val="lrTb"/>
            <w:noWrap w:val="false"/>
          </w:tcPr>
          <w:p>
            <w:pPr>
              <w:pStyle w:val="626"/>
              <w:jc w:val="both"/>
              <w:spacing w:after="0" w:afterAutospacing="0" w:before="0" w:beforeAutospacing="0"/>
            </w:pPr>
            <w:r>
              <w:t xml:space="preserve">2023 рік</w:t>
            </w:r>
            <w:r/>
          </w:p>
          <w:p>
            <w:pPr>
              <w:pStyle w:val="626"/>
              <w:jc w:val="both"/>
              <w:spacing w:after="0" w:afterAutospacing="0" w:before="0" w:beforeAutospacing="0"/>
            </w:pPr>
            <w:r>
              <w:t xml:space="preserve">(план)</w:t>
            </w:r>
            <w:r/>
          </w:p>
        </w:tc>
        <w:tc>
          <w:tcPr>
            <w:tcW w:w="618" w:type="pct"/>
            <w:textDirection w:val="lrTb"/>
            <w:noWrap w:val="false"/>
          </w:tcPr>
          <w:p>
            <w:pPr>
              <w:pStyle w:val="626"/>
              <w:jc w:val="both"/>
              <w:spacing w:after="0" w:afterAutospacing="0" w:before="0" w:beforeAutospacing="0"/>
            </w:pPr>
            <w:r>
              <w:t xml:space="preserve">2024 рік</w:t>
            </w:r>
            <w:r/>
          </w:p>
          <w:p>
            <w:pPr>
              <w:pStyle w:val="626"/>
              <w:jc w:val="both"/>
              <w:spacing w:after="0" w:afterAutospacing="0" w:before="0" w:beforeAutospacing="0"/>
            </w:pPr>
            <w:r>
              <w:t xml:space="preserve">(план)</w:t>
            </w:r>
            <w:r/>
          </w:p>
        </w:tc>
      </w:tr>
      <w:tr>
        <w:trPr>
          <w:trHeight w:val="447"/>
        </w:trPr>
        <w:tc>
          <w:tcPr>
            <w:shd w:val="clear" w:fill="auto" w:color="auto"/>
            <w:tcW w:w="1816" w:type="pct"/>
            <w:vAlign w:val="center"/>
            <w:textDirection w:val="lrTb"/>
            <w:noWrap w:val="false"/>
          </w:tcPr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Індекс споживчих цін:</w:t>
            </w:r>
            <w:r/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грудень до грудня попереднього року, відсотки</w:t>
            </w:r>
            <w:r/>
          </w:p>
        </w:tc>
        <w:tc>
          <w:tcPr>
            <w:shd w:val="clear" w:fill="auto" w:color="auto"/>
            <w:tcW w:w="587" w:type="pct"/>
            <w:vAlign w:val="center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105,0</w:t>
            </w:r>
            <w:r/>
          </w:p>
        </w:tc>
        <w:tc>
          <w:tcPr>
            <w:shd w:val="clear" w:fill="auto" w:color="auto"/>
            <w:tcW w:w="899" w:type="pct"/>
            <w:vAlign w:val="center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108,9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106,2</w:t>
            </w:r>
            <w:r/>
          </w:p>
        </w:tc>
        <w:tc>
          <w:tcPr>
            <w:shd w:val="clear" w:fill="auto" w:color="auto"/>
            <w:tcW w:w="586" w:type="pct"/>
            <w:vAlign w:val="center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105,3</w:t>
            </w:r>
            <w:r/>
          </w:p>
        </w:tc>
        <w:tc>
          <w:tcPr>
            <w:shd w:val="clear" w:fill="auto" w:color="auto"/>
            <w:tcW w:w="618" w:type="pct"/>
            <w:vAlign w:val="center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105,0</w:t>
            </w:r>
            <w:r/>
          </w:p>
        </w:tc>
      </w:tr>
      <w:tr>
        <w:trPr>
          <w:trHeight w:val="274"/>
        </w:trPr>
        <w:tc>
          <w:tcPr>
            <w:shd w:val="clear" w:fill="auto" w:color="auto"/>
            <w:tcW w:w="1816" w:type="pct"/>
            <w:vAlign w:val="center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Індекс цін виробників (грудень до грудня</w:t>
            </w:r>
            <w:r/>
          </w:p>
          <w:p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попереднього року)</w:t>
            </w:r>
            <w:r/>
          </w:p>
        </w:tc>
        <w:tc>
          <w:tcPr>
            <w:shd w:val="clear" w:fill="auto" w:color="auto"/>
            <w:tcW w:w="587" w:type="pct"/>
            <w:vAlign w:val="center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114,5</w:t>
            </w:r>
            <w:r/>
          </w:p>
        </w:tc>
        <w:tc>
          <w:tcPr>
            <w:shd w:val="clear" w:fill="auto" w:color="auto"/>
            <w:tcW w:w="899" w:type="pct"/>
            <w:vAlign w:val="center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117</w:t>
            </w:r>
            <w:r/>
          </w:p>
        </w:tc>
        <w:tc>
          <w:tcPr>
            <w:shd w:val="clear" w:fill="auto" w:color="auto"/>
            <w:tcW w:w="494" w:type="pct"/>
            <w:vAlign w:val="center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107,8</w:t>
            </w:r>
            <w:r/>
          </w:p>
        </w:tc>
        <w:tc>
          <w:tcPr>
            <w:shd w:val="clear" w:fill="auto" w:color="auto"/>
            <w:tcW w:w="586" w:type="pct"/>
            <w:vAlign w:val="center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106,2</w:t>
            </w:r>
            <w:r/>
          </w:p>
        </w:tc>
        <w:tc>
          <w:tcPr>
            <w:shd w:val="clear" w:fill="auto" w:color="auto"/>
            <w:tcW w:w="618" w:type="pct"/>
            <w:vAlign w:val="center"/>
            <w:textDirection w:val="lrTb"/>
            <w:noWrap w:val="false"/>
          </w:tcPr>
          <w:p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105,7</w:t>
            </w:r>
            <w:r/>
          </w:p>
        </w:tc>
      </w:tr>
    </w:tbl>
    <w:p>
      <w:pPr>
        <w:ind w:firstLine="567"/>
        <w:jc w:val="both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 xml:space="preserve">В</w:t>
      </w:r>
      <w:r>
        <w:rPr>
          <w:rFonts w:eastAsiaTheme="minorHAnsi"/>
          <w:sz w:val="28"/>
          <w:lang w:val="uk-UA"/>
        </w:rPr>
        <w:t xml:space="preserve">раховано такі соціальні стандарти: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shd w:val="clear" w:fill="FFFFFF" w:color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Theme="minorHAnsi"/>
          <w:b/>
          <w:bCs/>
          <w:sz w:val="28"/>
          <w:szCs w:val="24"/>
        </w:rPr>
        <w:t xml:space="preserve">Прожитковий мінімум є базовим державним соціальним стандартом</w:t>
      </w:r>
      <w:r>
        <w:rPr>
          <w:rFonts w:ascii="Times New Roman" w:hAnsi="Times New Roman" w:eastAsiaTheme="minorHAnsi"/>
          <w:sz w:val="28"/>
          <w:szCs w:val="24"/>
        </w:rPr>
        <w:t xml:space="preserve">, на основі якого визначаються державні соціальні стандарти у сферах доходів населення, житлово – комунального, побутового, соціально – культурного обслуговування, охорони </w:t>
      </w:r>
      <w:r>
        <w:rPr>
          <w:rFonts w:ascii="Times New Roman" w:hAnsi="Times New Roman" w:eastAsiaTheme="minorHAnsi"/>
          <w:sz w:val="28"/>
          <w:szCs w:val="24"/>
        </w:rPr>
        <w:t xml:space="preserve">здоров’я</w:t>
      </w:r>
      <w:r>
        <w:rPr>
          <w:rFonts w:ascii="Times New Roman" w:hAnsi="Times New Roman" w:eastAsiaTheme="minorHAnsi"/>
          <w:sz w:val="28"/>
          <w:szCs w:val="24"/>
        </w:rPr>
        <w:t xml:space="preserve"> та освіти.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shd w:val="clear" w:fill="FFFFFF" w:color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 w:eastAsiaTheme="minorHAnsi"/>
          <w:bCs/>
          <w:sz w:val="28"/>
          <w:szCs w:val="24"/>
        </w:rPr>
        <w:t xml:space="preserve">У 2022-2024 роках прожитковий мінімум підвищуватиметься темпами, що на 2 відсоткових пункти перевищують показник прогнозного індексу споживчих цін на відповідний рік. Зростання  розмірів прожиткового мінімуму відбуватиметься з 1 липня</w:t>
      </w:r>
      <w:r>
        <w:rPr>
          <w:rFonts w:ascii="Times New Roman" w:hAnsi="Times New Roman" w:eastAsiaTheme="minorHAnsi"/>
          <w:bCs/>
          <w:sz w:val="28"/>
          <w:szCs w:val="24"/>
        </w:rPr>
        <w:t xml:space="preserve"> </w:t>
      </w:r>
      <w:r>
        <w:rPr>
          <w:rFonts w:ascii="Times New Roman" w:hAnsi="Times New Roman" w:eastAsiaTheme="minorHAnsi"/>
          <w:bCs/>
          <w:sz w:val="28"/>
          <w:szCs w:val="24"/>
        </w:rPr>
        <w:t xml:space="preserve">та 1 грудня відповідного року і становитиме: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shd w:val="clear" w:fill="FFFFFF" w:color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b/>
          <w:sz w:val="24"/>
          <w:szCs w:val="24"/>
        </w:rPr>
        <w:t xml:space="preserve">на одну особу в розрахунку на місяць: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2022 рік - з 1 січня  – 2 393 гривні, з 1 липня  – 2 508 гривні, з 1 грудня – 2 589 гривні;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2023 рік - з 1 січня  – 2 589 гривні, з 1 липня – 2 713 гривні, з 1 грудня – 2 778 гривні; 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2024 рік  - з 1 січня  – 2 778 гривні, з 1 липня – 2 911 гривні, з 1 грудня – 2 972 гривні;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shd w:val="clear" w:fill="FFFFFF" w:color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Theme="minorHAnsi"/>
          <w:b/>
          <w:sz w:val="24"/>
          <w:szCs w:val="24"/>
        </w:rPr>
        <w:t xml:space="preserve">для основних соціальних і демографічних груп населення: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b/>
          <w:sz w:val="24"/>
          <w:szCs w:val="24"/>
        </w:rPr>
        <w:t xml:space="preserve">дітей віком до 6 років:</w:t>
      </w:r>
      <w:r>
        <w:rPr>
          <w:rFonts w:ascii="Times New Roman" w:hAnsi="Times New Roman" w:eastAsiaTheme="minorHAnsi"/>
          <w:sz w:val="24"/>
          <w:szCs w:val="24"/>
        </w:rPr>
        <w:t xml:space="preserve"> 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2022 рік - з 1 січня   – 2 100 гривні, з 1 липня  – 2 201 гривні, з 1 грудня – 2 272 гривні; 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2023 рік  - з 1 січня  – 2 272 гривні, з 1 липня – 2 381 гривні, з 1 грудня  – 2 438 гривні;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2024 рік  - з 1 січня  – 2 438 гривні, з 1 липня – 2 555 гривні, з 1 грудня  – 2 609 гривні;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b/>
          <w:sz w:val="24"/>
          <w:szCs w:val="24"/>
        </w:rPr>
        <w:t xml:space="preserve">дітей віком від 6 до 18 років:</w:t>
      </w:r>
      <w:r>
        <w:rPr>
          <w:rFonts w:ascii="Times New Roman" w:hAnsi="Times New Roman" w:eastAsiaTheme="minorHAnsi"/>
          <w:sz w:val="24"/>
          <w:szCs w:val="24"/>
        </w:rPr>
        <w:t xml:space="preserve"> 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2022 рік - з 1 січня  – 2 618 гривні, з 1 липня – 2 744 гривні, з 1 грудня – 2 833 гривні; 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2023 рік  - з 1 січня   – 2 833 гривні, з 1 липня – 2 969 гривні, з 1 грудня – 3 040 гривні;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2024 рік  - з 1 січня   – 3 040 гривні, з 1 липня – 3186 гривні, з 1 грудня – 3 253 гривні;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b/>
          <w:sz w:val="24"/>
          <w:szCs w:val="24"/>
        </w:rPr>
        <w:t xml:space="preserve">працездатних осіб</w:t>
      </w:r>
      <w:r>
        <w:rPr>
          <w:rFonts w:ascii="Times New Roman" w:hAnsi="Times New Roman" w:eastAsiaTheme="minorHAnsi"/>
          <w:sz w:val="24"/>
          <w:szCs w:val="24"/>
        </w:rPr>
        <w:t xml:space="preserve">: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2022 рік - з 1 січня  – 2 481 гривні, з 1 липня – 2 600 гривні, з 1 грудня – 2 684 гривні; 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2023 рік  - з 1 січня  – 2 684 гривні, з 1 липня – 2 813 гривні, з 1 грудня – 2 880 гривні;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2024 рік  - з 1 січня  – 2 880 гривні, з 1 липня – 3 018 гривні, з 1 грудня – 3 082 гривні;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eastAsiaTheme="minorHAnsi"/>
          <w:b/>
          <w:sz w:val="24"/>
          <w:szCs w:val="24"/>
        </w:rPr>
        <w:t xml:space="preserve">осіб, які втратили працездатність: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2022 рік - з 1 січня  – 1 934 гривні, з 1 липня – 2 027 гривні, з 1 грудня – 2 093 гривні; 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2023 рік  - з 1 січня  – 2 093 гривні, з 1 липня – 2 193 гривні, з 1 грудня – 2 246 гривні </w:t>
      </w:r>
      <w:r>
        <w:rPr>
          <w:rFonts w:eastAsiaTheme="minorHAnsi"/>
        </w:rPr>
      </w:r>
    </w:p>
    <w:p>
      <w:pPr>
        <w:pStyle w:val="622"/>
        <w:ind w:left="0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2024 рік  - з 1 січня  – 2 246 гривні, з 1 липня – 2 354 гривні, з 1 грудня – 2 403 гривні.</w:t>
      </w:r>
      <w:r>
        <w:rPr>
          <w:rFonts w:eastAsiaTheme="minorHAnsi"/>
        </w:rPr>
      </w:r>
    </w:p>
    <w:p>
      <w:pPr>
        <w:jc w:val="both"/>
        <w:tabs>
          <w:tab w:val="left" w:pos="1418" w:leader="none"/>
        </w:tabs>
        <w:rPr>
          <w:b/>
          <w:lang w:val="uk-UA"/>
        </w:rPr>
      </w:pPr>
      <w:r>
        <w:rPr>
          <w:rFonts w:eastAsiaTheme="minorHAnsi"/>
          <w:b/>
          <w:lang w:val="uk-UA"/>
        </w:rPr>
        <w:t xml:space="preserve">Умови оплати праці планується встановити на рівні:</w:t>
      </w:r>
      <w:r>
        <w:rPr>
          <w:rFonts w:eastAsiaTheme="minorHAnsi"/>
        </w:rPr>
      </w:r>
    </w:p>
    <w:p>
      <w:pPr>
        <w:jc w:val="both"/>
        <w:tabs>
          <w:tab w:val="left" w:pos="1418" w:leader="none"/>
        </w:tabs>
        <w:rPr>
          <w:lang w:val="uk-UA"/>
        </w:rPr>
      </w:pPr>
      <w:r>
        <w:rPr>
          <w:rFonts w:eastAsiaTheme="minorHAnsi"/>
          <w:b/>
          <w:lang w:val="uk-UA"/>
        </w:rPr>
        <w:t xml:space="preserve">розмір мінімальної заробітної плати</w:t>
      </w:r>
      <w:r>
        <w:rPr>
          <w:rFonts w:eastAsiaTheme="minorHAnsi"/>
          <w:lang w:val="uk-UA"/>
        </w:rPr>
        <w:t xml:space="preserve">: </w:t>
      </w:r>
      <w:r>
        <w:rPr>
          <w:rFonts w:eastAsiaTheme="minorHAnsi"/>
        </w:rPr>
      </w:r>
    </w:p>
    <w:p>
      <w:pPr>
        <w:jc w:val="both"/>
        <w:shd w:val="clear" w:fill="FFFFFF" w:color="auto"/>
        <w:rPr>
          <w:lang w:val="uk-UA"/>
        </w:rPr>
      </w:pPr>
      <w:r>
        <w:rPr>
          <w:rFonts w:eastAsiaTheme="minorHAnsi"/>
          <w:lang w:val="uk-UA"/>
        </w:rPr>
        <w:t xml:space="preserve">2022 рік – з 1 січня  -6 500 гривні, з 1 жовтня– 6 700 грн.;</w:t>
      </w:r>
      <w:r>
        <w:rPr>
          <w:rFonts w:eastAsiaTheme="minorHAnsi"/>
        </w:rPr>
      </w:r>
    </w:p>
    <w:p>
      <w:pPr>
        <w:jc w:val="both"/>
        <w:shd w:val="clear" w:fill="FFFFFF" w:color="auto"/>
        <w:rPr>
          <w:lang w:val="uk-UA"/>
        </w:rPr>
      </w:pPr>
      <w:r>
        <w:rPr>
          <w:rFonts w:eastAsiaTheme="minorHAnsi"/>
          <w:lang w:val="uk-UA"/>
        </w:rPr>
        <w:t xml:space="preserve">2023 рік – 7 176 гривні, </w:t>
      </w:r>
      <w:r>
        <w:rPr>
          <w:rFonts w:eastAsiaTheme="minorHAnsi"/>
        </w:rPr>
      </w:r>
    </w:p>
    <w:p>
      <w:pPr>
        <w:jc w:val="both"/>
        <w:shd w:val="clear" w:fill="FFFFFF" w:color="auto"/>
        <w:rPr>
          <w:lang w:val="uk-UA"/>
        </w:rPr>
      </w:pPr>
      <w:r>
        <w:rPr>
          <w:rFonts w:eastAsiaTheme="minorHAnsi"/>
          <w:lang w:val="uk-UA"/>
        </w:rPr>
        <w:t xml:space="preserve">2024 рік  - 7 665 гривні;</w:t>
      </w:r>
      <w:r>
        <w:rPr>
          <w:rFonts w:eastAsiaTheme="minorHAnsi"/>
        </w:rPr>
      </w:r>
    </w:p>
    <w:p>
      <w:pPr>
        <w:jc w:val="both"/>
        <w:shd w:val="clear" w:fill="FFFFFF" w:color="auto"/>
        <w:rPr>
          <w:b/>
          <w:lang w:val="uk-UA"/>
        </w:rPr>
      </w:pPr>
      <w:r>
        <w:rPr>
          <w:rFonts w:eastAsiaTheme="minorHAnsi"/>
          <w:b/>
          <w:lang w:val="uk-UA"/>
        </w:rPr>
        <w:t xml:space="preserve">розмір посадового окладу працівника І тарифного розряду Єдиної тарифної сітки:</w:t>
      </w:r>
      <w:r>
        <w:rPr>
          <w:rFonts w:eastAsiaTheme="minorHAnsi"/>
        </w:rPr>
      </w:r>
    </w:p>
    <w:p>
      <w:pPr>
        <w:jc w:val="both"/>
        <w:shd w:val="clear" w:fill="FFFFFF" w:color="auto"/>
        <w:rPr>
          <w:lang w:val="uk-UA"/>
        </w:rPr>
      </w:pPr>
      <w:r>
        <w:rPr>
          <w:rFonts w:eastAsiaTheme="minorHAnsi"/>
          <w:lang w:val="uk-UA"/>
        </w:rPr>
        <w:t xml:space="preserve"> 2022 рік – з 1 січня– 2 893 гривні, з 1 жовтня– 2 982 гривні; </w:t>
      </w:r>
      <w:r>
        <w:rPr>
          <w:rFonts w:eastAsiaTheme="minorHAnsi"/>
        </w:rPr>
      </w:r>
    </w:p>
    <w:p>
      <w:pPr>
        <w:jc w:val="both"/>
        <w:shd w:val="clear" w:fill="FFFFFF" w:color="auto"/>
        <w:rPr>
          <w:lang w:val="uk-UA"/>
        </w:rPr>
      </w:pPr>
      <w:r>
        <w:rPr>
          <w:rFonts w:eastAsiaTheme="minorHAnsi"/>
          <w:lang w:val="uk-UA"/>
        </w:rPr>
        <w:t xml:space="preserve"> 2023 рік – 3 193 гривні, </w:t>
      </w:r>
      <w:r>
        <w:rPr>
          <w:rFonts w:eastAsiaTheme="minorHAnsi"/>
        </w:rPr>
      </w:r>
    </w:p>
    <w:p>
      <w:pPr>
        <w:jc w:val="both"/>
        <w:shd w:val="clear" w:fill="FFFFFF" w:color="auto"/>
        <w:rPr>
          <w:lang w:val="uk-UA"/>
        </w:rPr>
      </w:pPr>
      <w:r>
        <w:rPr>
          <w:rFonts w:eastAsiaTheme="minorHAnsi"/>
          <w:lang w:val="uk-UA"/>
        </w:rPr>
        <w:t xml:space="preserve"> 2024 рік  - 3 411 гривні.</w:t>
      </w:r>
      <w:r>
        <w:rPr>
          <w:rFonts w:eastAsiaTheme="minorHAnsi"/>
        </w:rPr>
      </w:r>
    </w:p>
    <w:p>
      <w:pPr>
        <w:ind w:firstLine="284"/>
        <w:jc w:val="both"/>
        <w:shd w:val="clear" w:fill="FFFFFF" w:color="auto"/>
        <w:tabs>
          <w:tab w:val="left" w:pos="567" w:leader="none"/>
        </w:tabs>
        <w:rPr>
          <w:bCs/>
          <w:sz w:val="28"/>
          <w:szCs w:val="28"/>
          <w:lang w:val="uk-UA"/>
        </w:rPr>
      </w:pPr>
      <w:r>
        <w:rPr>
          <w:rFonts w:eastAsiaTheme="minorHAnsi"/>
          <w:bCs/>
          <w:lang w:val="uk-UA"/>
        </w:rPr>
        <w:tab/>
      </w:r>
      <w:r>
        <w:rPr>
          <w:rFonts w:eastAsiaTheme="minorHAnsi"/>
          <w:bCs/>
          <w:sz w:val="28"/>
          <w:szCs w:val="28"/>
          <w:lang w:val="uk-UA"/>
        </w:rPr>
        <w:t xml:space="preserve">До складу громади входить 39 населених пунктів (1 місто, 1 селище, 37 сіл), чисельність населення станом на 01.01.2021 року становить 27</w:t>
      </w:r>
      <w:r>
        <w:rPr>
          <w:rFonts w:eastAsiaTheme="minorHAnsi"/>
          <w:bCs/>
          <w:sz w:val="28"/>
          <w:szCs w:val="28"/>
          <w:lang w:val="uk-UA"/>
        </w:rPr>
        <w:t xml:space="preserve">381</w:t>
      </w:r>
      <w:r>
        <w:rPr>
          <w:rFonts w:eastAsiaTheme="minorHAnsi"/>
          <w:bCs/>
          <w:sz w:val="28"/>
          <w:szCs w:val="28"/>
          <w:lang w:val="uk-UA"/>
        </w:rPr>
        <w:t xml:space="preserve"> особи</w:t>
      </w:r>
      <w:r>
        <w:rPr>
          <w:rFonts w:eastAsiaTheme="minorHAnsi"/>
          <w:bCs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ind w:firstLine="284"/>
        <w:jc w:val="both"/>
        <w:shd w:val="clear" w:fill="FFFFFF" w:color="auto"/>
        <w:tabs>
          <w:tab w:val="left" w:pos="567" w:leader="none"/>
        </w:tabs>
        <w:rPr>
          <w:bCs/>
          <w:sz w:val="28"/>
          <w:szCs w:val="28"/>
          <w:lang w:val="uk-UA"/>
        </w:rPr>
      </w:pPr>
      <w:r>
        <w:rPr>
          <w:rFonts w:eastAsiaTheme="minorHAnsi"/>
          <w:bCs/>
          <w:sz w:val="28"/>
          <w:szCs w:val="28"/>
          <w:lang w:val="uk-UA"/>
        </w:rPr>
        <w:t xml:space="preserve">Серед установ громади 1 гімназія, 9 загальноосвітніх навчальних закладів 1-111 </w:t>
      </w:r>
      <w:r>
        <w:rPr>
          <w:rFonts w:eastAsiaTheme="minorHAnsi"/>
          <w:bCs/>
          <w:sz w:val="28"/>
          <w:szCs w:val="28"/>
          <w:lang w:val="uk-UA"/>
        </w:rPr>
        <w:t xml:space="preserve">ст</w:t>
      </w:r>
      <w:r>
        <w:rPr>
          <w:rFonts w:eastAsiaTheme="minorHAnsi"/>
          <w:bCs/>
          <w:sz w:val="28"/>
          <w:szCs w:val="28"/>
          <w:lang w:val="uk-UA"/>
        </w:rPr>
        <w:t xml:space="preserve">, 5 загальноосвітніх закладів 1-11 ст., 17 дошкільних навчальних закладів, 5 закладів позашкільної освіти, 5 закладів к</w:t>
      </w:r>
      <w:r>
        <w:rPr>
          <w:rFonts w:eastAsiaTheme="minorHAnsi"/>
          <w:bCs/>
          <w:sz w:val="28"/>
          <w:szCs w:val="28"/>
          <w:lang w:val="uk-UA"/>
        </w:rPr>
        <w:t xml:space="preserve">ультури (не враховуючи філії), 1 заклад фізичної культури, 1 міжшкільний навчально-виробничий комбінат професійної орієнтації учнів, 1 центр надання соціальних послуг, 1 центр соціальних служб для сім’ї, дітей та молоді, 18 фельдшерсько-акушерських пунктів</w:t>
      </w:r>
      <w:r>
        <w:rPr>
          <w:rFonts w:eastAsiaTheme="minorHAnsi"/>
          <w:bCs/>
          <w:sz w:val="28"/>
          <w:szCs w:val="28"/>
          <w:lang w:val="uk-UA"/>
        </w:rPr>
        <w:t xml:space="preserve">, 6 амбулаторій, 1 лікарня, 1 центр первинної медико-санітарної допомоги. Торгівля та побутове обслуговування населення представлено 191 магазином, 34 закладами побутового обслуговування, 42 закладами громадського харчування, транспортна інфраструктура </w:t>
      </w:r>
      <w:r>
        <w:rPr>
          <w:rFonts w:eastAsiaTheme="minorHAnsi"/>
          <w:bCs/>
          <w:sz w:val="28"/>
          <w:szCs w:val="28"/>
          <w:lang w:val="uk-UA"/>
        </w:rPr>
        <w:t xml:space="preserve">представлена 1 залізничною станцією, протяжність доріг місцевого значення 421,186 км.</w:t>
      </w:r>
      <w:r>
        <w:rPr>
          <w:rFonts w:eastAsiaTheme="minorHAnsi"/>
        </w:rPr>
      </w:r>
    </w:p>
    <w:p>
      <w:pPr>
        <w:jc w:val="both"/>
        <w:tabs>
          <w:tab w:val="left" w:pos="1134" w:leader="none"/>
        </w:tabs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ІІІ. Загальні показники бюджету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Загальні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показники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прийняті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Прогнозі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додаток</w:t>
      </w:r>
      <w:r>
        <w:rPr>
          <w:rFonts w:eastAsiaTheme="minorHAnsi"/>
          <w:sz w:val="28"/>
          <w:szCs w:val="28"/>
          <w:lang w:eastAsia="en-US"/>
        </w:rPr>
        <w:t xml:space="preserve"> 1):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на 2022 </w:t>
      </w:r>
      <w:r>
        <w:rPr>
          <w:rFonts w:eastAsiaTheme="minorHAnsi"/>
          <w:sz w:val="28"/>
          <w:szCs w:val="28"/>
          <w:lang w:eastAsia="en-US"/>
        </w:rPr>
        <w:t xml:space="preserve">р</w:t>
      </w:r>
      <w:r>
        <w:rPr>
          <w:rFonts w:eastAsiaTheme="minorHAnsi"/>
          <w:sz w:val="28"/>
          <w:szCs w:val="28"/>
          <w:lang w:eastAsia="en-US"/>
        </w:rPr>
        <w:t xml:space="preserve">ік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доходи </w:t>
      </w:r>
      <w:r>
        <w:rPr>
          <w:rFonts w:eastAsiaTheme="minorHAnsi"/>
          <w:sz w:val="28"/>
          <w:szCs w:val="28"/>
          <w:lang w:eastAsia="en-US"/>
        </w:rPr>
        <w:t xml:space="preserve">місцевого</w:t>
      </w:r>
      <w:r>
        <w:rPr>
          <w:rFonts w:eastAsiaTheme="minorHAnsi"/>
          <w:sz w:val="28"/>
          <w:szCs w:val="28"/>
          <w:lang w:eastAsia="en-US"/>
        </w:rPr>
        <w:t xml:space="preserve"> бюджету у </w:t>
      </w:r>
      <w:r>
        <w:rPr>
          <w:rFonts w:eastAsiaTheme="minorHAnsi"/>
          <w:sz w:val="28"/>
          <w:szCs w:val="28"/>
          <w:lang w:eastAsia="en-US"/>
        </w:rPr>
        <w:t xml:space="preserve">сумі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226570784,00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у</w:t>
      </w:r>
      <w:r>
        <w:rPr>
          <w:rFonts w:eastAsiaTheme="minorHAnsi"/>
          <w:sz w:val="28"/>
          <w:szCs w:val="28"/>
          <w:lang w:eastAsia="en-US"/>
        </w:rPr>
        <w:t xml:space="preserve"> тому </w:t>
      </w:r>
      <w:r>
        <w:rPr>
          <w:rFonts w:eastAsiaTheme="minorHAnsi"/>
          <w:sz w:val="28"/>
          <w:szCs w:val="28"/>
          <w:lang w:eastAsia="en-US"/>
        </w:rPr>
        <w:t xml:space="preserve">числі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загального</w:t>
      </w:r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221251900,00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спец</w:t>
      </w:r>
      <w:r>
        <w:rPr>
          <w:rFonts w:eastAsiaTheme="minorHAnsi"/>
          <w:sz w:val="28"/>
          <w:szCs w:val="28"/>
          <w:lang w:eastAsia="en-US"/>
        </w:rPr>
        <w:t xml:space="preserve">іального</w:t>
      </w:r>
      <w:r>
        <w:rPr>
          <w:rFonts w:eastAsiaTheme="minorHAnsi"/>
          <w:sz w:val="28"/>
          <w:szCs w:val="28"/>
          <w:lang w:eastAsia="en-US"/>
        </w:rPr>
        <w:t xml:space="preserve"> фонду –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5318884,00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видатки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місцевого</w:t>
      </w:r>
      <w:r>
        <w:rPr>
          <w:rFonts w:eastAsiaTheme="minorHAnsi"/>
          <w:sz w:val="28"/>
          <w:szCs w:val="28"/>
          <w:lang w:eastAsia="en-US"/>
        </w:rPr>
        <w:t xml:space="preserve"> бюджету у </w:t>
      </w:r>
      <w:r>
        <w:rPr>
          <w:rFonts w:eastAsiaTheme="minorHAnsi"/>
          <w:sz w:val="28"/>
          <w:szCs w:val="28"/>
          <w:lang w:eastAsia="en-US"/>
        </w:rPr>
        <w:t xml:space="preserve">сумі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226345784,00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у</w:t>
      </w:r>
      <w:r>
        <w:rPr>
          <w:rFonts w:eastAsiaTheme="minorHAnsi"/>
          <w:sz w:val="28"/>
          <w:szCs w:val="28"/>
          <w:lang w:eastAsia="en-US"/>
        </w:rPr>
        <w:t xml:space="preserve"> тому </w:t>
      </w:r>
      <w:r>
        <w:rPr>
          <w:rFonts w:eastAsiaTheme="minorHAnsi"/>
          <w:sz w:val="28"/>
          <w:szCs w:val="28"/>
          <w:lang w:eastAsia="en-US"/>
        </w:rPr>
        <w:t xml:space="preserve">числі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загального</w:t>
      </w:r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221026900,00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спец</w:t>
      </w:r>
      <w:r>
        <w:rPr>
          <w:rFonts w:eastAsiaTheme="minorHAnsi"/>
          <w:sz w:val="28"/>
          <w:szCs w:val="28"/>
          <w:lang w:eastAsia="en-US"/>
        </w:rPr>
        <w:t xml:space="preserve">іального</w:t>
      </w:r>
      <w:r>
        <w:rPr>
          <w:rFonts w:eastAsiaTheme="minorHAnsi"/>
          <w:sz w:val="28"/>
          <w:szCs w:val="28"/>
          <w:lang w:eastAsia="en-US"/>
        </w:rPr>
        <w:t xml:space="preserve"> фонду –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5318884,00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,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на 2023 </w:t>
      </w:r>
      <w:r>
        <w:rPr>
          <w:rFonts w:eastAsiaTheme="minorHAnsi"/>
          <w:sz w:val="28"/>
          <w:szCs w:val="28"/>
          <w:lang w:eastAsia="en-US"/>
        </w:rPr>
        <w:t xml:space="preserve">р</w:t>
      </w:r>
      <w:r>
        <w:rPr>
          <w:rFonts w:eastAsiaTheme="minorHAnsi"/>
          <w:sz w:val="28"/>
          <w:szCs w:val="28"/>
          <w:lang w:eastAsia="en-US"/>
        </w:rPr>
        <w:t xml:space="preserve">ік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доходи </w:t>
      </w:r>
      <w:r>
        <w:rPr>
          <w:rFonts w:eastAsiaTheme="minorHAnsi"/>
          <w:sz w:val="28"/>
          <w:szCs w:val="28"/>
          <w:lang w:eastAsia="en-US"/>
        </w:rPr>
        <w:t xml:space="preserve">місцевого</w:t>
      </w:r>
      <w:r>
        <w:rPr>
          <w:rFonts w:eastAsiaTheme="minorHAnsi"/>
          <w:sz w:val="28"/>
          <w:szCs w:val="28"/>
          <w:lang w:eastAsia="en-US"/>
        </w:rPr>
        <w:t xml:space="preserve"> бюджету у </w:t>
      </w:r>
      <w:r>
        <w:rPr>
          <w:rFonts w:eastAsiaTheme="minorHAnsi"/>
          <w:sz w:val="28"/>
          <w:szCs w:val="28"/>
          <w:lang w:eastAsia="en-US"/>
        </w:rPr>
        <w:t xml:space="preserve">сумі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246175115,00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у</w:t>
      </w:r>
      <w:r>
        <w:rPr>
          <w:rFonts w:eastAsiaTheme="minorHAnsi"/>
          <w:sz w:val="28"/>
          <w:szCs w:val="28"/>
          <w:lang w:eastAsia="en-US"/>
        </w:rPr>
        <w:t xml:space="preserve"> тому </w:t>
      </w:r>
      <w:r>
        <w:rPr>
          <w:rFonts w:eastAsiaTheme="minorHAnsi"/>
          <w:sz w:val="28"/>
          <w:szCs w:val="28"/>
          <w:lang w:eastAsia="en-US"/>
        </w:rPr>
        <w:t xml:space="preserve">числі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загального</w:t>
      </w:r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240310600,00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спец</w:t>
      </w:r>
      <w:r>
        <w:rPr>
          <w:rFonts w:eastAsiaTheme="minorHAnsi"/>
          <w:sz w:val="28"/>
          <w:szCs w:val="28"/>
          <w:lang w:eastAsia="en-US"/>
        </w:rPr>
        <w:t xml:space="preserve">іального</w:t>
      </w:r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5864515,00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видатки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місцевого</w:t>
      </w:r>
      <w:r>
        <w:rPr>
          <w:rFonts w:eastAsiaTheme="minorHAnsi"/>
          <w:sz w:val="28"/>
          <w:szCs w:val="28"/>
          <w:lang w:eastAsia="en-US"/>
        </w:rPr>
        <w:t xml:space="preserve"> бюджету у </w:t>
      </w:r>
      <w:r>
        <w:rPr>
          <w:rFonts w:eastAsiaTheme="minorHAnsi"/>
          <w:sz w:val="28"/>
          <w:szCs w:val="28"/>
          <w:lang w:eastAsia="en-US"/>
        </w:rPr>
        <w:t xml:space="preserve">сумі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245927615,00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у</w:t>
      </w:r>
      <w:r>
        <w:rPr>
          <w:rFonts w:eastAsiaTheme="minorHAnsi"/>
          <w:sz w:val="28"/>
          <w:szCs w:val="28"/>
          <w:lang w:eastAsia="en-US"/>
        </w:rPr>
        <w:t xml:space="preserve"> тому </w:t>
      </w:r>
      <w:r>
        <w:rPr>
          <w:rFonts w:eastAsiaTheme="minorHAnsi"/>
          <w:sz w:val="28"/>
          <w:szCs w:val="28"/>
          <w:lang w:eastAsia="en-US"/>
        </w:rPr>
        <w:t xml:space="preserve">числі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загального</w:t>
      </w:r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240063100,00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спец</w:t>
      </w:r>
      <w:r>
        <w:rPr>
          <w:rFonts w:eastAsiaTheme="minorHAnsi"/>
          <w:sz w:val="28"/>
          <w:szCs w:val="28"/>
          <w:lang w:eastAsia="en-US"/>
        </w:rPr>
        <w:t xml:space="preserve">іального</w:t>
      </w:r>
      <w:r>
        <w:rPr>
          <w:rFonts w:eastAsiaTheme="minorHAnsi"/>
          <w:sz w:val="28"/>
          <w:szCs w:val="28"/>
          <w:lang w:eastAsia="en-US"/>
        </w:rPr>
        <w:t xml:space="preserve"> фонду –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5864515,00</w:t>
      </w:r>
      <w:r>
        <w:rPr>
          <w:rFonts w:eastAsiaTheme="minorHAnsi"/>
          <w:sz w:val="28"/>
          <w:szCs w:val="28"/>
          <w:lang w:eastAsia="en-US"/>
        </w:rPr>
        <w:t xml:space="preserve"> грн.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на 2024 </w:t>
      </w:r>
      <w:r>
        <w:rPr>
          <w:rFonts w:eastAsiaTheme="minorHAnsi"/>
          <w:sz w:val="28"/>
          <w:szCs w:val="28"/>
          <w:lang w:eastAsia="en-US"/>
        </w:rPr>
        <w:t xml:space="preserve">р</w:t>
      </w:r>
      <w:r>
        <w:rPr>
          <w:rFonts w:eastAsiaTheme="minorHAnsi"/>
          <w:sz w:val="28"/>
          <w:szCs w:val="28"/>
          <w:lang w:eastAsia="en-US"/>
        </w:rPr>
        <w:t xml:space="preserve">ік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доходи </w:t>
      </w:r>
      <w:r>
        <w:rPr>
          <w:rFonts w:eastAsiaTheme="minorHAnsi"/>
          <w:sz w:val="28"/>
          <w:szCs w:val="28"/>
          <w:lang w:eastAsia="en-US"/>
        </w:rPr>
        <w:t xml:space="preserve">місцевого</w:t>
      </w:r>
      <w:r>
        <w:rPr>
          <w:rFonts w:eastAsiaTheme="minorHAnsi"/>
          <w:sz w:val="28"/>
          <w:szCs w:val="28"/>
          <w:lang w:eastAsia="en-US"/>
        </w:rPr>
        <w:t xml:space="preserve"> бюджету у </w:t>
      </w:r>
      <w:r>
        <w:rPr>
          <w:rFonts w:eastAsiaTheme="minorHAnsi"/>
          <w:sz w:val="28"/>
          <w:szCs w:val="28"/>
          <w:lang w:eastAsia="en-US"/>
        </w:rPr>
        <w:t xml:space="preserve">сумі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265386517,00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у</w:t>
      </w:r>
      <w:r>
        <w:rPr>
          <w:rFonts w:eastAsiaTheme="minorHAnsi"/>
          <w:sz w:val="28"/>
          <w:szCs w:val="28"/>
          <w:lang w:eastAsia="en-US"/>
        </w:rPr>
        <w:t xml:space="preserve"> тому </w:t>
      </w:r>
      <w:r>
        <w:rPr>
          <w:rFonts w:eastAsiaTheme="minorHAnsi"/>
          <w:sz w:val="28"/>
          <w:szCs w:val="28"/>
          <w:lang w:eastAsia="en-US"/>
        </w:rPr>
        <w:t xml:space="preserve">числі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загального</w:t>
      </w:r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258971000,00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спец</w:t>
      </w:r>
      <w:r>
        <w:rPr>
          <w:rFonts w:eastAsiaTheme="minorHAnsi"/>
          <w:sz w:val="28"/>
          <w:szCs w:val="28"/>
          <w:lang w:eastAsia="en-US"/>
        </w:rPr>
        <w:t xml:space="preserve">іального</w:t>
      </w:r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6415517,00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>
        <w:rPr>
          <w:rFonts w:eastAsiaTheme="minorHAnsi"/>
        </w:rPr>
      </w:r>
    </w:p>
    <w:p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видатки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місцевого</w:t>
      </w:r>
      <w:r>
        <w:rPr>
          <w:rFonts w:eastAsiaTheme="minorHAnsi"/>
          <w:sz w:val="28"/>
          <w:szCs w:val="28"/>
          <w:lang w:eastAsia="en-US"/>
        </w:rPr>
        <w:t xml:space="preserve"> бюджету у </w:t>
      </w:r>
      <w:r>
        <w:rPr>
          <w:rFonts w:eastAsiaTheme="minorHAnsi"/>
          <w:sz w:val="28"/>
          <w:szCs w:val="28"/>
          <w:lang w:eastAsia="en-US"/>
        </w:rPr>
        <w:t xml:space="preserve">сумі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265116517,00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у</w:t>
      </w:r>
      <w:r>
        <w:rPr>
          <w:rFonts w:eastAsiaTheme="minorHAnsi"/>
          <w:sz w:val="28"/>
          <w:szCs w:val="28"/>
          <w:lang w:eastAsia="en-US"/>
        </w:rPr>
        <w:t xml:space="preserve"> тому </w:t>
      </w:r>
      <w:r>
        <w:rPr>
          <w:rFonts w:eastAsiaTheme="minorHAnsi"/>
          <w:sz w:val="28"/>
          <w:szCs w:val="28"/>
          <w:lang w:eastAsia="en-US"/>
        </w:rPr>
        <w:t xml:space="preserve">числі</w:t>
      </w:r>
      <w:r>
        <w:rPr>
          <w:rFonts w:eastAsiaTheme="minorHAnsi"/>
          <w:sz w:val="28"/>
          <w:szCs w:val="28"/>
          <w:lang w:eastAsia="en-US"/>
        </w:rPr>
        <w:t xml:space="preserve">: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загального</w:t>
      </w:r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258701000,00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грн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спец</w:t>
      </w:r>
      <w:r>
        <w:rPr>
          <w:rFonts w:eastAsiaTheme="minorHAnsi"/>
          <w:sz w:val="28"/>
          <w:szCs w:val="28"/>
          <w:lang w:eastAsia="en-US"/>
        </w:rPr>
        <w:t xml:space="preserve">іального</w:t>
      </w:r>
      <w:r>
        <w:rPr>
          <w:rFonts w:eastAsiaTheme="minorHAnsi"/>
          <w:sz w:val="28"/>
          <w:szCs w:val="28"/>
          <w:lang w:eastAsia="en-US"/>
        </w:rPr>
        <w:t xml:space="preserve"> фонду – </w:t>
      </w:r>
      <w:r>
        <w:rPr>
          <w:rFonts w:eastAsiaTheme="minorHAnsi"/>
          <w:sz w:val="28"/>
          <w:szCs w:val="28"/>
          <w:lang w:val="uk-UA" w:eastAsia="en-US"/>
        </w:rPr>
        <w:t xml:space="preserve">6415517,00</w:t>
      </w:r>
      <w:r>
        <w:rPr>
          <w:rFonts w:eastAsiaTheme="minorHAnsi"/>
          <w:sz w:val="28"/>
          <w:szCs w:val="28"/>
          <w:lang w:eastAsia="en-US"/>
        </w:rPr>
        <w:t xml:space="preserve"> грн.</w:t>
      </w:r>
      <w:r>
        <w:rPr>
          <w:rFonts w:eastAsiaTheme="minorHAnsi"/>
        </w:rPr>
      </w:r>
    </w:p>
    <w:p>
      <w:pPr>
        <w:jc w:val="both"/>
        <w:tabs>
          <w:tab w:val="left" w:pos="1134" w:leader="none"/>
        </w:tabs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ІV. Показники доходів бюджету 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</w:r>
      <w:bookmarkStart w:id="1" w:name="_Hlk78203493"/>
      <w:r>
        <w:rPr>
          <w:rFonts w:eastAsiaTheme="minorHAnsi"/>
          <w:sz w:val="28"/>
          <w:szCs w:val="28"/>
          <w:lang w:val="uk-UA"/>
        </w:rPr>
        <w:t xml:space="preserve">При розрахунку прогнозу  доходів бюджету </w:t>
      </w:r>
      <w:r>
        <w:rPr>
          <w:rFonts w:eastAsiaTheme="minorHAnsi"/>
          <w:sz w:val="28"/>
          <w:szCs w:val="28"/>
          <w:lang w:val="uk-UA"/>
        </w:rPr>
        <w:t xml:space="preserve">Менської</w:t>
      </w:r>
      <w:r>
        <w:rPr>
          <w:rFonts w:eastAsiaTheme="minorHAnsi"/>
          <w:sz w:val="28"/>
          <w:szCs w:val="28"/>
          <w:lang w:val="uk-UA"/>
        </w:rPr>
        <w:t xml:space="preserve"> міської територіальної  громади на 2022-2024 роки враховувалися  основні прогнозні показники економічного і соціального розвитку України, норм податкового та бюджетного законодавства.</w:t>
      </w:r>
      <w:bookmarkEnd w:id="1"/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Пріоритетні завдання, які необхідно здійснити в рамках реалізації бюджетної політики при наповненні бюджету громади:</w:t>
      </w:r>
      <w:r>
        <w:rPr>
          <w:rFonts w:eastAsiaTheme="minorHAnsi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забезпечення дотримання принципів державної регуляторної політики, зокрема прозорості та врахування громадської думки, під час підготовки, прийняття і перегляду рішень про місцеві податки та збори;</w:t>
      </w:r>
      <w:r>
        <w:rPr>
          <w:rFonts w:eastAsiaTheme="minorHAnsi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забезпечення проведення масово-роз’яснювальної роботи серед населення через засоби масової інформації щодо соціального значення легалізації праці та заробітної плати, обов’язкового декларування доходів та сплати податків.  </w:t>
      </w:r>
      <w:r>
        <w:rPr>
          <w:rFonts w:eastAsiaTheme="minorHAnsi"/>
        </w:rPr>
      </w:r>
    </w:p>
    <w:p>
      <w:pPr>
        <w:ind w:firstLine="284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При середньостроковому плануванні на 2022- 2024 роки бюджету в дохідній частині враховувалися фактори впливу на збільшення/зменшення надходжень платежів до бюджету:</w:t>
      </w:r>
      <w:r>
        <w:rPr>
          <w:rFonts w:eastAsiaTheme="minorHAnsi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ab/>
        <w:t xml:space="preserve">ріст середньомісячної заробітної плати одного штатного працівника;</w:t>
      </w:r>
      <w:r>
        <w:rPr>
          <w:rFonts w:eastAsiaTheme="minorHAnsi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ab/>
        <w:t xml:space="preserve">ріст фонду оплати праці працівників (штатних та нештатних), зайнятих економічною діяльністю;</w:t>
      </w:r>
      <w:r>
        <w:rPr>
          <w:rFonts w:eastAsiaTheme="minorHAnsi"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  <w:lang w:val="uk-UA"/>
        </w:rPr>
        <w:tab/>
        <w:t xml:space="preserve">ріст мінімальної заробітної плати.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Прогноз доходів місцевого бюджету на 2022-2024 роки враховує стабільність податково-бюджетної системи, зростання надходжень до бюджету громади та підвищення життєвого рівня населення громади.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Пріоритетом податкової політики є забезпечення стабільності податкової політики, зокрема підвищення ефективності та полегшення податкового адміністрування з мінімізацією можливостей для зловживань. 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  <w:t xml:space="preserve">При формуванні дохідної частини місцевого бюджету були враховані </w:t>
      </w:r>
      <w:bookmarkStart w:id="2" w:name="_Hlk78203523"/>
      <w:r>
        <w:rPr>
          <w:rFonts w:eastAsiaTheme="minorHAnsi"/>
          <w:sz w:val="28"/>
          <w:szCs w:val="28"/>
          <w:lang w:val="uk-UA"/>
        </w:rPr>
        <w:t xml:space="preserve">фактичні надходження за 2020 рік, планові показники на 2021 рік та прогнозні показники на 2022-2024 роки.</w:t>
      </w:r>
      <w:bookmarkEnd w:id="2"/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lang w:val="uk-UA"/>
        </w:rPr>
      </w:pPr>
      <w:r>
        <w:rPr>
          <w:rFonts w:eastAsiaTheme="minorHAnsi"/>
          <w:lang w:val="uk-UA"/>
        </w:rPr>
        <w:tab/>
      </w:r>
      <w:r>
        <w:rPr>
          <w:rFonts w:eastAsiaTheme="minorHAnsi"/>
          <w:sz w:val="28"/>
          <w:lang w:val="uk-UA"/>
        </w:rPr>
        <w:t xml:space="preserve">Обсяг власних доходів загального фонду місцевого бюджету на 2022 рік розрахований у сумі </w:t>
      </w:r>
      <w:r>
        <w:rPr>
          <w:rFonts w:eastAsiaTheme="minorHAnsi"/>
          <w:sz w:val="28"/>
          <w:lang w:val="uk-UA"/>
        </w:rPr>
        <w:t xml:space="preserve">132705100,00</w:t>
      </w:r>
      <w:r>
        <w:rPr>
          <w:rFonts w:eastAsiaTheme="minorHAnsi"/>
          <w:sz w:val="28"/>
          <w:lang w:val="uk-UA"/>
        </w:rPr>
        <w:t xml:space="preserve"> гривень, що на </w:t>
      </w:r>
      <w:r>
        <w:rPr>
          <w:rFonts w:eastAsiaTheme="minorHAnsi"/>
          <w:sz w:val="28"/>
          <w:lang w:val="uk-UA"/>
        </w:rPr>
        <w:t xml:space="preserve">12383101</w:t>
      </w:r>
      <w:r>
        <w:rPr>
          <w:rFonts w:eastAsiaTheme="minorHAnsi"/>
          <w:sz w:val="28"/>
          <w:lang w:val="uk-UA"/>
        </w:rPr>
        <w:t xml:space="preserve"> гривень, або (на </w:t>
      </w:r>
      <w:r>
        <w:rPr>
          <w:rFonts w:eastAsiaTheme="minorHAnsi"/>
          <w:sz w:val="28"/>
          <w:lang w:val="uk-UA"/>
        </w:rPr>
        <w:t xml:space="preserve">10</w:t>
      </w:r>
      <w:r>
        <w:rPr>
          <w:rFonts w:eastAsiaTheme="minorHAnsi"/>
          <w:sz w:val="28"/>
          <w:lang w:val="uk-UA"/>
        </w:rPr>
        <w:t xml:space="preserve">%) </w:t>
      </w:r>
      <w:r>
        <w:rPr>
          <w:rFonts w:eastAsiaTheme="minorHAnsi"/>
          <w:sz w:val="28"/>
          <w:lang w:val="uk-UA"/>
        </w:rPr>
        <w:t xml:space="preserve">більше порівняно з планом 2021 року. До спеціального фонду у 2022 році прогнозується отримати </w:t>
      </w:r>
      <w:r>
        <w:rPr>
          <w:rFonts w:eastAsiaTheme="minorHAnsi"/>
          <w:sz w:val="28"/>
          <w:lang w:val="uk-UA"/>
        </w:rPr>
        <w:t xml:space="preserve">5318884</w:t>
      </w:r>
      <w:r>
        <w:rPr>
          <w:rFonts w:eastAsiaTheme="minorHAnsi"/>
          <w:sz w:val="28"/>
          <w:lang w:val="uk-UA"/>
        </w:rPr>
        <w:t xml:space="preserve"> гривень.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  <w:t xml:space="preserve">Обсяг власних доходів загального фонду місцевого бюджету на 2023 рік розрахований у сумі </w:t>
      </w:r>
      <w:r>
        <w:rPr>
          <w:rFonts w:eastAsiaTheme="minorHAnsi"/>
          <w:sz w:val="28"/>
          <w:lang w:val="uk-UA"/>
        </w:rPr>
        <w:t xml:space="preserve">142592000</w:t>
      </w:r>
      <w:r>
        <w:rPr>
          <w:rFonts w:eastAsiaTheme="minorHAnsi"/>
          <w:sz w:val="28"/>
          <w:lang w:val="uk-UA"/>
        </w:rPr>
        <w:t xml:space="preserve"> гривень, що на </w:t>
      </w:r>
      <w:r>
        <w:rPr>
          <w:rFonts w:eastAsiaTheme="minorHAnsi"/>
          <w:sz w:val="28"/>
          <w:lang w:val="uk-UA"/>
        </w:rPr>
        <w:t xml:space="preserve">7%</w:t>
      </w:r>
      <w:r>
        <w:rPr>
          <w:rFonts w:eastAsiaTheme="minorHAnsi"/>
          <w:sz w:val="28"/>
          <w:lang w:val="uk-UA"/>
        </w:rPr>
        <w:t xml:space="preserve"> більше порівняно з 2022 роком. До спеціального фонду у 2023 році прогнозується отримати </w:t>
      </w:r>
      <w:r>
        <w:rPr>
          <w:rFonts w:eastAsiaTheme="minorHAnsi"/>
          <w:sz w:val="28"/>
          <w:lang w:val="uk-UA"/>
        </w:rPr>
        <w:t xml:space="preserve">5864515</w:t>
      </w:r>
      <w:r>
        <w:rPr>
          <w:rFonts w:eastAsiaTheme="minorHAnsi"/>
          <w:sz w:val="28"/>
          <w:lang w:val="uk-UA"/>
        </w:rPr>
        <w:t xml:space="preserve"> гривень.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  <w:t xml:space="preserve">Обсяг власних доходів загального фонду місцевого бюджету на 2024 рік розрахований у сумі </w:t>
      </w:r>
      <w:r>
        <w:rPr>
          <w:rFonts w:eastAsiaTheme="minorHAnsi"/>
          <w:sz w:val="28"/>
          <w:lang w:val="uk-UA"/>
        </w:rPr>
        <w:t xml:space="preserve">153429000,00</w:t>
      </w:r>
      <w:r>
        <w:rPr>
          <w:rFonts w:eastAsiaTheme="minorHAnsi"/>
          <w:sz w:val="28"/>
          <w:lang w:val="uk-UA"/>
        </w:rPr>
        <w:t xml:space="preserve"> гривень, що на </w:t>
      </w:r>
      <w:r>
        <w:rPr>
          <w:rFonts w:eastAsiaTheme="minorHAnsi"/>
          <w:sz w:val="28"/>
          <w:lang w:val="uk-UA"/>
        </w:rPr>
        <w:t xml:space="preserve">7,5%</w:t>
      </w:r>
      <w:r>
        <w:rPr>
          <w:rFonts w:eastAsiaTheme="minorHAnsi"/>
          <w:sz w:val="28"/>
          <w:lang w:val="uk-UA"/>
        </w:rPr>
        <w:t xml:space="preserve"> більше порівняно з 2023 роком. До спеціального фонду у 2024 році прогнозується отримати </w:t>
      </w:r>
      <w:r>
        <w:rPr>
          <w:rFonts w:eastAsiaTheme="minorHAnsi"/>
          <w:sz w:val="28"/>
          <w:lang w:val="uk-UA"/>
        </w:rPr>
        <w:t xml:space="preserve">6415517</w:t>
      </w:r>
      <w:r>
        <w:rPr>
          <w:rFonts w:eastAsiaTheme="minorHAnsi"/>
          <w:sz w:val="28"/>
          <w:lang w:val="uk-UA"/>
        </w:rPr>
        <w:t xml:space="preserve"> гривень.</w:t>
      </w:r>
      <w:r>
        <w:rPr>
          <w:rFonts w:eastAsiaTheme="minorHAnsi"/>
        </w:rPr>
      </w:r>
    </w:p>
    <w:p>
      <w:pPr>
        <w:pStyle w:val="631"/>
        <w:numPr>
          <w:ilvl w:val="12"/>
          <w:numId w:val="0"/>
        </w:numPr>
        <w:tabs>
          <w:tab w:val="left" w:pos="567" w:leader="none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eastAsiaTheme="minorHAnsi"/>
          <w:sz w:val="24"/>
          <w:szCs w:val="24"/>
          <w:lang w:val="uk-UA"/>
        </w:rPr>
        <w:tab/>
        <w:t xml:space="preserve">Власні доходи загального фонду бюджету територіальної громади міста сформовані у відповідност</w:t>
      </w:r>
      <w:r>
        <w:rPr>
          <w:rFonts w:ascii="Times New Roman" w:hAnsi="Times New Roman" w:eastAsiaTheme="minorHAnsi"/>
          <w:sz w:val="24"/>
          <w:szCs w:val="24"/>
          <w:lang w:val="uk-UA"/>
        </w:rPr>
        <w:t xml:space="preserve">і зі ст. 64  Бюджетного кодексу, серед найбільш значимих показників</w:t>
      </w:r>
      <w:r>
        <w:rPr>
          <w:rFonts w:ascii="Times New Roman" w:hAnsi="Times New Roman" w:eastAsiaTheme="minorHAnsi"/>
          <w:sz w:val="24"/>
          <w:szCs w:val="24"/>
          <w:lang w:val="uk-UA"/>
        </w:rPr>
        <w:t xml:space="preserve">:</w:t>
      </w:r>
      <w:r>
        <w:rPr>
          <w:rFonts w:eastAsiaTheme="minorHAnsi"/>
        </w:rPr>
      </w:r>
    </w:p>
    <w:p>
      <w:pPr>
        <w:jc w:val="both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 xml:space="preserve">* </w:t>
      </w:r>
      <w:r>
        <w:rPr>
          <w:rFonts w:eastAsiaTheme="minorHAnsi"/>
          <w:sz w:val="28"/>
          <w:lang w:val="uk-UA"/>
        </w:rPr>
        <w:t xml:space="preserve"> </w:t>
      </w:r>
      <w:r>
        <w:rPr>
          <w:rFonts w:eastAsiaTheme="minorHAnsi"/>
          <w:sz w:val="28"/>
          <w:lang w:val="uk-UA"/>
        </w:rPr>
        <w:t xml:space="preserve">60 відсотків податку на доходи фізичних</w:t>
      </w:r>
      <w:r>
        <w:rPr>
          <w:rFonts w:eastAsiaTheme="minorHAnsi"/>
          <w:sz w:val="28"/>
          <w:lang w:val="uk-UA"/>
        </w:rPr>
        <w:t xml:space="preserve"> </w:t>
      </w:r>
      <w:r>
        <w:rPr>
          <w:rFonts w:eastAsiaTheme="minorHAnsi"/>
          <w:sz w:val="28"/>
          <w:lang w:val="uk-UA"/>
        </w:rPr>
        <w:t xml:space="preserve">осі</w:t>
      </w:r>
      <w:r>
        <w:rPr>
          <w:rFonts w:eastAsiaTheme="minorHAnsi"/>
          <w:sz w:val="28"/>
          <w:lang w:val="uk-UA"/>
        </w:rPr>
        <w:t xml:space="preserve">б, що справляється на території </w:t>
      </w:r>
      <w:r>
        <w:rPr>
          <w:rFonts w:eastAsiaTheme="minorHAnsi"/>
          <w:sz w:val="28"/>
          <w:lang w:val="uk-UA"/>
        </w:rPr>
        <w:t xml:space="preserve">громади, який визначений в обсязі:  2022 рік – </w:t>
      </w:r>
      <w:r>
        <w:rPr>
          <w:rFonts w:eastAsiaTheme="minorHAnsi"/>
          <w:sz w:val="28"/>
          <w:lang w:val="uk-UA"/>
        </w:rPr>
        <w:t xml:space="preserve">74383750</w:t>
      </w:r>
      <w:r>
        <w:rPr>
          <w:rFonts w:eastAsiaTheme="minorHAnsi"/>
          <w:sz w:val="28"/>
          <w:lang w:val="uk-UA"/>
        </w:rPr>
        <w:t xml:space="preserve"> грн.; 2023 рік – </w:t>
      </w:r>
      <w:r>
        <w:rPr>
          <w:rFonts w:eastAsiaTheme="minorHAnsi"/>
          <w:sz w:val="28"/>
          <w:lang w:val="uk-UA"/>
        </w:rPr>
        <w:t xml:space="preserve">80013990</w:t>
      </w:r>
      <w:r>
        <w:rPr>
          <w:rFonts w:eastAsiaTheme="minorHAnsi"/>
          <w:sz w:val="28"/>
          <w:lang w:val="uk-UA"/>
        </w:rPr>
        <w:t xml:space="preserve"> </w:t>
      </w:r>
      <w:r>
        <w:rPr>
          <w:rFonts w:eastAsiaTheme="minorHAnsi"/>
          <w:sz w:val="28"/>
          <w:lang w:val="uk-UA"/>
        </w:rPr>
        <w:t xml:space="preserve">грн.; 2024 рік – </w:t>
      </w:r>
      <w:r>
        <w:rPr>
          <w:rFonts w:eastAsiaTheme="minorHAnsi"/>
          <w:sz w:val="28"/>
          <w:lang w:val="uk-UA"/>
        </w:rPr>
        <w:t xml:space="preserve">86085600</w:t>
      </w:r>
      <w:r>
        <w:rPr>
          <w:rFonts w:eastAsiaTheme="minorHAnsi"/>
          <w:sz w:val="28"/>
          <w:lang w:val="uk-UA"/>
        </w:rPr>
        <w:t xml:space="preserve"> грн., що становить на рівні </w:t>
      </w:r>
      <w:r>
        <w:rPr>
          <w:rFonts w:eastAsiaTheme="minorHAnsi"/>
          <w:sz w:val="28"/>
          <w:lang w:val="uk-UA"/>
        </w:rPr>
        <w:t xml:space="preserve">56</w:t>
      </w:r>
      <w:r>
        <w:rPr>
          <w:rFonts w:eastAsiaTheme="minorHAnsi"/>
          <w:sz w:val="28"/>
          <w:lang w:val="uk-UA"/>
        </w:rPr>
        <w:t xml:space="preserve">%  ві</w:t>
      </w:r>
      <w:r>
        <w:rPr>
          <w:rFonts w:eastAsiaTheme="minorHAnsi"/>
          <w:sz w:val="28"/>
          <w:lang w:val="uk-UA"/>
        </w:rPr>
        <w:t xml:space="preserve">д прогнозних показників власних доходів загального фонду 2022-2024 років. Прогноз надходжень податку на доходи фізичних осіб розрахований з урахуванням прогнозного обсягу фонду оплати праці найманих працівників та грошового забезпечення військовослужбовців</w:t>
      </w:r>
      <w:r>
        <w:rPr>
          <w:rFonts w:eastAsiaTheme="minorHAnsi"/>
          <w:sz w:val="28"/>
          <w:lang w:val="uk-UA"/>
        </w:rPr>
        <w:t xml:space="preserve">, підвищення розміру прожиткового мінімуму, мінімальної заробітної плати та посадового окладу (тарифної ставки) працівника I тарифного розряду Єдиної тарифної сітки, рівня середньої заробітної плати, діючої ставки оподаткування доходів фізичних осіб, тощо.</w:t>
      </w:r>
      <w:r>
        <w:rPr>
          <w:rFonts w:eastAsiaTheme="minorHAnsi"/>
        </w:rPr>
      </w:r>
    </w:p>
    <w:p>
      <w:pPr>
        <w:jc w:val="both"/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 xml:space="preserve">*</w:t>
      </w:r>
      <w:r>
        <w:rPr>
          <w:rFonts w:eastAsiaTheme="minorHAnsi"/>
          <w:sz w:val="28"/>
          <w:lang w:val="uk-UA"/>
        </w:rPr>
        <w:t xml:space="preserve"> </w:t>
      </w:r>
      <w:r>
        <w:rPr>
          <w:rFonts w:eastAsiaTheme="minorHAnsi"/>
          <w:sz w:val="28"/>
          <w:lang w:val="uk-UA"/>
        </w:rPr>
        <w:t xml:space="preserve"> </w:t>
      </w:r>
      <w:r>
        <w:rPr>
          <w:rFonts w:eastAsiaTheme="minorHAnsi"/>
          <w:sz w:val="28"/>
          <w:lang w:val="uk-UA"/>
        </w:rPr>
        <w:t xml:space="preserve">податку на майно:   – 2022 рік – </w:t>
      </w:r>
      <w:r>
        <w:rPr>
          <w:rFonts w:eastAsiaTheme="minorHAnsi"/>
          <w:sz w:val="28"/>
          <w:lang w:val="uk-UA"/>
        </w:rPr>
        <w:t xml:space="preserve">28073650</w:t>
      </w:r>
      <w:r>
        <w:rPr>
          <w:rFonts w:eastAsiaTheme="minorHAnsi"/>
          <w:sz w:val="28"/>
          <w:lang w:val="uk-UA"/>
        </w:rPr>
        <w:t xml:space="preserve"> грн.; 2023 рік – </w:t>
      </w:r>
      <w:r>
        <w:rPr>
          <w:rFonts w:eastAsiaTheme="minorHAnsi"/>
          <w:sz w:val="28"/>
          <w:lang w:val="uk-UA"/>
        </w:rPr>
        <w:t xml:space="preserve">29477400</w:t>
      </w:r>
      <w:r>
        <w:rPr>
          <w:rFonts w:eastAsiaTheme="minorHAnsi"/>
          <w:sz w:val="28"/>
          <w:lang w:val="uk-UA"/>
        </w:rPr>
        <w:t xml:space="preserve"> грн.; 2024 рік – </w:t>
      </w:r>
      <w:r>
        <w:rPr>
          <w:rFonts w:eastAsiaTheme="minorHAnsi"/>
          <w:sz w:val="28"/>
          <w:lang w:val="uk-UA"/>
        </w:rPr>
        <w:t xml:space="preserve">30951200</w:t>
      </w:r>
      <w:r>
        <w:rPr>
          <w:rFonts w:eastAsiaTheme="minorHAnsi"/>
          <w:sz w:val="28"/>
          <w:lang w:val="uk-UA"/>
        </w:rPr>
        <w:t xml:space="preserve"> грн., доля якого у власних надходженнях бюджету становить на рівні </w:t>
      </w:r>
      <w:r>
        <w:rPr>
          <w:rFonts w:eastAsiaTheme="minorHAnsi"/>
          <w:sz w:val="28"/>
          <w:lang w:val="uk-UA"/>
        </w:rPr>
        <w:t xml:space="preserve">21</w:t>
      </w:r>
      <w:r>
        <w:rPr>
          <w:rFonts w:eastAsiaTheme="minorHAnsi"/>
          <w:sz w:val="28"/>
          <w:lang w:val="uk-UA"/>
        </w:rPr>
        <w:t xml:space="preserve">%, у тому числі:</w:t>
      </w:r>
      <w:r>
        <w:rPr>
          <w:rFonts w:eastAsiaTheme="minorHAnsi"/>
        </w:rPr>
      </w:r>
    </w:p>
    <w:p>
      <w:pPr>
        <w:numPr>
          <w:ilvl w:val="0"/>
          <w:numId w:val="3"/>
        </w:numPr>
        <w:ind w:left="0" w:firstLine="0"/>
        <w:jc w:val="both"/>
        <w:tabs>
          <w:tab w:val="left" w:pos="0" w:leader="none"/>
          <w:tab w:val="left" w:pos="284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 xml:space="preserve">Акцизний податок з ввезених на митну територію України підакцизних товарів</w:t>
      </w:r>
      <w:r>
        <w:rPr>
          <w:rFonts w:eastAsiaTheme="minorHAnsi"/>
          <w:sz w:val="28"/>
          <w:lang w:val="uk-UA"/>
        </w:rPr>
        <w:t xml:space="preserve"> – 2022 рік – </w:t>
      </w:r>
      <w:r>
        <w:rPr>
          <w:rFonts w:eastAsiaTheme="minorHAnsi"/>
          <w:sz w:val="28"/>
          <w:lang w:val="uk-UA"/>
        </w:rPr>
        <w:t xml:space="preserve">2183500</w:t>
      </w:r>
      <w:r>
        <w:rPr>
          <w:rFonts w:eastAsiaTheme="minorHAnsi"/>
          <w:sz w:val="28"/>
          <w:lang w:val="uk-UA"/>
        </w:rPr>
        <w:t xml:space="preserve"> грн.; 2023 рік – </w:t>
      </w:r>
      <w:r>
        <w:rPr>
          <w:rFonts w:eastAsiaTheme="minorHAnsi"/>
          <w:sz w:val="28"/>
          <w:lang w:val="uk-UA"/>
        </w:rPr>
        <w:t xml:space="preserve">2401850</w:t>
      </w:r>
      <w:r>
        <w:rPr>
          <w:rFonts w:eastAsiaTheme="minorHAnsi"/>
          <w:sz w:val="28"/>
          <w:lang w:val="uk-UA"/>
        </w:rPr>
        <w:t xml:space="preserve"> </w:t>
      </w:r>
      <w:r>
        <w:rPr>
          <w:rFonts w:eastAsiaTheme="minorHAnsi"/>
          <w:sz w:val="28"/>
          <w:lang w:val="uk-UA"/>
        </w:rPr>
        <w:t xml:space="preserve">грн.; 2024 рік – </w:t>
      </w:r>
      <w:r>
        <w:rPr>
          <w:rFonts w:eastAsiaTheme="minorHAnsi"/>
          <w:sz w:val="28"/>
          <w:lang w:val="uk-UA"/>
        </w:rPr>
        <w:br/>
      </w:r>
      <w:r>
        <w:rPr>
          <w:rFonts w:eastAsiaTheme="minorHAnsi"/>
          <w:sz w:val="28"/>
          <w:lang w:val="uk-UA"/>
        </w:rPr>
        <w:t xml:space="preserve">2642050 </w:t>
      </w:r>
      <w:r>
        <w:rPr>
          <w:rFonts w:eastAsiaTheme="minorHAnsi"/>
          <w:sz w:val="28"/>
          <w:lang w:val="uk-UA"/>
        </w:rPr>
        <w:t xml:space="preserve">грн.</w:t>
      </w:r>
      <w:r>
        <w:rPr>
          <w:rFonts w:eastAsiaTheme="minorHAnsi"/>
          <w:sz w:val="28"/>
          <w:lang w:val="uk-UA"/>
        </w:rPr>
        <w:t xml:space="preserve">, що становить 1,6% власних надходжень;</w:t>
      </w:r>
      <w:r>
        <w:rPr>
          <w:rFonts w:eastAsiaTheme="minorHAnsi"/>
          <w:sz w:val="28"/>
          <w:lang w:val="uk-UA"/>
        </w:rPr>
        <w:tab/>
      </w:r>
      <w:r>
        <w:rPr>
          <w:rFonts w:eastAsiaTheme="minorHAnsi"/>
        </w:rPr>
      </w:r>
    </w:p>
    <w:p>
      <w:pPr>
        <w:jc w:val="both"/>
        <w:tabs>
          <w:tab w:val="left" w:pos="0" w:leader="none"/>
        </w:tabs>
        <w:rPr>
          <w:sz w:val="28"/>
          <w:lang w:val="uk-UA"/>
        </w:rPr>
      </w:pPr>
      <w:r>
        <w:rPr>
          <w:rFonts w:eastAsiaTheme="minorHAnsi"/>
          <w:sz w:val="28"/>
        </w:rPr>
        <w:t xml:space="preserve">•</w:t>
      </w:r>
      <w:r>
        <w:rPr>
          <w:rFonts w:eastAsiaTheme="minorHAnsi"/>
          <w:sz w:val="28"/>
        </w:rPr>
        <w:tab/>
        <w:t xml:space="preserve">Плата за надання адміністративних послуг 2022 рік 2310000 грн., 2023 рік 2541000 грн., 2024 рік 2795100 грн., що становить 1,7% власних надходжень.</w:t>
      </w:r>
      <w:r>
        <w:rPr>
          <w:rFonts w:eastAsiaTheme="minorHAnsi"/>
        </w:rPr>
      </w:r>
    </w:p>
    <w:p>
      <w:pPr>
        <w:jc w:val="both"/>
        <w:tabs>
          <w:tab w:val="left" w:pos="0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</w:r>
      <w:r>
        <w:rPr>
          <w:rFonts w:eastAsiaTheme="minorHAnsi"/>
          <w:sz w:val="28"/>
          <w:lang w:val="uk-UA"/>
        </w:rPr>
        <w:t xml:space="preserve">Місцеві податки (плата за землю, податок на нерухоме майно, єдиний податок) – </w:t>
      </w:r>
      <w:r>
        <w:rPr>
          <w:rFonts w:eastAsiaTheme="minorHAnsi"/>
          <w:sz w:val="28"/>
          <w:lang w:val="uk-UA"/>
        </w:rPr>
        <w:t xml:space="preserve">зпрогнозовано</w:t>
      </w:r>
      <w:r>
        <w:rPr>
          <w:rFonts w:eastAsiaTheme="minorHAnsi"/>
          <w:sz w:val="28"/>
          <w:lang w:val="uk-UA"/>
        </w:rPr>
        <w:t xml:space="preserve"> з урахуванням діючих на території </w:t>
      </w:r>
      <w:r>
        <w:rPr>
          <w:rFonts w:eastAsiaTheme="minorHAnsi"/>
          <w:sz w:val="28"/>
          <w:lang w:val="uk-UA"/>
        </w:rPr>
        <w:t xml:space="preserve">г</w:t>
      </w:r>
      <w:r>
        <w:rPr>
          <w:rFonts w:eastAsiaTheme="minorHAnsi"/>
          <w:sz w:val="28"/>
          <w:lang w:val="uk-UA"/>
        </w:rPr>
        <w:t xml:space="preserve">ромади ставок податків, прожиткового мінімуму, мінімальної заробітної плати, індексів споживчих цін, тощо. 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</w:r>
      <w:r>
        <w:rPr>
          <w:rFonts w:eastAsiaTheme="minorHAnsi"/>
          <w:sz w:val="28"/>
          <w:lang w:val="uk-UA"/>
        </w:rPr>
        <w:t xml:space="preserve">Доходи спеціального фонду бюджету територіальної громади </w:t>
      </w:r>
      <w:r>
        <w:rPr>
          <w:rFonts w:eastAsiaTheme="minorHAnsi"/>
          <w:sz w:val="28"/>
          <w:lang w:val="uk-UA"/>
        </w:rPr>
        <w:t xml:space="preserve">зпрогнозовано</w:t>
      </w:r>
      <w:r>
        <w:rPr>
          <w:rFonts w:eastAsiaTheme="minorHAnsi"/>
          <w:sz w:val="28"/>
          <w:lang w:val="uk-UA"/>
        </w:rPr>
        <w:t xml:space="preserve"> в сумі за роками: 2022 рік – </w:t>
      </w:r>
      <w:r>
        <w:rPr>
          <w:rFonts w:eastAsiaTheme="minorHAnsi"/>
          <w:sz w:val="28"/>
          <w:lang w:val="uk-UA"/>
        </w:rPr>
        <w:t xml:space="preserve">5318884</w:t>
      </w:r>
      <w:r>
        <w:rPr>
          <w:rFonts w:eastAsiaTheme="minorHAnsi"/>
          <w:sz w:val="28"/>
          <w:lang w:val="uk-UA"/>
        </w:rPr>
        <w:t xml:space="preserve"> грн., 2023 рік – </w:t>
      </w:r>
      <w:r>
        <w:rPr>
          <w:rFonts w:eastAsiaTheme="minorHAnsi"/>
          <w:sz w:val="28"/>
          <w:lang w:val="uk-UA"/>
        </w:rPr>
        <w:t xml:space="preserve">5864515</w:t>
      </w:r>
      <w:r>
        <w:rPr>
          <w:rFonts w:eastAsiaTheme="minorHAnsi"/>
          <w:sz w:val="28"/>
          <w:lang w:val="uk-UA"/>
        </w:rPr>
        <w:t xml:space="preserve"> грн., 2024 рік – </w:t>
      </w:r>
      <w:r>
        <w:rPr>
          <w:rFonts w:eastAsiaTheme="minorHAnsi"/>
          <w:sz w:val="28"/>
          <w:lang w:val="uk-UA"/>
        </w:rPr>
        <w:t xml:space="preserve">6415517</w:t>
      </w:r>
      <w:r>
        <w:rPr>
          <w:rFonts w:eastAsiaTheme="minorHAnsi"/>
          <w:sz w:val="28"/>
          <w:lang w:val="uk-UA"/>
        </w:rPr>
        <w:t xml:space="preserve"> грн. та сформовані у відповідності зі ст. 69</w:t>
      </w:r>
      <w:r>
        <w:rPr>
          <w:rFonts w:eastAsiaTheme="minorHAnsi"/>
          <w:sz w:val="28"/>
          <w:vertAlign w:val="superscript"/>
          <w:lang w:val="uk-UA"/>
        </w:rPr>
        <w:t xml:space="preserve">1</w:t>
      </w:r>
      <w:r>
        <w:rPr>
          <w:rFonts w:eastAsiaTheme="minorHAnsi"/>
          <w:sz w:val="28"/>
          <w:lang w:val="uk-UA"/>
        </w:rPr>
        <w:t xml:space="preserve">,71   Бюджетного кодексу. </w:t>
      </w:r>
      <w:r>
        <w:rPr>
          <w:rFonts w:eastAsiaTheme="minorHAnsi"/>
        </w:rPr>
      </w:r>
    </w:p>
    <w:p>
      <w:pPr>
        <w:pStyle w:val="619"/>
        <w:tabs>
          <w:tab w:val="left" w:pos="567" w:leader="none"/>
        </w:tabs>
        <w:rPr>
          <w:sz w:val="28"/>
        </w:rPr>
      </w:pPr>
      <w:r>
        <w:rPr>
          <w:rFonts w:eastAsiaTheme="minorHAnsi"/>
          <w:sz w:val="28"/>
        </w:rPr>
        <w:tab/>
        <w:t xml:space="preserve">Джерелами формування спеціального фонду є податкові, неподаткові надходження, доходи від операцій з капіталом:</w:t>
      </w:r>
      <w:r>
        <w:rPr>
          <w:rFonts w:eastAsiaTheme="minorHAnsi"/>
        </w:rPr>
      </w:r>
    </w:p>
    <w:p>
      <w:pPr>
        <w:pStyle w:val="619"/>
        <w:contextualSpacing w:val="true"/>
        <w:rPr>
          <w:sz w:val="28"/>
        </w:rPr>
      </w:pPr>
      <w:r>
        <w:rPr>
          <w:rFonts w:eastAsiaTheme="minorHAnsi"/>
          <w:sz w:val="28"/>
        </w:rPr>
        <w:t xml:space="preserve">-  екологічний податок – 2022</w:t>
      </w:r>
      <w:r>
        <w:rPr>
          <w:rFonts w:eastAsiaTheme="minorHAnsi"/>
          <w:sz w:val="28"/>
        </w:rPr>
        <w:t xml:space="preserve"> рік</w:t>
      </w:r>
      <w:r>
        <w:rPr>
          <w:rFonts w:eastAsiaTheme="minorHAnsi"/>
          <w:sz w:val="28"/>
        </w:rPr>
        <w:t xml:space="preserve">- </w:t>
      </w:r>
      <w:r>
        <w:rPr>
          <w:rFonts w:eastAsiaTheme="minorHAnsi"/>
          <w:sz w:val="28"/>
        </w:rPr>
        <w:t xml:space="preserve">150000</w:t>
      </w:r>
      <w:r>
        <w:rPr>
          <w:rFonts w:eastAsiaTheme="minorHAnsi"/>
          <w:sz w:val="28"/>
        </w:rPr>
        <w:t xml:space="preserve"> грн.;</w:t>
      </w:r>
      <w:r>
        <w:rPr>
          <w:rFonts w:eastAsiaTheme="minorHAnsi"/>
          <w:sz w:val="28"/>
        </w:rPr>
        <w:t xml:space="preserve"> 2023 рік – 150000,00 грн., 2024 рік – 151500 грн.</w:t>
      </w:r>
      <w:r>
        <w:rPr>
          <w:rFonts w:eastAsiaTheme="minorHAnsi"/>
        </w:rPr>
      </w:r>
    </w:p>
    <w:p>
      <w:pPr>
        <w:pStyle w:val="619"/>
        <w:contextualSpacing w:val="true"/>
        <w:rPr>
          <w:sz w:val="28"/>
        </w:rPr>
      </w:pPr>
      <w:r>
        <w:rPr>
          <w:rFonts w:eastAsiaTheme="minorHAnsi"/>
          <w:sz w:val="28"/>
        </w:rPr>
        <w:t xml:space="preserve">-  власні надходження бюджетних установ  - 2022 рік – </w:t>
      </w:r>
      <w:r>
        <w:rPr>
          <w:rFonts w:eastAsiaTheme="minorHAnsi"/>
          <w:sz w:val="28"/>
        </w:rPr>
        <w:t xml:space="preserve">4288884,00</w:t>
      </w:r>
      <w:r>
        <w:rPr>
          <w:rFonts w:eastAsiaTheme="minorHAnsi"/>
          <w:sz w:val="28"/>
        </w:rPr>
        <w:t xml:space="preserve"> грн., 2023 рік – </w:t>
      </w:r>
      <w:r>
        <w:rPr>
          <w:rFonts w:eastAsiaTheme="minorHAnsi"/>
          <w:sz w:val="28"/>
        </w:rPr>
        <w:t xml:space="preserve">4834515</w:t>
      </w:r>
      <w:r>
        <w:rPr>
          <w:rFonts w:eastAsiaTheme="minorHAnsi"/>
          <w:sz w:val="28"/>
        </w:rPr>
        <w:t xml:space="preserve"> грн., 2024 рік – </w:t>
      </w:r>
      <w:r>
        <w:rPr>
          <w:rFonts w:eastAsiaTheme="minorHAnsi"/>
          <w:sz w:val="28"/>
        </w:rPr>
        <w:t xml:space="preserve">5375217</w:t>
      </w:r>
      <w:r>
        <w:rPr>
          <w:rFonts w:eastAsiaTheme="minorHAnsi"/>
          <w:sz w:val="28"/>
        </w:rPr>
        <w:t xml:space="preserve"> грн.;</w:t>
      </w:r>
      <w:r>
        <w:rPr>
          <w:rFonts w:eastAsiaTheme="minorHAnsi"/>
        </w:rPr>
      </w:r>
    </w:p>
    <w:p>
      <w:pPr>
        <w:pStyle w:val="619"/>
        <w:contextualSpacing w:val="true"/>
        <w:rPr>
          <w:sz w:val="28"/>
        </w:rPr>
      </w:pPr>
      <w:r>
        <w:rPr>
          <w:rFonts w:eastAsiaTheme="minorHAnsi"/>
          <w:sz w:val="28"/>
        </w:rPr>
        <w:t xml:space="preserve">- </w:t>
      </w:r>
      <w:r>
        <w:rPr>
          <w:rFonts w:eastAsiaTheme="minorHAnsi"/>
          <w:sz w:val="28"/>
        </w:rPr>
        <w:t xml:space="preserve">кошти від продажу землі</w:t>
      </w:r>
      <w:r>
        <w:rPr>
          <w:rFonts w:eastAsiaTheme="minorHAnsi"/>
          <w:sz w:val="28"/>
        </w:rPr>
        <w:t xml:space="preserve"> – 2022 рік – </w:t>
      </w:r>
      <w:r>
        <w:rPr>
          <w:rFonts w:eastAsiaTheme="minorHAnsi"/>
          <w:sz w:val="28"/>
        </w:rPr>
        <w:t xml:space="preserve">800000</w:t>
      </w:r>
      <w:r>
        <w:rPr>
          <w:rFonts w:eastAsiaTheme="minorHAnsi"/>
          <w:sz w:val="28"/>
        </w:rPr>
        <w:t xml:space="preserve"> грн., 2023 рік – </w:t>
      </w:r>
      <w:r>
        <w:rPr>
          <w:rFonts w:eastAsiaTheme="minorHAnsi"/>
          <w:sz w:val="28"/>
        </w:rPr>
        <w:t xml:space="preserve">800000</w:t>
      </w:r>
      <w:r>
        <w:rPr>
          <w:rFonts w:eastAsiaTheme="minorHAnsi"/>
          <w:sz w:val="28"/>
        </w:rPr>
        <w:t xml:space="preserve"> грн., 2024 рік – </w:t>
      </w:r>
      <w:r>
        <w:rPr>
          <w:rFonts w:eastAsiaTheme="minorHAnsi"/>
          <w:sz w:val="28"/>
        </w:rPr>
        <w:t xml:space="preserve">800000</w:t>
      </w:r>
      <w:r>
        <w:rPr>
          <w:rFonts w:eastAsiaTheme="minorHAnsi"/>
          <w:sz w:val="28"/>
        </w:rPr>
        <w:t xml:space="preserve"> грн., який складається з надходжень від відчуження майна, що перебуває у комунальній власності.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lang w:val="uk-UA"/>
        </w:rPr>
      </w:pPr>
      <w:r>
        <w:rPr>
          <w:rFonts w:eastAsiaTheme="minorHAnsi"/>
          <w:sz w:val="28"/>
          <w:lang w:val="uk-UA"/>
        </w:rPr>
        <w:tab/>
      </w:r>
      <w:r>
        <w:rPr>
          <w:rFonts w:eastAsiaTheme="minorHAnsi"/>
          <w:sz w:val="28"/>
          <w:lang w:val="uk-UA"/>
        </w:rPr>
        <w:t xml:space="preserve">П</w:t>
      </w:r>
      <w:r>
        <w:rPr>
          <w:rFonts w:eastAsiaTheme="minorHAnsi"/>
          <w:sz w:val="28"/>
          <w:lang w:val="uk-UA"/>
        </w:rPr>
        <w:t xml:space="preserve">оказники доходів бюджету </w:t>
      </w:r>
      <w:r>
        <w:rPr>
          <w:rFonts w:eastAsiaTheme="minorHAnsi"/>
          <w:sz w:val="28"/>
          <w:lang w:val="uk-UA"/>
        </w:rPr>
        <w:t xml:space="preserve">Менської</w:t>
      </w:r>
      <w:r>
        <w:rPr>
          <w:rFonts w:eastAsiaTheme="minorHAnsi"/>
          <w:sz w:val="28"/>
          <w:lang w:val="uk-UA"/>
        </w:rPr>
        <w:t xml:space="preserve"> міської територіальної громади на  2022-2024 роки наведено у додатку 2</w:t>
      </w:r>
      <w:r>
        <w:rPr>
          <w:rFonts w:eastAsiaTheme="minorHAnsi"/>
          <w:sz w:val="28"/>
          <w:lang w:val="uk-UA"/>
        </w:rPr>
        <w:t xml:space="preserve"> до Прогнозу</w:t>
      </w:r>
      <w:r>
        <w:rPr>
          <w:rFonts w:eastAsiaTheme="minorHAnsi"/>
          <w:sz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tabs>
          <w:tab w:val="left" w:pos="709" w:leader="none"/>
          <w:tab w:val="left" w:pos="1134" w:leader="none"/>
        </w:tabs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V. Показники фінансування бюджету, показники місцевого боргу, гарантованого територіальною  міською громадою боргу та надання місцевих гарантій</w:t>
      </w:r>
      <w:r>
        <w:rPr>
          <w:rFonts w:eastAsiaTheme="minorHAnsi"/>
        </w:rPr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Показники фінансування бюджету </w:t>
      </w:r>
      <w:r>
        <w:rPr>
          <w:rFonts w:eastAsiaTheme="minorHAnsi"/>
          <w:sz w:val="28"/>
          <w:szCs w:val="28"/>
          <w:lang w:val="uk-UA"/>
        </w:rPr>
        <w:t xml:space="preserve">Менської</w:t>
      </w:r>
      <w:r>
        <w:rPr>
          <w:rFonts w:eastAsiaTheme="minorHAnsi"/>
          <w:sz w:val="28"/>
          <w:szCs w:val="28"/>
          <w:lang w:val="uk-UA"/>
        </w:rPr>
        <w:t xml:space="preserve"> міської територіальної громади визначено з урахуванням вимог ст. 72  Бюджетного кодексу України та наведено у додатку 3</w:t>
      </w:r>
      <w:r>
        <w:rPr>
          <w:rFonts w:eastAsiaTheme="minorHAnsi"/>
          <w:sz w:val="28"/>
          <w:szCs w:val="28"/>
          <w:lang w:val="uk-UA"/>
        </w:rPr>
        <w:t xml:space="preserve"> до Прогнозу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Показники місцевого боргу відсутні відповідно до  </w:t>
      </w:r>
      <w:hyperlink r:id="rId11" w:tooltip="https://zakon.rada.gov.ua/laws/show/z0953-18#n93" w:anchor="n93" w:history="1">
        <w:r>
          <w:rPr>
            <w:rFonts w:eastAsiaTheme="minorHAnsi"/>
            <w:sz w:val="28"/>
            <w:szCs w:val="28"/>
            <w:lang w:val="uk-UA"/>
          </w:rPr>
          <w:t xml:space="preserve">додатку </w:t>
        </w:r>
      </w:hyperlink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 до Прогнозу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  <w:t xml:space="preserve">Показники гарантованого </w:t>
      </w:r>
      <w:r>
        <w:rPr>
          <w:rFonts w:eastAsiaTheme="minorHAnsi"/>
          <w:sz w:val="28"/>
          <w:szCs w:val="28"/>
          <w:lang w:val="uk-UA"/>
        </w:rPr>
        <w:t xml:space="preserve">Менською</w:t>
      </w:r>
      <w:r>
        <w:rPr>
          <w:rFonts w:eastAsiaTheme="minorHAnsi"/>
          <w:sz w:val="28"/>
          <w:szCs w:val="28"/>
          <w:lang w:val="uk-UA"/>
        </w:rPr>
        <w:t xml:space="preserve"> міською  територіальною громадою боргу та надання місцевих гарантій відсутні відповідно до додатку 5</w:t>
      </w:r>
      <w:r>
        <w:rPr>
          <w:rFonts w:eastAsiaTheme="minorHAnsi"/>
          <w:sz w:val="28"/>
          <w:szCs w:val="28"/>
          <w:lang w:val="uk-UA"/>
        </w:rPr>
        <w:t xml:space="preserve"> до Прогнозу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оказники кредитування бюджету за Типовою програмною ласифікацією видатків </w:t>
      </w:r>
      <w:r>
        <w:rPr>
          <w:rFonts w:eastAsiaTheme="minorHAnsi"/>
          <w:sz w:val="28"/>
          <w:szCs w:val="28"/>
          <w:lang w:val="uk-UA"/>
        </w:rPr>
        <w:t xml:space="preserve">наведені у</w:t>
      </w:r>
      <w:r>
        <w:rPr>
          <w:rFonts w:eastAsiaTheme="minorHAnsi"/>
          <w:sz w:val="28"/>
          <w:szCs w:val="28"/>
          <w:lang w:val="uk-UA"/>
        </w:rPr>
        <w:t xml:space="preserve"> додатку 8 до Прогнозу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tabs>
          <w:tab w:val="left" w:pos="709" w:leader="none"/>
          <w:tab w:val="left" w:pos="1134" w:leader="none"/>
        </w:tabs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VІ. Показники видатків бюджету та надання кредитів з бюджету</w:t>
      </w:r>
      <w:r>
        <w:rPr>
          <w:rFonts w:eastAsiaTheme="minorHAnsi"/>
        </w:rPr>
      </w:r>
    </w:p>
    <w:p>
      <w:pPr>
        <w:ind w:firstLine="284"/>
        <w:jc w:val="both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Прогнозні показники видатків місцевого бюджету на 2022-2024 роки розроблено на основі показників дохідної частини бюджету територіальної громади. В першу чергу в них враховані вимоги статті 77 Бюджетного кодексу України щодо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забезпечення в першочерговому порядку потреби в коштах на оплату праці працівників бюджетних установ, на проведення розрахунків за електричну енергію, водопостачання, водовідведення, природний газ та послуги зв'язку, які споживаються бюджетними установами.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Першо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чергово також враховані обсяги видатків, необхідні для забезпечення стабільної роботи установ та закладів соціально – культурної сфери з урахуванням гендерного аналізу за окремими бюджетними програмами, надання встановлених власних соціальних гарантій для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малозахищених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категорій громадян, підтримку в належному стані об’єктів житлово – комунального господарства, інших об’єктів інфраструктури громади,  впровадження заходів з енергозбереження, а також виконання в межах фінансових можливостей місцевих програм.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Граничні показники видатків та надання кредитів з бюджету головним розпорядникам коштів на 2022- 2024 роки наведено у додатку 6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до Прогнозу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Граничні показники видатків бюджету за Типовою програмною класифікацією видатків та кредитування на 2022- 2024 роки наведено у додатку 7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до Прогнозу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</w:t>
      </w:r>
      <w:r>
        <w:rPr>
          <w:rFonts w:eastAsiaTheme="minorHAnsi"/>
        </w:rPr>
      </w:r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eastAsiaTheme="minorHAnsi"/>
          <w:b/>
          <w:bCs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eastAsiaTheme="minorHAnsi"/>
          <w:b/>
          <w:bCs/>
          <w:color w:val="000000"/>
          <w:sz w:val="28"/>
          <w:szCs w:val="28"/>
          <w:lang w:val="uk-UA"/>
        </w:rPr>
        <w:t xml:space="preserve">ДЕРЖАВНЕ УПРАВЛІННЯ</w:t>
      </w:r>
      <w:r>
        <w:rPr>
          <w:rFonts w:eastAsiaTheme="minorHAnsi"/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rFonts w:eastAsiaTheme="minorHAnsi"/>
        </w:rPr>
      </w:r>
    </w:p>
    <w:p>
      <w:pPr>
        <w:pStyle w:val="628"/>
        <w:jc w:val="both"/>
        <w:tabs>
          <w:tab w:val="left" w:pos="567" w:leader="none"/>
        </w:tabs>
        <w:rPr>
          <w:color w:val="000000"/>
          <w:spacing w:val="-4"/>
          <w:sz w:val="28"/>
          <w:szCs w:val="28"/>
          <w:lang w:val="uk-UA"/>
        </w:rPr>
      </w:pPr>
      <w:r>
        <w:rPr>
          <w:rFonts w:eastAsiaTheme="minorHAnsi"/>
          <w:color w:val="000000"/>
          <w:spacing w:val="-4"/>
          <w:sz w:val="28"/>
          <w:szCs w:val="28"/>
          <w:lang w:val="uk-UA"/>
        </w:rPr>
        <w:tab/>
        <w:t xml:space="preserve">Пріоритетними завданнями міської ради та її виконавчих органів є належне фінансове забезпечення функціонування органів місцевого самоврядування для здійснення н</w:t>
      </w:r>
      <w:r>
        <w:rPr>
          <w:rFonts w:eastAsiaTheme="minorHAnsi"/>
          <w:color w:val="000000"/>
          <w:spacing w:val="-4"/>
          <w:sz w:val="28"/>
          <w:szCs w:val="28"/>
          <w:lang w:val="uk-UA"/>
        </w:rPr>
        <w:t xml:space="preserve">ими повноважень, визначених Конституцією України, Законом України “Про місцеве самоврядування в Україні”, «Про службу в органах місцевого самоврядування» та іншими нормативно-правовими актами. У 2022 та 2023-2024 роках передбачається здійснити заходи щодо: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eastAsiaTheme="minorHAnsi"/>
          <w:color w:val="000000"/>
          <w:sz w:val="28"/>
          <w:szCs w:val="28"/>
          <w:shd w:val="clear" w:fill="FFFFFF" w:color="auto"/>
          <w:lang w:eastAsia="ru-RU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shd w:val="clear" w:fill="FFFFFF" w:color="auto"/>
          <w:lang w:eastAsia="ru-RU"/>
        </w:rPr>
        <w:tab/>
        <w:t xml:space="preserve">забезпечення прозорості, відкритості в діяльності органів місцевого самоврядування, подальший розвиток свободи слова і думки;    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  <w:shd w:val="clear" w:fill="FFFFFF" w:color="auto"/>
          <w:lang w:eastAsia="ru-RU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shd w:val="clear" w:fill="FFFFFF" w:color="auto"/>
          <w:lang w:eastAsia="ru-RU"/>
        </w:rPr>
        <w:tab/>
        <w:t xml:space="preserve"> впровадження сучасних інформаційних технологій в діяльності місцевого самоврядування;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-</w:t>
      </w: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 забезпечення повноцінного виконання повноважень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міської ради згідно з чинним законодавством;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подальший розвиток створеної прозорої системи в прийнятті рішень органами місцевого самоврядування;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створення належних умов для реалізації органами місцевого самоврядування прав та повноважень, визначених чинним законодавством України;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 вивчення та впровадження кращого досвіду в сфері розвитку місцевого самоврядування.</w:t>
      </w:r>
      <w:r>
        <w:rPr>
          <w:rFonts w:eastAsiaTheme="minorHAnsi"/>
        </w:rPr>
      </w:r>
    </w:p>
    <w:p>
      <w:pPr>
        <w:jc w:val="both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активний розвиток форм місцевої демократії, коли жителі можуть висловити свою думку з різних питань не від виборів до виборів, а повсякчас;</w:t>
      </w:r>
      <w:r>
        <w:rPr>
          <w:rFonts w:eastAsiaTheme="minorHAnsi"/>
        </w:rPr>
      </w:r>
    </w:p>
    <w:p>
      <w:pPr>
        <w:jc w:val="both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 -</w:t>
      </w: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 закріплення фінансової самодостатності місцевого самоврядування, формування ефективної системи управління; </w:t>
      </w:r>
      <w:r>
        <w:rPr>
          <w:rFonts w:eastAsiaTheme="minorHAnsi"/>
        </w:rPr>
      </w:r>
    </w:p>
    <w:p>
      <w:pPr>
        <w:jc w:val="both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 створення належних матеріальних, фінансових та організаційних умов для забезпечення здійснення органами місцевого самоврядування власних і делегованих повноважень;</w:t>
      </w:r>
      <w:r>
        <w:rPr>
          <w:rFonts w:eastAsiaTheme="minorHAnsi"/>
        </w:rPr>
      </w:r>
    </w:p>
    <w:p>
      <w:pPr>
        <w:pStyle w:val="62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Усі заходи будуть плануватися та впроваджуватися з урахуванням найкращих стандартів та практик гендерної політики, антикорупційної політики, політик захисту навколишнього середовища та енергозбереження. </w:t>
      </w:r>
      <w:r>
        <w:rPr>
          <w:rFonts w:eastAsiaTheme="minorHAnsi"/>
        </w:rPr>
      </w:r>
    </w:p>
    <w:p>
      <w:pPr>
        <w:pStyle w:val="62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По галузі «Державне управління» враховано видатки на утримання:</w:t>
      </w:r>
      <w:r>
        <w:rPr>
          <w:rFonts w:eastAsiaTheme="minorHAnsi"/>
        </w:rPr>
      </w:r>
    </w:p>
    <w:p>
      <w:pPr>
        <w:pStyle w:val="62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Менської міської рад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и (КПКВК 0110150)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штатна чисельність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124,75 одиниць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(в порівнянні з 2020 роком штатна чисельність збільшена у зв’язку з приєднанням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старостинських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округів)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20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старостинських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округів;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чисельність населення станом на 01.01.2021 року 27381 особа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о КПКВК 0110150 діють місцеві програми </w:t>
      </w:r>
      <w:r>
        <w:rPr>
          <w:rFonts w:eastAsiaTheme="minorHAnsi"/>
        </w:rPr>
      </w:r>
    </w:p>
    <w:p>
      <w:pPr>
        <w:pStyle w:val="62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підтримки розвитку місцевого самоврядування на території Менської міської територіальної громади на 2021-2022 роки;</w:t>
      </w:r>
      <w:r>
        <w:rPr>
          <w:rFonts w:eastAsiaTheme="minorHAnsi"/>
        </w:rPr>
      </w:r>
    </w:p>
    <w:p>
      <w:pPr>
        <w:pStyle w:val="62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Менщини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»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по КПКВК 0110180 діють місцеві програми </w:t>
      </w:r>
      <w:r>
        <w:rPr>
          <w:rFonts w:eastAsiaTheme="minorHAnsi"/>
        </w:rPr>
      </w:r>
    </w:p>
    <w:p>
      <w:pPr>
        <w:pStyle w:val="62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вшанування, нагородження громадян Почесною грамотою Менської міської ради на 2020-2022 роки</w:t>
      </w:r>
      <w:r>
        <w:rPr>
          <w:rFonts w:eastAsiaTheme="minorHAnsi"/>
        </w:rPr>
      </w:r>
    </w:p>
    <w:p>
      <w:pPr>
        <w:pStyle w:val="62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підтримки й розвитку комунальних підприємств, що здійснюють діяльність в галузі містобудування, архітектури та благоустрою на 2021 рік</w:t>
      </w:r>
      <w:r>
        <w:rPr>
          <w:rFonts w:eastAsiaTheme="minorHAnsi"/>
        </w:rPr>
      </w:r>
    </w:p>
    <w:p>
      <w:pPr>
        <w:pStyle w:val="62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профілактики правопорушень «БЕЗПЕЧНА ГРОМАДА» на 2021-2022 роки</w:t>
      </w:r>
      <w:r>
        <w:rPr>
          <w:rFonts w:eastAsiaTheme="minorHAnsi"/>
        </w:rPr>
      </w:r>
    </w:p>
    <w:p>
      <w:pPr>
        <w:pStyle w:val="62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розвитку міжнародного співробітництва та партнерства Менської міської об’єднаної територіальної громади Чернігівської області на 2020-2022 роки</w:t>
      </w:r>
      <w:r>
        <w:rPr>
          <w:rFonts w:eastAsiaTheme="minorHAnsi"/>
        </w:rPr>
      </w:r>
    </w:p>
    <w:p>
      <w:pPr>
        <w:pStyle w:val="62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«Молодь Менської громади» на 2020-2022 роки</w:t>
      </w:r>
      <w:r>
        <w:rPr>
          <w:rFonts w:eastAsiaTheme="minorHAnsi"/>
        </w:rPr>
      </w:r>
    </w:p>
    <w:p>
      <w:pPr>
        <w:pStyle w:val="62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виконання заходів з мобілізації, призову на строкову військову службу на території населених пунктів Менської міської ОТГ на 2020-2022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р.р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62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Міська цільова програма "Громадське бюджетування (бюджет участі) в Менській міській територіальній громаді до 2021 року"</w:t>
      </w:r>
      <w:r>
        <w:rPr>
          <w:rFonts w:eastAsiaTheme="minorHAnsi"/>
        </w:rPr>
      </w:r>
    </w:p>
    <w:p>
      <w:pPr>
        <w:pStyle w:val="62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забезпечення депутатської діяльності на 2021-2022 роки.</w:t>
      </w:r>
      <w:r>
        <w:rPr>
          <w:rFonts w:eastAsiaTheme="minorHAnsi"/>
        </w:rPr>
      </w:r>
    </w:p>
    <w:p>
      <w:pPr>
        <w:pStyle w:val="62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Фінансового управління Менської міської ради (КПКВК 3710160)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штатна чисельність 5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,0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одиниць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62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Керівництво та управління відділу освіти Менської міської ради (КПКВК 0610160)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штатна чисельність 5,0 одиниць.</w:t>
      </w:r>
      <w:r>
        <w:rPr>
          <w:rFonts w:eastAsiaTheme="minorHAnsi"/>
        </w:rPr>
      </w:r>
    </w:p>
    <w:p>
      <w:pPr>
        <w:pStyle w:val="62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Керівництво та управління відділу культури Менської міської ради (КПКВК 1010160)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штатна чисельність 5,0 одиниць.</w:t>
      </w:r>
      <w:r>
        <w:rPr>
          <w:rFonts w:eastAsiaTheme="minorHAnsi"/>
        </w:rPr>
      </w:r>
    </w:p>
    <w:p>
      <w:pPr>
        <w:pStyle w:val="623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На даний час змін в штатній чисельності та кількості установ не передбачено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rPr>
          <w:b/>
          <w:color w:val="000000"/>
          <w:sz w:val="28"/>
          <w:szCs w:val="28"/>
          <w:lang w:val="uk-UA"/>
        </w:rPr>
        <w:outlineLvl w:val="0"/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ОСВІТА</w:t>
      </w:r>
      <w:r>
        <w:rPr>
          <w:rFonts w:eastAsiaTheme="minorHAnsi"/>
        </w:rPr>
      </w:r>
    </w:p>
    <w:p>
      <w:pPr>
        <w:pStyle w:val="623"/>
        <w:ind w:firstLine="284"/>
        <w:jc w:val="both"/>
        <w:tabs>
          <w:tab w:val="left" w:pos="5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Пріоритетами розвитку галузі освіти на 2022-2024 роки визначено: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 запровадження Концепції реалізації державної політики у сфері реформування загальної середньої освіти “Нова українська школа”;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rPr>
          <w:color w:val="000000"/>
        </w:rPr>
      </w:pPr>
      <w:r>
        <w:rPr>
          <w:rFonts w:eastAsiaTheme="minorHAnsi"/>
          <w:color w:val="000000"/>
        </w:rPr>
        <w:t xml:space="preserve">-</w:t>
      </w:r>
      <w:r>
        <w:rPr>
          <w:rFonts w:eastAsiaTheme="minorHAnsi"/>
          <w:color w:val="000000"/>
        </w:rPr>
        <w:tab/>
        <w:t xml:space="preserve">оптимізація мережі навчальних закладів з урахуванням демографічних, економічних, соціальних перспектив розвитку міста, вимог сьогодення та потреб суспільства;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rPr>
          <w:color w:val="000000"/>
        </w:rPr>
      </w:pPr>
      <w:r>
        <w:rPr>
          <w:rFonts w:eastAsiaTheme="minorHAnsi"/>
          <w:color w:val="000000"/>
        </w:rPr>
        <w:t xml:space="preserve">-</w:t>
      </w:r>
      <w:r>
        <w:rPr>
          <w:rFonts w:eastAsiaTheme="minorHAnsi"/>
          <w:color w:val="000000"/>
        </w:rPr>
        <w:tab/>
        <w:t xml:space="preserve">підвищення рівня забезпеченості загальноосвітніх навчальних закладів сучасними засобами навчання та сучасними комп’ютерними комплексами;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rPr>
          <w:color w:val="000000"/>
        </w:rPr>
      </w:pPr>
      <w:r>
        <w:rPr>
          <w:rFonts w:eastAsiaTheme="minorHAnsi"/>
          <w:color w:val="000000"/>
        </w:rPr>
        <w:t xml:space="preserve">-</w:t>
      </w:r>
      <w:r>
        <w:rPr>
          <w:rFonts w:eastAsiaTheme="minorHAnsi"/>
          <w:color w:val="000000"/>
        </w:rPr>
        <w:tab/>
        <w:t xml:space="preserve">пошук та запровадження нових форм підтримки обдарованих дітей та талановитої молоді в системі позашкільної освіти;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rPr>
          <w:color w:val="000000"/>
        </w:rPr>
      </w:pPr>
      <w:r>
        <w:rPr>
          <w:rFonts w:eastAsiaTheme="minorHAnsi"/>
          <w:color w:val="000000"/>
        </w:rPr>
        <w:t xml:space="preserve">-</w:t>
      </w:r>
      <w:r>
        <w:rPr>
          <w:rFonts w:eastAsiaTheme="minorHAnsi"/>
          <w:color w:val="000000"/>
        </w:rPr>
        <w:tab/>
        <w:t xml:space="preserve">оновлення і модернізація матеріально-технічної бази закладів освіти;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rPr>
          <w:color w:val="000000"/>
        </w:rPr>
      </w:pPr>
      <w:r>
        <w:rPr>
          <w:rFonts w:eastAsiaTheme="minorHAnsi"/>
          <w:color w:val="000000"/>
        </w:rPr>
        <w:t xml:space="preserve">-</w:t>
      </w:r>
      <w:r>
        <w:rPr>
          <w:rFonts w:eastAsiaTheme="minorHAnsi"/>
          <w:color w:val="000000"/>
        </w:rPr>
        <w:tab/>
        <w:t xml:space="preserve">надання навчальним закладам більшої економічної самостійності, розширення переліку платних освітніх послуг з метою раціонального поєднання та ефективного використання бюджетних ресурсів;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bCs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 w:eastAsiaTheme="minorHAnsi"/>
          <w:bCs/>
          <w:color w:val="000000"/>
          <w:sz w:val="28"/>
          <w:szCs w:val="28"/>
          <w:lang w:eastAsia="uk-UA"/>
        </w:rPr>
        <w:tab/>
        <w:t xml:space="preserve"> модернізація приміщень освітніх закладів;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bCs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lang w:eastAsia="uk-UA"/>
        </w:rPr>
        <w:tab/>
        <w:t xml:space="preserve">модернізація систем опалення освітніх закладів;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bCs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організація підвозу дітей до загальноосвітніх закладів, придбання шкільних автобусів;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побудова освітньої мережі у відповідності до наявних ресурсів;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облаштування інклюзивно-ресурсних кімнат в закладах освіти;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подальше створення умов для дітей з особливими освітніми потребами;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створення інклюзивних класів, груп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(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за потреби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)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По галузі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«Освіта» враховано видатки на:</w:t>
      </w:r>
      <w:r>
        <w:rPr>
          <w:rFonts w:eastAsiaTheme="minorHAnsi"/>
        </w:rPr>
      </w:r>
    </w:p>
    <w:p>
      <w:pPr>
        <w:pStyle w:val="62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Заклади дошкільної освіти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КПКВК 0611010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17 закладів дошкільної освіти;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ш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татн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а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чисельність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– 181,15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одиниць;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622 дітей станом на 01.01.2021 року;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вартість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діто-дня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харчування враховано в розмірі 40 грн. (50% за рахунок бюджету і 50% за рахунок батьківської плати).</w:t>
      </w:r>
      <w:r>
        <w:rPr>
          <w:rFonts w:eastAsiaTheme="minorHAnsi"/>
        </w:rPr>
      </w:r>
    </w:p>
    <w:p>
      <w:pPr>
        <w:pStyle w:val="623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В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2021 році рішенням Менської міської ради припинено роботу Городищенського закладу дошкільної освіти, зменшено штатну чисельність на 2,75 одиниць, проте збільшено кількість груп в Покровському закладі дошкільної освіти і введено додатково 1 штатну одиницю.</w:t>
      </w:r>
      <w:r>
        <w:rPr>
          <w:rFonts w:eastAsiaTheme="minorHAnsi"/>
        </w:rPr>
      </w:r>
    </w:p>
    <w:p>
      <w:pPr>
        <w:pStyle w:val="623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Заклади загальної середньої освіти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КПКВК 0611021, 0611031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15 закладів загальної середньої освіти;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штатна чисельність 619,65 одиниць;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2443 учнів;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вартість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діто-дня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харчування учнів 1-4 класів та учнів пільгових категорій – 20,0 грн. за рахунок коштів місцевого бюджету.</w:t>
      </w:r>
      <w:r>
        <w:rPr>
          <w:rFonts w:eastAsiaTheme="minorHAnsi"/>
        </w:rPr>
      </w:r>
    </w:p>
    <w:p>
      <w:pPr>
        <w:pStyle w:val="623"/>
        <w:ind w:left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Протягом року припинено роботу Городищенського ЗЗСО,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збільшено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штатну чисельність на 1,0 одиницю.</w:t>
      </w:r>
      <w:r>
        <w:rPr>
          <w:rFonts w:eastAsiaTheme="minorHAnsi"/>
        </w:rPr>
      </w:r>
    </w:p>
    <w:p>
      <w:pPr>
        <w:pStyle w:val="623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Два заклади позашкільної освіти 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2 заклади (Станція юних техніків, Менський центр дитячої та юнацької творчості)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Штатна чисельність – 33,33 одиниці</w:t>
      </w:r>
      <w:r>
        <w:rPr>
          <w:rFonts w:eastAsiaTheme="minorHAnsi"/>
        </w:rPr>
      </w:r>
    </w:p>
    <w:p>
      <w:pPr>
        <w:pStyle w:val="622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Менська дитяча музична школа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1 установа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Штатна чисельність – 33,25 одиниць</w:t>
      </w:r>
      <w:r>
        <w:rPr>
          <w:rFonts w:eastAsiaTheme="minorHAnsi"/>
        </w:rPr>
      </w:r>
    </w:p>
    <w:p>
      <w:pPr>
        <w:pStyle w:val="622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Інші зак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лади в галузі освіти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3 установи (централізована бухгалтерія, господарська група,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Степанівський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МНВК)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штатна чисельність – 61,97 одиниць</w:t>
      </w:r>
      <w:r>
        <w:rPr>
          <w:rFonts w:eastAsiaTheme="minorHAnsi"/>
        </w:rPr>
      </w:r>
    </w:p>
    <w:p>
      <w:pPr>
        <w:pStyle w:val="622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Інклюзивно-ресурсний центр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1 установа;</w:t>
      </w:r>
      <w:r>
        <w:rPr>
          <w:rFonts w:eastAsiaTheme="minorHAnsi"/>
        </w:rPr>
      </w:r>
    </w:p>
    <w:p>
      <w:pPr>
        <w:pStyle w:val="622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штатна чисельність – 6,0 одиниць</w:t>
      </w:r>
      <w:r>
        <w:rPr>
          <w:rFonts w:eastAsiaTheme="minorHAnsi"/>
        </w:rPr>
      </w:r>
    </w:p>
    <w:p>
      <w:pPr>
        <w:pStyle w:val="622"/>
        <w:ind w:left="4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Передбачено видатки за наступними місцевими програмами</w:t>
      </w:r>
      <w:r>
        <w:rPr>
          <w:rFonts w:eastAsiaTheme="minorHAnsi"/>
        </w:rPr>
      </w:r>
    </w:p>
    <w:p>
      <w:pPr>
        <w:pStyle w:val="622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організації харчування дітей в закладах дошкільної освіти Менської міської ради на 2020-2022 роки</w:t>
      </w:r>
      <w:r>
        <w:rPr>
          <w:rFonts w:eastAsiaTheme="minorHAnsi"/>
        </w:rPr>
      </w:r>
    </w:p>
    <w:p>
      <w:pPr>
        <w:pStyle w:val="622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національно-патріотичного виховання на 2019-2021 роки</w:t>
      </w:r>
      <w:r>
        <w:rPr>
          <w:rFonts w:eastAsiaTheme="minorHAnsi"/>
        </w:rPr>
      </w:r>
    </w:p>
    <w:p>
      <w:pPr>
        <w:pStyle w:val="622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підтримки молодіжних ініціатив та обдарованої молоді на 2020-2022 роки</w:t>
      </w:r>
      <w:r>
        <w:rPr>
          <w:rFonts w:eastAsiaTheme="minorHAnsi"/>
        </w:rPr>
      </w:r>
    </w:p>
    <w:p>
      <w:pPr>
        <w:pStyle w:val="622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оздоровлення та літнього відпочинку дітей "Різнобарвне літо" на 2020-2022 роки</w:t>
      </w:r>
      <w:r>
        <w:rPr>
          <w:rFonts w:eastAsiaTheme="minorHAnsi"/>
        </w:rPr>
      </w:r>
    </w:p>
    <w:p>
      <w:pPr>
        <w:pStyle w:val="622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організації харчування учнів у закладах загальної середньої освіти Менської міської ради на 2020-2022 роки</w:t>
      </w:r>
      <w:r>
        <w:rPr>
          <w:rFonts w:eastAsiaTheme="minorHAnsi"/>
        </w:rPr>
      </w:r>
    </w:p>
    <w:p>
      <w:pPr>
        <w:pStyle w:val="622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розвитку позашкільної освіти на 2019-2021 роки</w:t>
      </w:r>
      <w:r>
        <w:rPr>
          <w:rFonts w:eastAsiaTheme="minorHAnsi"/>
        </w:rPr>
      </w:r>
    </w:p>
    <w:p>
      <w:pPr>
        <w:pStyle w:val="622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підтримки молодіжних ініціатив та обдарованої молоді на 2020-2022 роки</w:t>
      </w:r>
      <w:r>
        <w:rPr>
          <w:rFonts w:eastAsiaTheme="minorHAnsi"/>
        </w:rPr>
      </w:r>
    </w:p>
    <w:p>
      <w:pPr>
        <w:pStyle w:val="622"/>
        <w:numPr>
          <w:ilvl w:val="0"/>
          <w:numId w:val="3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надання допомоги дітям-сиротам і дітям, позбавленим батьківського піклування, яким виповнилося 18 років на 2021 рік</w:t>
      </w:r>
      <w:r>
        <w:rPr>
          <w:rFonts w:eastAsiaTheme="minorHAnsi"/>
        </w:rPr>
      </w:r>
    </w:p>
    <w:p>
      <w:pPr>
        <w:jc w:val="both"/>
        <w:rPr>
          <w:b/>
          <w:bCs/>
          <w:color w:val="000000"/>
          <w:sz w:val="28"/>
          <w:szCs w:val="28"/>
          <w:lang w:val="uk-UA" w:eastAsia="uk-UA"/>
        </w:rPr>
        <w:outlineLvl w:val="0"/>
      </w:pPr>
      <w:r>
        <w:rPr>
          <w:rFonts w:eastAsiaTheme="minorHAnsi"/>
          <w:b/>
          <w:bCs/>
          <w:color w:val="000000"/>
          <w:sz w:val="28"/>
          <w:szCs w:val="28"/>
          <w:lang w:val="uk-UA" w:eastAsia="uk-UA"/>
        </w:rPr>
        <w:t xml:space="preserve">ОХОРОНА ЗДОРОВ’Я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ab/>
        <w:t xml:space="preserve">Пріоритетами розвитку галузі є забезпечення населення високоякісними і доступними медичними послугами та створення сприятливих умов життєдіяльності людини. 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У 2022- 2024роках передбачається здійснити такі заходи:</w:t>
      </w:r>
      <w:r>
        <w:rPr>
          <w:rFonts w:eastAsiaTheme="minorHAnsi"/>
        </w:rPr>
      </w:r>
    </w:p>
    <w:p>
      <w:pPr>
        <w:pStyle w:val="632"/>
        <w:ind w:left="0" w:firstLine="0"/>
        <w:tabs>
          <w:tab w:val="clear" w:pos="880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доступність медичної допомоги для пацієнтів;</w:t>
      </w:r>
      <w:r>
        <w:rPr>
          <w:rFonts w:eastAsiaTheme="minorHAnsi"/>
        </w:rPr>
      </w:r>
    </w:p>
    <w:p>
      <w:pPr>
        <w:pStyle w:val="632"/>
        <w:ind w:left="0" w:firstLine="0"/>
        <w:tabs>
          <w:tab w:val="clear" w:pos="880" w:leader="none"/>
        </w:tabs>
        <w:rPr>
          <w:color w:val="000000"/>
        </w:rPr>
      </w:pPr>
      <w:r>
        <w:rPr>
          <w:rFonts w:eastAsiaTheme="minorHAnsi"/>
          <w:color w:val="000000"/>
          <w:lang w:eastAsia="uk-UA"/>
        </w:rPr>
        <w:t xml:space="preserve">пропаганда та формування здорового способу життя;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rPr>
          <w:color w:val="000000"/>
          <w:lang w:eastAsia="uk-UA"/>
        </w:rPr>
      </w:pPr>
      <w:r>
        <w:rPr>
          <w:rFonts w:eastAsiaTheme="minorHAnsi"/>
          <w:color w:val="000000"/>
          <w:lang w:eastAsia="uk-UA"/>
        </w:rPr>
        <w:t xml:space="preserve">-</w:t>
      </w:r>
      <w:r>
        <w:rPr>
          <w:rFonts w:eastAsiaTheme="minorHAnsi"/>
          <w:color w:val="000000"/>
          <w:lang w:eastAsia="uk-UA"/>
        </w:rPr>
        <w:tab/>
        <w:t xml:space="preserve">поліпшення репродуктивного здоров’я населення як важливої складової загального здоров’я;</w:t>
      </w:r>
      <w:r>
        <w:rPr>
          <w:rFonts w:eastAsiaTheme="minorHAnsi"/>
        </w:rPr>
      </w:r>
    </w:p>
    <w:p>
      <w:pPr>
        <w:pStyle w:val="632"/>
        <w:ind w:left="0" w:firstLine="0"/>
        <w:tabs>
          <w:tab w:val="clear" w:pos="880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підвищення доступності та якості надання медичних послуг;</w:t>
      </w:r>
      <w:r>
        <w:rPr>
          <w:rFonts w:eastAsiaTheme="minorHAnsi"/>
        </w:rPr>
      </w:r>
    </w:p>
    <w:p>
      <w:pPr>
        <w:pStyle w:val="632"/>
        <w:ind w:left="0" w:firstLine="0"/>
        <w:tabs>
          <w:tab w:val="clear" w:pos="880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удосконалення системи пільгового забезпечення населення медичними послугами;</w:t>
      </w:r>
      <w:r>
        <w:rPr>
          <w:rFonts w:eastAsiaTheme="minorHAnsi"/>
        </w:rPr>
      </w:r>
    </w:p>
    <w:p>
      <w:pPr>
        <w:pStyle w:val="632"/>
        <w:ind w:left="0" w:firstLine="0"/>
        <w:tabs>
          <w:tab w:val="clear" w:pos="880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забезпечення виконання міських програм, спрямованих на поліпшення показників здоров’я нації. 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ind w:firstLine="568"/>
        <w:rPr>
          <w:color w:val="000000"/>
        </w:rPr>
      </w:pPr>
      <w:r>
        <w:rPr>
          <w:rFonts w:eastAsiaTheme="minorHAnsi"/>
          <w:color w:val="000000"/>
        </w:rPr>
        <w:t xml:space="preserve">Передбачено видатки за наступними місцевими програмами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підтримки закладів вторинної медичної допомоги на території Менської міської територіальної громади на 2021 рік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виконання заходів з мобілізації, призову на строкову військову службу на території населених пунктів Менської міської ОТГ на 2020-2022 </w:t>
      </w:r>
      <w:r>
        <w:rPr>
          <w:rFonts w:eastAsiaTheme="minorHAnsi"/>
          <w:color w:val="000000"/>
        </w:rPr>
        <w:t xml:space="preserve">р.р</w:t>
      </w:r>
      <w:r>
        <w:rPr>
          <w:rFonts w:eastAsiaTheme="minorHAnsi"/>
          <w:color w:val="000000"/>
        </w:rPr>
        <w:t xml:space="preserve">.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підтримки розвитку первинної медичної допомоги на території Менської міської територіальної громади на 2021-2023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забезпечення препаратами інсуліну мешканців Менської міської територіальної громади, хворих на цукровий діабет, на 2021 рік</w:t>
      </w:r>
      <w:r>
        <w:rPr>
          <w:rFonts w:eastAsiaTheme="minorHAnsi"/>
        </w:rPr>
      </w:r>
    </w:p>
    <w:p>
      <w:p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rFonts w:eastAsiaTheme="minorHAnsi"/>
          <w:b/>
          <w:color w:val="000000"/>
          <w:sz w:val="28"/>
          <w:szCs w:val="28"/>
          <w:lang w:val="uk-UA" w:eastAsia="uk-UA"/>
        </w:rPr>
        <w:t xml:space="preserve">СОЦІАЛЬНИЙ ЗАХИСТ ТА СОЦІАЛЬНЕ ЗАБЕЗПЕЧЕННЯ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ab/>
        <w:t xml:space="preserve">Пріоритетами розвитку галузі є підвищення ефективності управління бюджетними коштами на державну підтримку соціально вразливих верств населення, подальше реформування сфери надання соціальних послуг та соціального захисту: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 утвердження патріотизму, духовності, моральності та формування загальнолюдських цінностей;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- інформування населення про наявні соціальні послуги;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 створення сприятливого середовища для забезпечення зайнятості молоді;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 попередження та протидія насильству в сім’ї;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 забезпечення рівних прав та можливостей жінок та чоловіків;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 укріплення сім’ї;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 попередження та протидія торгівлі людьми;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 всебічне зміцнення правових, моральних та матеріальних засад сімейного життя, підвищення рівня економічної активності та самостійності сімей, оптимізація їх соціального захисту, передусім тих, хто має дітей;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забезпечення захищеності інвалідів, сімей з дітьми, інших незахищених верств населення;</w:t>
      </w:r>
      <w:r>
        <w:rPr>
          <w:rFonts w:eastAsiaTheme="minorHAnsi"/>
        </w:rPr>
      </w:r>
    </w:p>
    <w:p>
      <w:pPr>
        <w:pStyle w:val="632"/>
        <w:ind w:left="0" w:firstLine="0"/>
        <w:tabs>
          <w:tab w:val="clear" w:pos="880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 посилення адресності надання всіх видів пільгових послуг з упорядкуванням переліку їх одержувачів і встановленням економічно та соціально обґрунтованих нормативів споживання відповідних послуг згідно до вимог законодавства</w:t>
      </w:r>
      <w:r>
        <w:rPr>
          <w:rFonts w:eastAsiaTheme="minorHAnsi"/>
          <w:color w:val="000000"/>
        </w:rPr>
        <w:t xml:space="preserve">.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ind w:firstLine="568"/>
        <w:rPr>
          <w:color w:val="000000"/>
        </w:rPr>
      </w:pPr>
      <w:r>
        <w:rPr>
          <w:rFonts w:eastAsiaTheme="minorHAnsi"/>
          <w:color w:val="000000"/>
        </w:rPr>
        <w:t xml:space="preserve">По галузі «Соціального захисту та соціального забезпечення передбачено видатки на утримання</w:t>
      </w:r>
      <w:r>
        <w:rPr>
          <w:rFonts w:eastAsiaTheme="minorHAnsi"/>
        </w:rPr>
      </w:r>
    </w:p>
    <w:p>
      <w:pPr>
        <w:pStyle w:val="632"/>
        <w:numPr>
          <w:ilvl w:val="2"/>
          <w:numId w:val="5"/>
        </w:numPr>
        <w:ind w:left="0" w:firstLine="567"/>
        <w:tabs>
          <w:tab w:val="num" w:pos="0" w:leader="none"/>
          <w:tab w:val="clear" w:pos="2160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Менського міського центру соціальних служб з штатною чисельністю 17,0 </w:t>
      </w:r>
      <w:r>
        <w:rPr>
          <w:rFonts w:eastAsiaTheme="minorHAnsi"/>
          <w:color w:val="000000"/>
        </w:rPr>
        <w:t xml:space="preserve">одиниц</w:t>
      </w:r>
      <w:r>
        <w:rPr>
          <w:rFonts w:eastAsiaTheme="minorHAnsi"/>
          <w:color w:val="000000"/>
        </w:rPr>
        <w:t xml:space="preserve">.</w:t>
      </w:r>
      <w:r>
        <w:rPr>
          <w:rFonts w:eastAsiaTheme="minorHAnsi"/>
        </w:rPr>
      </w:r>
    </w:p>
    <w:p>
      <w:pPr>
        <w:pStyle w:val="632"/>
        <w:numPr>
          <w:ilvl w:val="2"/>
          <w:numId w:val="5"/>
        </w:numPr>
        <w:ind w:left="0" w:firstLine="567"/>
        <w:tabs>
          <w:tab w:val="num" w:pos="0" w:leader="none"/>
          <w:tab w:val="clear" w:pos="2160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Територіального центру соціального обслуговування з штатною чисельністю 101,5 одиниць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ind w:firstLine="567"/>
        <w:tabs>
          <w:tab w:val="num" w:pos="0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Передбачено фінансування наступних місцевих програм: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відшкодування витрат  за надання пільг з оплати послуг зв’язку окремим категоріям громадян, які проживають на території Менської міської територіальної громади, на 2021 рік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компенсації пільгових перевезень окремих категорій громадян залізничним транспортом приміського сполучення на 2021-2022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«Турбота про літніх людей» на 2020-2022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</w:t>
      </w:r>
      <w:r>
        <w:rPr>
          <w:rFonts w:eastAsiaTheme="minorHAnsi"/>
          <w:color w:val="000000"/>
        </w:rPr>
        <w:t xml:space="preserve">Менщини</w:t>
      </w:r>
      <w:r>
        <w:rPr>
          <w:rFonts w:eastAsiaTheme="minorHAnsi"/>
          <w:color w:val="000000"/>
        </w:rPr>
        <w:t xml:space="preserve">»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призначення і виплати компенсації фізичним особам, які надають соціальні послуги з догляду на непрофесійній основі, на території Менської міської територіальної громади,на 2021-2022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Пільги на житлово-комунальні послуги, тверде паливо та скраплений газ особам з інвалідністю по зору І та ІІ гр.,  сім'ям загиблих воїнів-інтернаціоналістів та сім’ям загиблих(померлих) учасників антитерористичної операції, </w:t>
      </w:r>
      <w:r>
        <w:rPr>
          <w:rFonts w:eastAsiaTheme="minorHAnsi"/>
          <w:color w:val="000000"/>
        </w:rPr>
        <w:t xml:space="preserve">операції</w:t>
      </w:r>
      <w:r>
        <w:rPr>
          <w:rFonts w:eastAsiaTheme="minorHAnsi"/>
          <w:color w:val="000000"/>
        </w:rPr>
        <w:t xml:space="preserve"> Об’єднаних сил, що проживають на території Менської територіальної громади на 2021-2022 роки.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фінансової підтримки громадських об’єднань ветеранів Менської міської територіальної громади на 2021 рік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про порядок надання одноразової грошової матеріальної допомоги жителям Менської ОТГ на 2020-2022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по наданню пільг хворим з хронічною нирковою недостатністю, що отримують програмний гемодіаліз та проживають на території Менської територіальної громади на 2021-2022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підтримки  учасників  антитерористичної  операції, </w:t>
      </w:r>
      <w:r>
        <w:rPr>
          <w:rFonts w:eastAsiaTheme="minorHAnsi"/>
          <w:color w:val="000000"/>
        </w:rPr>
        <w:t xml:space="preserve">операції</w:t>
      </w:r>
      <w:r>
        <w:rPr>
          <w:rFonts w:eastAsiaTheme="minorHAnsi"/>
          <w:color w:val="000000"/>
        </w:rPr>
        <w:t xml:space="preserve"> об’єднаних сил та членів їх сімей, </w:t>
      </w:r>
      <w:r>
        <w:rPr>
          <w:rFonts w:eastAsiaTheme="minorHAnsi"/>
          <w:color w:val="000000"/>
        </w:rPr>
        <w:t xml:space="preserve">сімей</w:t>
      </w:r>
      <w:r>
        <w:rPr>
          <w:rFonts w:eastAsiaTheme="minorHAnsi"/>
          <w:color w:val="000000"/>
        </w:rPr>
        <w:t xml:space="preserve"> загиблих учасників АТО/ООС мешканців Менської об’єднаної територіальної громади на 2020-2022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поховання невідомих та безрідних на 2021-2023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Комплексна програма підтримки сім’ї, запобіганню домашньому насильству, забезпечення гендерної рівності та протидії торгівлі людьми на період до 2022 року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про надання матеріальної допомоги на поховання осіб, які не досягли пенсійного віку та на момент смерті не працювали, не перебували на службі, не зареєстровані у центрі зайнятості як безробітні на 2020-2022 роки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КУЛЬТУРА І МИСТЕЦТВО</w:t>
      </w:r>
      <w:r>
        <w:rPr>
          <w:rFonts w:eastAsiaTheme="minorHAnsi"/>
        </w:rPr>
      </w:r>
    </w:p>
    <w:p>
      <w:pPr>
        <w:pStyle w:val="623"/>
        <w:jc w:val="both"/>
        <w:tabs>
          <w:tab w:val="left" w:pos="5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Пріоритетами розвитку галузі на 2022-2024 роки є збереження, відтворення та примноження духовних та культурних здобутків українського народу, а саме: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</w:rPr>
        <w:tab/>
      </w: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 розвиток бібліотечної справи, покращення матеріально-технічної бази, 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ab/>
        <w:t xml:space="preserve">комплектування бібліотек новою літературою та періодичними виданнями;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 </w:t>
      </w: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ab/>
        <w:t xml:space="preserve">популяризація народної творчості та проведення культурно-мистецьких заходів;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ab/>
        <w:t xml:space="preserve">проведення фестивалів народної творчості, авторської музики;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ab/>
        <w:t xml:space="preserve">розвиток клубних закладів, створення центрів дозвілля та культури;</w:t>
      </w:r>
      <w:r>
        <w:rPr>
          <w:rFonts w:eastAsiaTheme="minorHAnsi"/>
        </w:rPr>
      </w:r>
    </w:p>
    <w:p>
      <w:pPr>
        <w:pStyle w:val="62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ab/>
        <w:t xml:space="preserve">підготовка кадрів сфери культури, створення належних умов для розвитку аматорського мистецтва, самореалізація творчої молоді;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rPr>
          <w:color w:val="000000"/>
        </w:rPr>
      </w:pPr>
      <w:r>
        <w:rPr>
          <w:rFonts w:eastAsiaTheme="minorHAnsi"/>
          <w:b/>
          <w:color w:val="000000"/>
        </w:rPr>
        <w:tab/>
      </w:r>
      <w:r>
        <w:rPr>
          <w:rFonts w:eastAsiaTheme="minorHAnsi"/>
          <w:color w:val="000000"/>
        </w:rPr>
        <w:t xml:space="preserve">По галузі «Культура</w:t>
      </w:r>
      <w:r>
        <w:rPr>
          <w:rFonts w:eastAsiaTheme="minorHAnsi"/>
          <w:color w:val="000000"/>
        </w:rPr>
        <w:t xml:space="preserve"> і мистецтво</w:t>
      </w:r>
      <w:r>
        <w:rPr>
          <w:rFonts w:eastAsiaTheme="minorHAnsi"/>
          <w:color w:val="000000"/>
        </w:rPr>
        <w:t xml:space="preserve">» передбачено видатки на утримання</w:t>
      </w:r>
      <w:r>
        <w:rPr>
          <w:rFonts w:eastAsiaTheme="minorHAnsi"/>
        </w:rPr>
      </w:r>
    </w:p>
    <w:p>
      <w:pPr>
        <w:pStyle w:val="632"/>
        <w:numPr>
          <w:ilvl w:val="3"/>
          <w:numId w:val="5"/>
        </w:numPr>
        <w:ind w:left="0" w:firstLine="567"/>
        <w:tabs>
          <w:tab w:val="num" w:pos="0" w:leader="none"/>
          <w:tab w:val="clear" w:pos="2880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1 публічної бібліотеки (25 філій) з штатною чисельністю 31,75 одиниць</w:t>
      </w:r>
      <w:r>
        <w:rPr>
          <w:rFonts w:eastAsiaTheme="minorHAnsi"/>
        </w:rPr>
      </w:r>
    </w:p>
    <w:p>
      <w:pPr>
        <w:pStyle w:val="632"/>
        <w:numPr>
          <w:ilvl w:val="3"/>
          <w:numId w:val="5"/>
        </w:numPr>
        <w:ind w:left="0" w:firstLine="567"/>
        <w:tabs>
          <w:tab w:val="num" w:pos="0" w:leader="none"/>
          <w:tab w:val="clear" w:pos="2880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1 музею з штатною чисельністю 4,75 одиниці</w:t>
      </w:r>
      <w:r>
        <w:rPr>
          <w:rFonts w:eastAsiaTheme="minorHAnsi"/>
        </w:rPr>
      </w:r>
    </w:p>
    <w:p>
      <w:pPr>
        <w:pStyle w:val="632"/>
        <w:numPr>
          <w:ilvl w:val="3"/>
          <w:numId w:val="5"/>
        </w:numPr>
        <w:ind w:left="0" w:firstLine="567"/>
        <w:tabs>
          <w:tab w:val="num" w:pos="0" w:leader="none"/>
          <w:tab w:val="clear" w:pos="2880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1 будинку культури (24 філії) і 1 </w:t>
      </w:r>
      <w:r>
        <w:rPr>
          <w:rFonts w:eastAsiaTheme="minorHAnsi"/>
          <w:color w:val="000000"/>
        </w:rPr>
        <w:t xml:space="preserve">центру культури і дозвілля молоді з штатною чисельністю 78,25 одиниць</w:t>
      </w:r>
      <w:r>
        <w:rPr>
          <w:rFonts w:eastAsiaTheme="minorHAnsi"/>
        </w:rPr>
      </w:r>
    </w:p>
    <w:p>
      <w:pPr>
        <w:pStyle w:val="632"/>
        <w:numPr>
          <w:ilvl w:val="3"/>
          <w:numId w:val="5"/>
        </w:numPr>
        <w:ind w:left="0" w:firstLine="567"/>
        <w:tabs>
          <w:tab w:val="num" w:pos="0" w:leader="none"/>
          <w:tab w:val="clear" w:pos="2880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Централізована бухгалтерія з штатною чисельністю 6,0 одиниць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ind w:firstLine="568"/>
        <w:rPr>
          <w:color w:val="000000"/>
        </w:rPr>
      </w:pPr>
      <w:r>
        <w:rPr>
          <w:rFonts w:eastAsiaTheme="minorHAnsi"/>
          <w:color w:val="000000"/>
        </w:rPr>
        <w:t xml:space="preserve">Передбачено видатки за місцевими програмами: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культурно-мистецьких заходів на 2020-2022 рік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підтримки та розвитку дитячих творчих колективів відділу культури Менської міської ради на 2020-2022 роки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ФІЗИЧНА КУЛЬТУРА І СПОРТ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Пріоритетами розвитку галузі є всебічне фізичне виховання та становлення здорової нації. 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ab/>
        <w:t xml:space="preserve">У 2022-2024роках передбачається здійснити такі заходи:</w:t>
      </w:r>
      <w:r>
        <w:rPr>
          <w:rFonts w:eastAsiaTheme="minorHAnsi"/>
        </w:rPr>
      </w:r>
    </w:p>
    <w:p>
      <w:pPr>
        <w:pStyle w:val="624"/>
        <w:ind w:firstLine="0"/>
        <w:jc w:val="both"/>
        <w:spacing w:befor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підвищення рівня залучення населення до занять фізичною культурою та масовим спортом, зміцнення здоров’я нації та запобігання захворюванням;</w:t>
      </w:r>
      <w:r>
        <w:rPr>
          <w:rFonts w:eastAsiaTheme="minorHAnsi"/>
        </w:rPr>
      </w:r>
    </w:p>
    <w:p>
      <w:pPr>
        <w:pStyle w:val="624"/>
        <w:ind w:firstLine="0"/>
        <w:jc w:val="both"/>
        <w:spacing w:befor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удосконалення, модернізація та зміцнення матеріально-технічної бази, поліпшенням умов функціонування сучасних спортивних споруд; </w:t>
      </w:r>
      <w:r>
        <w:rPr>
          <w:rFonts w:eastAsiaTheme="minorHAnsi"/>
        </w:rPr>
      </w:r>
    </w:p>
    <w:p>
      <w:pPr>
        <w:pStyle w:val="624"/>
        <w:ind w:firstLine="0"/>
        <w:jc w:val="both"/>
        <w:spacing w:befor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створення стимулів для здорового способу життя і здорових умов праці шляхом розвитку інфраструктури для занять фізичною культурою, спортом та активного відпочинку;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</w:r>
      <w:r>
        <w:rPr>
          <w:rFonts w:eastAsiaTheme="minorHAnsi"/>
          <w:color w:val="000000"/>
          <w:sz w:val="28"/>
          <w:szCs w:val="28"/>
        </w:rPr>
        <w:t xml:space="preserve">п</w:t>
      </w:r>
      <w:r>
        <w:rPr>
          <w:rFonts w:eastAsiaTheme="minorHAnsi"/>
          <w:color w:val="000000"/>
          <w:sz w:val="28"/>
          <w:szCs w:val="28"/>
        </w:rPr>
        <w:t xml:space="preserve">ідтримка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діяльності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Дружківськ</w:t>
      </w:r>
      <w:r>
        <w:rPr>
          <w:rFonts w:eastAsiaTheme="minorHAnsi"/>
          <w:sz w:val="28"/>
          <w:szCs w:val="28"/>
          <w:lang w:val="uk-UA"/>
        </w:rPr>
        <w:t xml:space="preserve">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</w:t>
      </w:r>
      <w:r>
        <w:rPr>
          <w:rFonts w:eastAsiaTheme="minorHAnsi"/>
          <w:sz w:val="28"/>
          <w:szCs w:val="28"/>
          <w:lang w:val="uk-UA"/>
        </w:rPr>
        <w:t xml:space="preserve">ого</w:t>
      </w:r>
      <w:r>
        <w:rPr>
          <w:rFonts w:eastAsiaTheme="minorHAnsi"/>
          <w:sz w:val="28"/>
          <w:szCs w:val="28"/>
        </w:rPr>
        <w:t xml:space="preserve"> центр</w:t>
      </w:r>
      <w:r>
        <w:rPr>
          <w:rFonts w:eastAsiaTheme="minorHAnsi"/>
          <w:sz w:val="28"/>
          <w:szCs w:val="28"/>
          <w:lang w:val="uk-UA"/>
        </w:rPr>
        <w:t xml:space="preserve">у 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фізичного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здоров’я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населення</w:t>
      </w:r>
      <w:r>
        <w:rPr>
          <w:rFonts w:eastAsiaTheme="minorHAnsi"/>
          <w:sz w:val="28"/>
          <w:szCs w:val="28"/>
        </w:rPr>
        <w:t xml:space="preserve"> «Спорт для </w:t>
      </w:r>
      <w:r>
        <w:rPr>
          <w:rFonts w:eastAsiaTheme="minorHAnsi"/>
          <w:sz w:val="28"/>
          <w:szCs w:val="28"/>
        </w:rPr>
        <w:t xml:space="preserve">всіх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color w:val="000000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pStyle w:val="624"/>
        <w:ind w:firstLine="0"/>
        <w:jc w:val="both"/>
        <w:spacing w:befor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продовження подальшої співпраці з громадськими організаціями фізкультурно-спортивного та оздоровчого направлення, залучення заохочення меценатів для фінансування сфери;</w:t>
      </w:r>
      <w:r>
        <w:rPr>
          <w:rFonts w:eastAsiaTheme="minorHAnsi"/>
        </w:rPr>
      </w:r>
    </w:p>
    <w:p>
      <w:pPr>
        <w:pStyle w:val="624"/>
        <w:ind w:firstLine="0"/>
        <w:jc w:val="both"/>
        <w:spacing w:befor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-</w:t>
      </w: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сприяння розвитку видів спорту, удосконалення і поліпшення системи підготовки та участі спортсменів міста у змаганнях;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</w:r>
      <w:r>
        <w:rPr>
          <w:rFonts w:eastAsiaTheme="minorHAnsi"/>
          <w:color w:val="000000"/>
          <w:sz w:val="28"/>
          <w:szCs w:val="28"/>
        </w:rPr>
        <w:t xml:space="preserve">проведення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пропагандистської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роботи</w:t>
      </w:r>
      <w:r>
        <w:rPr>
          <w:rFonts w:eastAsiaTheme="minorHAnsi"/>
          <w:color w:val="000000"/>
          <w:sz w:val="28"/>
          <w:szCs w:val="28"/>
        </w:rPr>
        <w:t xml:space="preserve"> з </w:t>
      </w:r>
      <w:r>
        <w:rPr>
          <w:rFonts w:eastAsiaTheme="minorHAnsi"/>
          <w:color w:val="000000"/>
          <w:sz w:val="28"/>
          <w:szCs w:val="28"/>
        </w:rPr>
        <w:t xml:space="preserve">формування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позитивного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іміджу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фізичного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виховання</w:t>
      </w:r>
      <w:r>
        <w:rPr>
          <w:rFonts w:eastAsiaTheme="minorHAnsi"/>
          <w:color w:val="000000"/>
          <w:sz w:val="28"/>
          <w:szCs w:val="28"/>
        </w:rPr>
        <w:t xml:space="preserve">, </w:t>
      </w:r>
      <w:r>
        <w:rPr>
          <w:rFonts w:eastAsiaTheme="minorHAnsi"/>
          <w:color w:val="000000"/>
          <w:sz w:val="28"/>
          <w:szCs w:val="28"/>
        </w:rPr>
        <w:t xml:space="preserve">фізичної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культури</w:t>
      </w:r>
      <w:r>
        <w:rPr>
          <w:rFonts w:eastAsiaTheme="minorHAnsi"/>
          <w:color w:val="000000"/>
          <w:sz w:val="28"/>
          <w:szCs w:val="28"/>
        </w:rPr>
        <w:t xml:space="preserve"> і спорту. </w:t>
      </w:r>
      <w:r>
        <w:rPr>
          <w:rFonts w:eastAsiaTheme="minorHAnsi"/>
          <w:color w:val="000000"/>
          <w:sz w:val="28"/>
          <w:szCs w:val="28"/>
        </w:rPr>
        <w:t xml:space="preserve">Впровадження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соц</w:t>
      </w:r>
      <w:r>
        <w:rPr>
          <w:rFonts w:eastAsiaTheme="minorHAnsi"/>
          <w:color w:val="000000"/>
          <w:sz w:val="28"/>
          <w:szCs w:val="28"/>
        </w:rPr>
        <w:t xml:space="preserve">іальної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реклами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щодо</w:t>
      </w:r>
      <w:r>
        <w:rPr>
          <w:rFonts w:eastAsiaTheme="minorHAnsi"/>
          <w:color w:val="000000"/>
          <w:sz w:val="28"/>
          <w:szCs w:val="28"/>
        </w:rPr>
        <w:t xml:space="preserve"> здорового способу </w:t>
      </w:r>
      <w:r>
        <w:rPr>
          <w:rFonts w:eastAsiaTheme="minorHAnsi"/>
          <w:color w:val="000000"/>
          <w:sz w:val="28"/>
          <w:szCs w:val="28"/>
        </w:rPr>
        <w:t xml:space="preserve">життя</w:t>
      </w:r>
      <w:r>
        <w:rPr>
          <w:rFonts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По галузі «Фізична культура і спорт» передбачено видатки на утримання 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 Менської дитячої юнацько-спортивної школи з штатною чисельність 21,13 одиниць та видатки за місцевою програмою </w:t>
      </w:r>
      <w:r>
        <w:rPr>
          <w:rFonts w:eastAsiaTheme="minorHAnsi"/>
        </w:rPr>
      </w:r>
    </w:p>
    <w:p>
      <w:pPr>
        <w:pStyle w:val="622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розвитку позашкільної освіти НА 2019-2021 РОКИ</w:t>
      </w:r>
      <w:r>
        <w:rPr>
          <w:rFonts w:eastAsiaTheme="minorHAnsi"/>
        </w:rPr>
      </w:r>
    </w:p>
    <w:p>
      <w:pPr>
        <w:pStyle w:val="622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розвитку фізичної культури і спорту в Менській об’єднаній територіальній громаді на 2020-2022 роки</w:t>
      </w:r>
      <w:r>
        <w:rPr>
          <w:rFonts w:eastAsiaTheme="minorHAnsi"/>
        </w:rPr>
      </w:r>
    </w:p>
    <w:p>
      <w:pPr>
        <w:pStyle w:val="622"/>
        <w:numPr>
          <w:ilvl w:val="0"/>
          <w:numId w:val="3"/>
        </w:numPr>
        <w:jc w:val="both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 xml:space="preserve">Програма розвитку фізичної культури і спорту в Менській об’єднаній територіальній громаді на 2020-2022 роки</w:t>
      </w:r>
      <w:r>
        <w:rPr>
          <w:rFonts w:eastAsiaTheme="minorHAnsi"/>
        </w:rPr>
      </w:r>
    </w:p>
    <w:p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ЖИТЛОВО - КОМУНАЛЬНЕ ГОСПОДАРСТВО</w:t>
      </w:r>
      <w:r>
        <w:rPr>
          <w:rFonts w:eastAsiaTheme="minorHAnsi"/>
        </w:rPr>
      </w:r>
    </w:p>
    <w:p>
      <w:pPr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Пріоритетними завданнями реформування житлово-комунального господарства у прогнозному періоді буде підвищення якості надання послуг для всіх верст населення.</w:t>
      </w:r>
      <w:r>
        <w:rPr>
          <w:rFonts w:eastAsiaTheme="minorHAnsi"/>
        </w:rPr>
      </w:r>
    </w:p>
    <w:p>
      <w:pPr>
        <w:jc w:val="both"/>
        <w:tabs>
          <w:tab w:val="left" w:pos="28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 Прогнозом бюджету 2022-2024 роки передбачається спрямувати кошти на утримання в належному стані території громади шляхом надання якісних послуг з благоустрою громади. </w:t>
      </w:r>
      <w:r>
        <w:rPr>
          <w:rFonts w:eastAsiaTheme="minorHAnsi"/>
        </w:rPr>
      </w:r>
    </w:p>
    <w:p>
      <w:pPr>
        <w:jc w:val="both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Передбачається здійснити такі заходи: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 -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</w:rPr>
        <w:t xml:space="preserve">реалізація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міських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цільових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програм</w:t>
      </w:r>
      <w:r>
        <w:rPr>
          <w:rFonts w:eastAsiaTheme="minorHAnsi"/>
          <w:color w:val="000000"/>
          <w:sz w:val="28"/>
          <w:szCs w:val="28"/>
        </w:rPr>
        <w:t xml:space="preserve"> у </w:t>
      </w:r>
      <w:r>
        <w:rPr>
          <w:rFonts w:eastAsiaTheme="minorHAnsi"/>
          <w:color w:val="000000"/>
          <w:sz w:val="28"/>
          <w:szCs w:val="28"/>
        </w:rPr>
        <w:t xml:space="preserve">сфері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житлово-комунального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господарства</w:t>
      </w:r>
      <w:r>
        <w:rPr>
          <w:rFonts w:eastAsiaTheme="minorHAnsi"/>
          <w:color w:val="000000"/>
          <w:sz w:val="28"/>
          <w:szCs w:val="28"/>
        </w:rPr>
        <w:t xml:space="preserve">; 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</w:r>
      <w:r>
        <w:rPr>
          <w:rFonts w:eastAsiaTheme="minorHAnsi"/>
          <w:color w:val="000000"/>
          <w:sz w:val="28"/>
          <w:szCs w:val="28"/>
        </w:rPr>
        <w:t xml:space="preserve">виконання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заходів</w:t>
      </w:r>
      <w:r>
        <w:rPr>
          <w:rFonts w:eastAsiaTheme="minorHAnsi"/>
          <w:color w:val="000000"/>
          <w:sz w:val="28"/>
          <w:szCs w:val="28"/>
        </w:rPr>
        <w:t xml:space="preserve"> з </w:t>
      </w:r>
      <w:r>
        <w:rPr>
          <w:rFonts w:eastAsiaTheme="minorHAnsi"/>
          <w:color w:val="000000"/>
          <w:sz w:val="28"/>
          <w:szCs w:val="28"/>
        </w:rPr>
        <w:t xml:space="preserve">енергозбереження</w:t>
      </w:r>
      <w:r>
        <w:rPr>
          <w:rFonts w:eastAsiaTheme="minorHAnsi"/>
          <w:color w:val="000000"/>
          <w:sz w:val="28"/>
          <w:szCs w:val="28"/>
        </w:rPr>
        <w:t xml:space="preserve"> у </w:t>
      </w:r>
      <w:r>
        <w:rPr>
          <w:rFonts w:eastAsiaTheme="minorHAnsi"/>
          <w:color w:val="000000"/>
          <w:sz w:val="28"/>
          <w:szCs w:val="28"/>
        </w:rPr>
        <w:t xml:space="preserve">житловому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фонді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</w:t>
      </w:r>
      <w:r>
        <w:rPr>
          <w:rFonts w:eastAsiaTheme="minorHAnsi"/>
          <w:color w:val="000000"/>
          <w:sz w:val="28"/>
          <w:szCs w:val="28"/>
        </w:rPr>
        <w:t xml:space="preserve">іста</w:t>
      </w:r>
      <w:r>
        <w:rPr>
          <w:rFonts w:eastAsiaTheme="minorHAnsi"/>
          <w:color w:val="000000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</w:r>
      <w:r>
        <w:rPr>
          <w:rFonts w:eastAsiaTheme="minorHAnsi"/>
          <w:color w:val="000000"/>
          <w:sz w:val="28"/>
          <w:szCs w:val="28"/>
        </w:rPr>
        <w:t xml:space="preserve">п</w:t>
      </w:r>
      <w:r>
        <w:rPr>
          <w:rFonts w:eastAsiaTheme="minorHAnsi"/>
          <w:color w:val="000000"/>
          <w:sz w:val="28"/>
          <w:szCs w:val="28"/>
        </w:rPr>
        <w:t xml:space="preserve">ідтримка</w:t>
      </w:r>
      <w:r>
        <w:rPr>
          <w:rFonts w:eastAsiaTheme="minorHAnsi"/>
          <w:color w:val="000000"/>
          <w:sz w:val="28"/>
          <w:szCs w:val="28"/>
        </w:rPr>
        <w:t xml:space="preserve"> та </w:t>
      </w:r>
      <w:r>
        <w:rPr>
          <w:rFonts w:eastAsiaTheme="minorHAnsi"/>
          <w:color w:val="000000"/>
          <w:sz w:val="28"/>
          <w:szCs w:val="28"/>
        </w:rPr>
        <w:t xml:space="preserve">стимулювання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реалізації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населенням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енергоефективних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заходів</w:t>
      </w:r>
      <w:r>
        <w:rPr>
          <w:rFonts w:eastAsiaTheme="minorHAnsi"/>
          <w:color w:val="000000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</w:r>
      <w:r>
        <w:rPr>
          <w:rFonts w:eastAsiaTheme="minorHAnsi"/>
          <w:color w:val="000000"/>
          <w:sz w:val="28"/>
          <w:szCs w:val="28"/>
        </w:rPr>
        <w:t xml:space="preserve">сприяння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техн</w:t>
      </w:r>
      <w:r>
        <w:rPr>
          <w:rFonts w:eastAsiaTheme="minorHAnsi"/>
          <w:color w:val="000000"/>
          <w:sz w:val="28"/>
          <w:szCs w:val="28"/>
        </w:rPr>
        <w:t xml:space="preserve">ічному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переоснащенню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житлово-комунальних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підприємств</w:t>
      </w:r>
      <w:r>
        <w:rPr>
          <w:rFonts w:eastAsiaTheme="minorHAnsi"/>
          <w:color w:val="000000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pStyle w:val="633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  <w:t xml:space="preserve">поліпшення технічного стану водопровідно-каналізаційної мережі, систем центрального теплопостачання.</w:t>
      </w:r>
      <w:r>
        <w:rPr>
          <w:rFonts w:eastAsiaTheme="minorHAnsi"/>
        </w:rPr>
      </w:r>
    </w:p>
    <w:p>
      <w:pPr>
        <w:pStyle w:val="633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ab/>
        <w:t xml:space="preserve">Передбачено видатки за наступними місцевими програмами:</w:t>
      </w:r>
      <w:r>
        <w:rPr>
          <w:rFonts w:eastAsiaTheme="minorHAnsi"/>
        </w:rPr>
      </w:r>
    </w:p>
    <w:p>
      <w:pPr>
        <w:pStyle w:val="633"/>
        <w:numPr>
          <w:ilvl w:val="0"/>
          <w:numId w:val="3"/>
        </w:numPr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Програма Підтримки ОСББ Менської міської територіальної громади на 2021-2022 роки</w:t>
      </w:r>
      <w:r>
        <w:rPr>
          <w:rFonts w:eastAsiaTheme="minorHAnsi"/>
        </w:rPr>
      </w:r>
    </w:p>
    <w:p>
      <w:pPr>
        <w:pStyle w:val="633"/>
        <w:numPr>
          <w:ilvl w:val="0"/>
          <w:numId w:val="3"/>
        </w:numPr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Програма підтримки КП «</w:t>
      </w:r>
      <w:r>
        <w:rPr>
          <w:rFonts w:eastAsiaTheme="minorHAnsi"/>
          <w:color w:val="000000"/>
          <w:sz w:val="28"/>
          <w:szCs w:val="28"/>
        </w:rPr>
        <w:t xml:space="preserve">Менакомунпослуга</w:t>
      </w:r>
      <w:r>
        <w:rPr>
          <w:rFonts w:eastAsiaTheme="minorHAnsi"/>
          <w:color w:val="000000"/>
          <w:sz w:val="28"/>
          <w:szCs w:val="28"/>
        </w:rPr>
        <w:t xml:space="preserve">» Менської міської ради на 2020-2022 роки</w:t>
      </w:r>
      <w:r>
        <w:rPr>
          <w:rFonts w:eastAsiaTheme="minorHAnsi"/>
        </w:rPr>
      </w:r>
    </w:p>
    <w:p>
      <w:pPr>
        <w:pStyle w:val="633"/>
        <w:numPr>
          <w:ilvl w:val="0"/>
          <w:numId w:val="3"/>
        </w:numPr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Програма «Розвитку комунального підприємства «</w:t>
      </w:r>
      <w:r>
        <w:rPr>
          <w:rFonts w:eastAsiaTheme="minorHAnsi"/>
          <w:color w:val="000000"/>
          <w:sz w:val="28"/>
          <w:szCs w:val="28"/>
        </w:rPr>
        <w:t xml:space="preserve">Менакомунпослуга</w:t>
      </w:r>
      <w:r>
        <w:rPr>
          <w:rFonts w:eastAsiaTheme="minorHAnsi"/>
          <w:color w:val="000000"/>
          <w:sz w:val="28"/>
          <w:szCs w:val="28"/>
        </w:rPr>
        <w:t xml:space="preserve">»</w:t>
      </w:r>
      <w:r>
        <w:rPr>
          <w:rFonts w:eastAsiaTheme="minorHAnsi"/>
        </w:rPr>
      </w:r>
    </w:p>
    <w:p>
      <w:pPr>
        <w:pStyle w:val="633"/>
        <w:numPr>
          <w:ilvl w:val="0"/>
          <w:numId w:val="3"/>
        </w:numPr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Програма фінансової підтримки комунального підприємства «</w:t>
      </w:r>
      <w:r>
        <w:rPr>
          <w:rFonts w:eastAsiaTheme="minorHAnsi"/>
          <w:color w:val="000000"/>
          <w:sz w:val="28"/>
          <w:szCs w:val="28"/>
        </w:rPr>
        <w:t xml:space="preserve">Макошинське</w:t>
      </w:r>
      <w:r>
        <w:rPr>
          <w:rFonts w:eastAsiaTheme="minorHAnsi"/>
          <w:color w:val="000000"/>
          <w:sz w:val="28"/>
          <w:szCs w:val="28"/>
        </w:rPr>
        <w:t xml:space="preserve">» Менської міської ради на 2020-2022 роки</w:t>
      </w:r>
      <w:r>
        <w:rPr>
          <w:rFonts w:eastAsiaTheme="minorHAnsi"/>
        </w:rPr>
      </w:r>
    </w:p>
    <w:p>
      <w:pPr>
        <w:pStyle w:val="633"/>
        <w:numPr>
          <w:ilvl w:val="0"/>
          <w:numId w:val="3"/>
        </w:numPr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Програма видалення аварійних та небезпечних дерев на території населених пунктів Менської об’єднаної територіальної громади на 2020-2022 роки</w:t>
      </w:r>
      <w:r>
        <w:rPr>
          <w:rFonts w:eastAsiaTheme="minorHAnsi"/>
        </w:rPr>
      </w:r>
    </w:p>
    <w:p>
      <w:pPr>
        <w:pStyle w:val="633"/>
        <w:numPr>
          <w:ilvl w:val="0"/>
          <w:numId w:val="3"/>
        </w:numPr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Програма «Питна вода Менської міської об’єднаної територіальної громади на 2020-2022 роки</w:t>
      </w:r>
      <w:r>
        <w:rPr>
          <w:rFonts w:eastAsiaTheme="minorHAnsi"/>
        </w:rPr>
      </w:r>
    </w:p>
    <w:p>
      <w:pPr>
        <w:pStyle w:val="633"/>
        <w:numPr>
          <w:ilvl w:val="0"/>
          <w:numId w:val="3"/>
        </w:numPr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Програма відшкодування різниці в тарифах за послуги з перевезення та захоронення твердих побутових відходів для населення міста Мена на 2020-2022 роки</w:t>
      </w:r>
      <w:r>
        <w:rPr>
          <w:rFonts w:eastAsiaTheme="minorHAnsi"/>
        </w:rPr>
      </w:r>
    </w:p>
    <w:p>
      <w:pPr>
        <w:pStyle w:val="633"/>
        <w:numPr>
          <w:ilvl w:val="0"/>
          <w:numId w:val="3"/>
        </w:numPr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Програма відшкодування різниці в  тарифах на послуги з централізованого водовідведення  для  населення по Менській міській територіальній громаді на 2021-2022 роки</w:t>
      </w:r>
      <w:r>
        <w:rPr>
          <w:rFonts w:eastAsiaTheme="minorHAnsi"/>
        </w:rPr>
      </w:r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ЕКОНОМІЧНА ДІЯЛЬНІСТЬ</w:t>
      </w:r>
      <w:r>
        <w:rPr>
          <w:rFonts w:eastAsiaTheme="minorHAnsi"/>
        </w:rPr>
      </w:r>
    </w:p>
    <w:p>
      <w:pPr>
        <w:pStyle w:val="629"/>
        <w:ind w:firstLine="284"/>
        <w:jc w:val="both"/>
        <w:spacing w:after="0" w:afterAutospacing="0" w:before="0" w:beforeAutospacing="0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Style w:val="630"/>
          <w:rFonts w:eastAsiaTheme="minorHAnsi"/>
          <w:color w:val="000000"/>
          <w:sz w:val="28"/>
          <w:szCs w:val="28"/>
          <w:lang w:val="uk-UA"/>
        </w:rPr>
        <w:tab/>
        <w:t xml:space="preserve">Пріоритетами розвитку дорожньо-транспортної інфраструктури у прогнозному періоді є поліпшення наявних об’єктів для потреб економічного розвитку й підвищення якості життя громадян.</w:t>
      </w:r>
      <w:r>
        <w:rPr>
          <w:rFonts w:eastAsiaTheme="minorHAnsi"/>
        </w:rPr>
      </w:r>
    </w:p>
    <w:p>
      <w:pPr>
        <w:pStyle w:val="629"/>
        <w:jc w:val="both"/>
        <w:spacing w:after="0" w:afterAutospacing="0" w:before="0" w:beforeAutospacing="0"/>
        <w:tabs>
          <w:tab w:val="left" w:pos="567" w:leader="none"/>
        </w:tabs>
        <w:rPr>
          <w:rStyle w:val="630"/>
          <w:color w:val="000000"/>
          <w:sz w:val="28"/>
          <w:szCs w:val="28"/>
          <w:lang w:val="uk-UA"/>
        </w:rPr>
      </w:pPr>
      <w:r>
        <w:rPr>
          <w:rStyle w:val="630"/>
          <w:rFonts w:eastAsiaTheme="minorHAnsi"/>
          <w:color w:val="000000"/>
          <w:sz w:val="28"/>
          <w:szCs w:val="28"/>
          <w:lang w:val="uk-UA"/>
        </w:rPr>
        <w:tab/>
        <w:t xml:space="preserve">Передбачається здійснити такі заходи:</w:t>
      </w:r>
      <w:r>
        <w:rPr>
          <w:rFonts w:eastAsiaTheme="minorHAnsi"/>
        </w:rPr>
      </w:r>
    </w:p>
    <w:p>
      <w:pPr>
        <w:pStyle w:val="634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Style w:val="630"/>
          <w:rFonts w:eastAsiaTheme="minorHAnsi"/>
          <w:color w:val="000000"/>
          <w:sz w:val="28"/>
          <w:szCs w:val="28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  <w:t xml:space="preserve">забезпечення перевезень </w:t>
      </w:r>
      <w:r>
        <w:rPr>
          <w:rFonts w:eastAsiaTheme="minorHAnsi"/>
          <w:color w:val="000000"/>
          <w:sz w:val="28"/>
          <w:szCs w:val="28"/>
        </w:rPr>
        <w:t xml:space="preserve">в зимовий період</w:t>
      </w:r>
      <w:r>
        <w:rPr>
          <w:rFonts w:eastAsiaTheme="minorHAnsi"/>
          <w:color w:val="000000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pStyle w:val="634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  <w:t xml:space="preserve"> покращення стану безпеки дорожнього руху та зменшення аварійних ситуацій.</w:t>
      </w:r>
      <w:r>
        <w:rPr>
          <w:rFonts w:eastAsiaTheme="minorHAnsi"/>
        </w:rPr>
      </w:r>
    </w:p>
    <w:p>
      <w:pPr>
        <w:pStyle w:val="634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реалізація в повній мірі заходів програми охорони -  навколишнього природного середовища, раціонального використання природних ресурсів</w:t>
      </w:r>
      <w:r>
        <w:rPr>
          <w:rFonts w:eastAsiaTheme="minorHAnsi"/>
        </w:rPr>
      </w:r>
    </w:p>
    <w:p>
      <w:pPr>
        <w:pStyle w:val="632"/>
        <w:ind w:left="0" w:firstLine="568"/>
        <w:rPr>
          <w:color w:val="000000"/>
        </w:rPr>
      </w:pPr>
      <w:r>
        <w:rPr>
          <w:rFonts w:eastAsiaTheme="minorHAnsi"/>
          <w:color w:val="000000"/>
        </w:rPr>
        <w:t xml:space="preserve">охорона і раціональне використання земель</w:t>
      </w:r>
      <w:r>
        <w:rPr>
          <w:rFonts w:eastAsiaTheme="minorHAnsi"/>
        </w:rPr>
      </w:r>
    </w:p>
    <w:p>
      <w:pPr>
        <w:pStyle w:val="632"/>
        <w:ind w:left="0" w:firstLine="568"/>
        <w:rPr>
          <w:color w:val="000000"/>
        </w:rPr>
      </w:pPr>
      <w:r>
        <w:rPr>
          <w:rFonts w:eastAsiaTheme="minorHAnsi"/>
          <w:color w:val="000000"/>
        </w:rPr>
        <w:t xml:space="preserve">упорядкування земельних відносин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ind w:left="568"/>
        <w:rPr>
          <w:color w:val="000000"/>
        </w:rPr>
      </w:pPr>
      <w:r>
        <w:rPr>
          <w:rFonts w:eastAsiaTheme="minorHAnsi"/>
          <w:color w:val="000000"/>
        </w:rPr>
        <w:t xml:space="preserve">Передбачено фінансування наступних місцевих програм :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оздоровлення території Менської об’єднаної територіальної громади від сказу на 2019-2022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rPr>
          <w:color w:val="000000"/>
        </w:rPr>
      </w:pPr>
      <w:r>
        <w:rPr>
          <w:rFonts w:eastAsiaTheme="minorHAnsi"/>
          <w:color w:val="000000"/>
        </w:rPr>
        <w:t xml:space="preserve">Програма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міської територіальної громади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tabs>
          <w:tab w:val="left" w:pos="709" w:leader="none"/>
          <w:tab w:val="left" w:pos="1134" w:leader="none"/>
        </w:tabs>
        <w:rPr>
          <w:b/>
          <w:color w:val="000000"/>
        </w:rPr>
      </w:pPr>
      <w:r>
        <w:rPr>
          <w:rFonts w:eastAsiaTheme="minorHAnsi"/>
          <w:color w:val="000000"/>
        </w:rPr>
        <w:t xml:space="preserve">Програма “Міський автобус” перевезення пасажирів по місту Мена на 2021 рік</w:t>
      </w:r>
      <w:r>
        <w:rPr>
          <w:rFonts w:eastAsiaTheme="minorHAnsi"/>
        </w:rPr>
        <w:t xml:space="preserve"> 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tabs>
          <w:tab w:val="left" w:pos="709" w:leader="none"/>
          <w:tab w:val="left" w:pos="1134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Програма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2021-2023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tabs>
          <w:tab w:val="left" w:pos="709" w:leader="none"/>
          <w:tab w:val="left" w:pos="1134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Програма відшкодування кредитів, отриманих ОСББ на впровадження заходів з енергозбереження у житловому фонді Менської міської ОТГ на 2020-2022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tabs>
          <w:tab w:val="left" w:pos="709" w:leader="none"/>
          <w:tab w:val="left" w:pos="1134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Програма підтримки розвитку місцевого самоврядування на території Менської міської територіальної громади на 2021-2022 роки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ind w:firstLine="568"/>
        <w:tabs>
          <w:tab w:val="left" w:pos="709" w:leader="none"/>
          <w:tab w:val="left" w:pos="1134" w:leader="none"/>
        </w:tabs>
        <w:rPr>
          <w:b/>
          <w:color w:val="000000"/>
        </w:rPr>
      </w:pPr>
      <w:r>
        <w:rPr>
          <w:rFonts w:eastAsiaTheme="minorHAnsi"/>
          <w:b/>
          <w:color w:val="000000"/>
        </w:rPr>
        <w:t xml:space="preserve">ІНША ДІЯЛЬНІСТЬ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ind w:firstLine="568"/>
        <w:tabs>
          <w:tab w:val="left" w:pos="709" w:leader="none"/>
          <w:tab w:val="left" w:pos="1134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Передбачено видатки на фінансування наступних місцевих програм: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tabs>
          <w:tab w:val="left" w:pos="709" w:leader="none"/>
          <w:tab w:val="left" w:pos="1134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Програма розвитку з питань  цивільного захисту Менської об’єднаної громади на 2020-2022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tabs>
          <w:tab w:val="left" w:pos="709" w:leader="none"/>
          <w:tab w:val="left" w:pos="1134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Програма територіальної оборони на території населених пунктів Менської міської територіальної громади на 2021-2023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tabs>
          <w:tab w:val="left" w:pos="709" w:leader="none"/>
          <w:tab w:val="left" w:pos="1134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Програма розвитку водного господарства тп екологічного оздоровлення малих річок та водойм на території Менської міської територіальної громади на 2020-2024 роки</w:t>
      </w:r>
      <w:r>
        <w:rPr>
          <w:rFonts w:eastAsiaTheme="minorHAnsi"/>
        </w:rPr>
      </w:r>
    </w:p>
    <w:p>
      <w:pPr>
        <w:pStyle w:val="632"/>
        <w:numPr>
          <w:ilvl w:val="0"/>
          <w:numId w:val="3"/>
        </w:numPr>
        <w:tabs>
          <w:tab w:val="left" w:pos="709" w:leader="none"/>
          <w:tab w:val="left" w:pos="1134" w:leader="none"/>
        </w:tabs>
        <w:rPr>
          <w:color w:val="000000"/>
        </w:rPr>
      </w:pPr>
      <w:r>
        <w:rPr>
          <w:rFonts w:eastAsiaTheme="minorHAnsi"/>
          <w:color w:val="000000"/>
        </w:rPr>
        <w:t xml:space="preserve">Програма Підтримки індивідуального житлового  будівництва та розвитку особистого селянського господарства «Власний дім» на 2020 - 2022 роки на території Менської об'єднаної територіальної громади.</w:t>
      </w:r>
      <w:r>
        <w:rPr>
          <w:rFonts w:eastAsiaTheme="minorHAnsi"/>
        </w:rPr>
      </w:r>
    </w:p>
    <w:p>
      <w:pPr>
        <w:pStyle w:val="632"/>
        <w:numPr>
          <w:ilvl w:val="0"/>
          <w:numId w:val="0"/>
        </w:numPr>
        <w:tabs>
          <w:tab w:val="left" w:pos="0" w:leader="none"/>
        </w:tabs>
        <w:rPr>
          <w:b/>
          <w:color w:val="000000"/>
        </w:rPr>
      </w:pPr>
      <w:r>
        <w:rPr>
          <w:rFonts w:eastAsiaTheme="minorHAnsi"/>
          <w:b/>
          <w:color w:val="000000"/>
        </w:rPr>
        <w:t xml:space="preserve">VIІ. Бюджет розвитку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/>
        </w:rPr>
        <w:tab/>
        <w:t xml:space="preserve">Реалізація інвестиційних проектів у громаді відбувається у відповідності до визначених пріоритетних цілей та завдань, що знайшли своє відображення у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проєкті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Стратегії розвитку Громади до 202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4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/>
        </w:rPr>
        <w:tab/>
        <w:t xml:space="preserve">Цілеспрямована діяльність виконавчих органів міської ради направлена на вирішення найбільш актуальних проблем та запитів громади, підвищення інвестиційного 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іміджу громади, конкурентоспроможності, якості життя у громаді через ефективне використання ресурсів.</w:t>
      </w:r>
      <w:r>
        <w:rPr>
          <w:rFonts w:eastAsiaTheme="minorHAnsi"/>
        </w:rPr>
      </w:r>
    </w:p>
    <w:p>
      <w:pPr>
        <w:ind w:firstLine="567"/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Показники бюджету розвитку </w:t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наведено у додатку 9 до Прогнозу.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bCs/>
          <w:color w:val="000000"/>
          <w:sz w:val="28"/>
          <w:szCs w:val="28"/>
          <w:lang w:val="uk-UA"/>
        </w:rPr>
      </w:pPr>
      <w:r>
        <w:rPr>
          <w:rFonts w:eastAsiaTheme="minorHAnsi"/>
          <w:bCs/>
          <w:color w:val="000000"/>
          <w:sz w:val="28"/>
          <w:szCs w:val="28"/>
          <w:lang w:val="uk-UA"/>
        </w:rPr>
        <w:tab/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Обсяги капітальних видатків за об’єктами </w:t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наведено у додатку 10</w:t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 до Прогнозу</w:t>
      </w:r>
      <w:r>
        <w:rPr>
          <w:rFonts w:eastAsiaTheme="minorHAnsi"/>
          <w:bCs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tabs>
          <w:tab w:val="left" w:pos="993" w:leader="none"/>
          <w:tab w:val="left" w:pos="1134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VIІI. Взаємовідносини бюджету з іншими бюджетами </w:t>
      </w:r>
      <w:r>
        <w:rPr>
          <w:rFonts w:eastAsiaTheme="minorHAnsi"/>
        </w:rPr>
      </w:r>
    </w:p>
    <w:p>
      <w:pPr>
        <w:pStyle w:val="621"/>
        <w:jc w:val="both"/>
        <w:spacing w:after="0" w:afterAutospacing="0" w:before="0" w:beforeAutospacing="0"/>
        <w:shd w:val="clear" w:fill="FFFFFF" w:color="auto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ab/>
        <w:t xml:space="preserve">Бюджетним законодавством передбачено новації щодо підходів у перерозподілі повноважень і ресурсів на національному, регіональному та місцевому рівнях, підвищення фінансової самостійності місцевих бюджетів, зміцнення матеріальної і фін</w:t>
      </w:r>
      <w:r>
        <w:rPr>
          <w:rFonts w:eastAsiaTheme="minorHAnsi"/>
          <w:color w:val="000000"/>
          <w:sz w:val="28"/>
          <w:szCs w:val="28"/>
        </w:rPr>
        <w:t xml:space="preserve">ансової основи місцевого самоврядування. Впровадження нової моделі фінансового забезпечення місцевих бюджетів та міжбюджетних відносин передбачає горизонтальне вирівнювання податкоспроможності територій залежно від рівня надходжень на одного жителя, що має</w:t>
      </w:r>
      <w:r>
        <w:rPr>
          <w:rFonts w:eastAsiaTheme="minorHAnsi"/>
          <w:color w:val="000000"/>
          <w:sz w:val="28"/>
          <w:szCs w:val="28"/>
        </w:rPr>
        <w:t xml:space="preserve"> на меті сприяти зацікавленості місцевих органів влади залучати додаткові надходження та розширяти наявну базу оподаткування. Таким чином, реалізація політики децентралізації повноважень і фінансів у середньостроковій перспективі має забезпечити місцеві бю</w:t>
      </w:r>
      <w:r>
        <w:rPr>
          <w:rFonts w:eastAsiaTheme="minorHAnsi"/>
          <w:color w:val="000000"/>
          <w:sz w:val="28"/>
          <w:szCs w:val="28"/>
        </w:rPr>
        <w:t xml:space="preserve">джети власним фінансовим ресурсом у обсязі, достатньому для виконання власних самоврядних функцій, у першу чергу у сфері житлово-комунального господарства, благоустрою населених пунктів, реалізації інших місцевих програм соціально-економічного розвитку.   </w:t>
      </w:r>
      <w:r>
        <w:rPr>
          <w:rFonts w:eastAsiaTheme="minorHAnsi"/>
        </w:rPr>
      </w:r>
    </w:p>
    <w:p>
      <w:pPr>
        <w:pStyle w:val="624"/>
        <w:ind w:firstLine="0"/>
        <w:jc w:val="both"/>
        <w:spacing w:before="0"/>
        <w:tabs>
          <w:tab w:val="left" w:pos="567" w:leader="none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eastAsiaTheme="minorHAnsi"/>
          <w:color w:val="000000"/>
          <w:sz w:val="28"/>
          <w:szCs w:val="28"/>
        </w:rPr>
        <w:tab/>
        <w:t xml:space="preserve">Показники міжбюджетних трансфертів на 2022- 2024 роки доведено листами Департаменту фінансів Донецької облдержадміністрації від 16.06.2021 №01-01/17/617/0/30-21 та_16.07.2021 №01-01/17/746/0/30-21.</w:t>
      </w:r>
      <w:r>
        <w:rPr>
          <w:rFonts w:ascii="Times New Roman" w:hAnsi="Times New Roman"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pStyle w:val="624"/>
        <w:ind w:firstLine="0"/>
        <w:jc w:val="both"/>
        <w:spacing w:before="0"/>
        <w:tabs>
          <w:tab w:val="left" w:pos="567" w:leader="none"/>
        </w:tabs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eastAsiaTheme="minorHAnsi"/>
          <w:bCs/>
          <w:color w:val="000000"/>
          <w:sz w:val="28"/>
          <w:szCs w:val="28"/>
        </w:rPr>
        <w:tab/>
      </w:r>
      <w:r>
        <w:rPr>
          <w:rFonts w:ascii="Times New Roman" w:hAnsi="Times New Roman" w:eastAsiaTheme="minorHAnsi"/>
          <w:bCs/>
          <w:color w:val="000000"/>
          <w:sz w:val="28"/>
          <w:szCs w:val="28"/>
        </w:rPr>
        <w:t xml:space="preserve">Крім того, враховано надходження іншої субвенції з обласного бюджету </w:t>
      </w:r>
      <w:r>
        <w:rPr>
          <w:rFonts w:ascii="Times New Roman" w:hAnsi="Times New Roman" w:eastAsiaTheme="minorHAnsi"/>
          <w:bCs/>
          <w:color w:val="000000"/>
          <w:sz w:val="28"/>
          <w:szCs w:val="28"/>
        </w:rPr>
        <w:t xml:space="preserve">на пільгове медичне обслуговування осіб, які постраждали внаслідок Чорнобильської катастрофи (лист Департаменту фінансів) 2022 рік – 39400,00 грн., 2023 рік – 39400,00 грн., 2024 рік – 39400,00 грн.</w:t>
      </w:r>
      <w:r>
        <w:rPr>
          <w:rFonts w:ascii="Times New Roman" w:hAnsi="Times New Roman" w:eastAsiaTheme="minorHAnsi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Theme="minorHAnsi"/>
          <w:bCs/>
          <w:color w:val="000000"/>
          <w:sz w:val="28"/>
          <w:szCs w:val="28"/>
        </w:rPr>
        <w:t xml:space="preserve">та іншу субвенцію з Березнянської селищної територіальної громади на проведення спів фінансування в утриманні </w:t>
      </w:r>
      <w:r>
        <w:rPr>
          <w:rFonts w:ascii="Times New Roman" w:hAnsi="Times New Roman" w:eastAsiaTheme="minorHAnsi"/>
          <w:bCs/>
          <w:color w:val="000000"/>
          <w:sz w:val="28"/>
          <w:szCs w:val="28"/>
        </w:rPr>
        <w:t xml:space="preserve">Степанівського</w:t>
      </w:r>
      <w:r>
        <w:rPr>
          <w:rFonts w:ascii="Times New Roman" w:hAnsi="Times New Roman" w:eastAsiaTheme="minorHAnsi"/>
          <w:bCs/>
          <w:color w:val="000000"/>
          <w:sz w:val="28"/>
          <w:szCs w:val="28"/>
        </w:rPr>
        <w:t xml:space="preserve"> МНВК 2022 рік – 2207000,00 грн., 2023 рік – 3679700,00 грн., 2024 рік – 4079500,00 грн.; на центр первинної медико-санітарної допомоги на 2022 рік – 150000,00 грн., 2023 рік – 200000,00 грн., на 2024 рік – 210000,00 грн.</w:t>
      </w:r>
      <w:r>
        <w:rPr>
          <w:rFonts w:eastAsiaTheme="minorHAnsi"/>
        </w:rPr>
      </w:r>
    </w:p>
    <w:p>
      <w:pPr>
        <w:pStyle w:val="624"/>
        <w:ind w:firstLine="0"/>
        <w:jc w:val="both"/>
        <w:spacing w:before="0"/>
        <w:tabs>
          <w:tab w:val="left" w:pos="567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Theme="minorHAnsi"/>
          <w:bCs/>
          <w:color w:val="000000"/>
          <w:sz w:val="28"/>
          <w:szCs w:val="28"/>
        </w:rPr>
        <w:tab/>
        <w:t xml:space="preserve">У сфері взаємовідносин державного та обласного бюджетів з бюджетом громади у середньостроковому періоді відповідно до положень Бюджетного кодексу України зі змінами і доповненнями передбачається подальше</w:t>
      </w:r>
      <w:r>
        <w:rPr>
          <w:rFonts w:ascii="Times New Roman" w:hAnsi="Times New Roman" w:eastAsiaTheme="minorHAnsi"/>
          <w:color w:val="000000"/>
          <w:sz w:val="28"/>
          <w:szCs w:val="28"/>
          <w:lang w:eastAsia="uk-UA"/>
        </w:rPr>
        <w:t xml:space="preserve"> реформування міжбюджетних відносин з метою забезпечення економічного зростання, підвищення рівня фінансової незалежності та видаткової автономності місцевих бюджетів, підвищення ефективності використання бюджетних коштів.</w:t>
      </w:r>
      <w:r>
        <w:rPr>
          <w:rFonts w:ascii="Times New Roman" w:hAnsi="Times New Roman"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ab/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У 202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2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-202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4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роках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передбачається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здійснити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такі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заходи: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підтримка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стійкого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економічного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соціального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розвитку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Громади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з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урахуванням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збалансування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загальнодержавних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і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місцевих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інтересів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;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  <w:lang w:val="uk-UA"/>
        </w:rPr>
        <w:tab/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зміцнення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інвестиційної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складової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місцевих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бюджетів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шляхом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розширення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джерел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формування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бюджету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розвитку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збільшення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інвестиційних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ресурсів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місцевих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бюджетів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; 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узгодження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пріоритетів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дій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органів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виконавчої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влади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,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органів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місцевого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самоврядування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щодо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розвитку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Громади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,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зміцнення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зв’язків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з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іншими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громадами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; 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запровадження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середньострокового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бюджетного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планування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на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рівні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місцевих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бюджетів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;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удосконалення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механізму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розрахунку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обсягу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міжбюджетних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трансфертів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;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забезпечення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принципу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субсидіарності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при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визначенні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міжбюджетних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трансфертів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між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місцевими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бюджетами з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урахуванням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критеріїв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повноти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надання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гарантованих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послуг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наближення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їх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до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безпосереднього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споживача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 w:eastAsia="uk-UA"/>
        </w:rPr>
        <w:tab/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Основними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результатами,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яких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планується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досягти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, є: 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</w:r>
      <w:r>
        <w:rPr>
          <w:rFonts w:eastAsiaTheme="minorHAnsi"/>
          <w:color w:val="000000"/>
          <w:sz w:val="28"/>
          <w:szCs w:val="28"/>
        </w:rPr>
        <w:t xml:space="preserve">підвищення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фінансової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спроможності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місцевих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бюджетів</w:t>
      </w:r>
      <w:r>
        <w:rPr>
          <w:rFonts w:eastAsiaTheme="minorHAnsi"/>
          <w:color w:val="000000"/>
          <w:sz w:val="28"/>
          <w:szCs w:val="28"/>
        </w:rPr>
        <w:t xml:space="preserve"> та </w:t>
      </w:r>
      <w:r>
        <w:rPr>
          <w:rFonts w:eastAsiaTheme="minorHAnsi"/>
          <w:color w:val="000000"/>
          <w:sz w:val="28"/>
          <w:szCs w:val="28"/>
        </w:rPr>
        <w:t xml:space="preserve">рівня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фінансової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забезпеченості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делегованих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повноважень</w:t>
      </w:r>
      <w:r>
        <w:rPr>
          <w:rFonts w:eastAsiaTheme="minorHAnsi"/>
          <w:color w:val="000000"/>
          <w:sz w:val="28"/>
          <w:szCs w:val="28"/>
        </w:rPr>
        <w:t xml:space="preserve">;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підвищення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конкурентоспроможності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,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зростання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інвестиційної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привабливості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пожвавлення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інноваційної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активності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в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регіонах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; 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посилення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ролі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місцевого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самоврядування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у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розв’язанні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актуальних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проблем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соціально-економічного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розвитку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країни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та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регіонів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;</w:t>
      </w:r>
      <w:r>
        <w:rPr>
          <w:rFonts w:eastAsiaTheme="minorHAnsi"/>
        </w:rPr>
      </w:r>
    </w:p>
    <w:p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-</w:t>
      </w:r>
      <w:r>
        <w:rPr>
          <w:rFonts w:eastAsiaTheme="minorHAnsi"/>
          <w:color w:val="000000"/>
          <w:sz w:val="28"/>
          <w:szCs w:val="28"/>
        </w:rPr>
        <w:tab/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зменшення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диспропорцій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у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рівні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соціально-економічного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розвитку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uk-UA"/>
        </w:rPr>
        <w:t xml:space="preserve">регіонів</w:t>
      </w:r>
      <w:r>
        <w:rPr>
          <w:rFonts w:eastAsiaTheme="minorHAnsi"/>
          <w:color w:val="000000"/>
          <w:sz w:val="28"/>
          <w:szCs w:val="28"/>
          <w:lang w:val="uk-UA" w:eastAsia="uk-UA"/>
        </w:rPr>
        <w:t xml:space="preserve">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Показники міжбюджетних трансфертів з інших бюджетів у розрізі їх видів та бюджетів наведено у додатку 11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до Прогнозу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Показники міжбюджетних трансфертів іншим бюджетам у розрізі їх видів та бюджетів (державного та місцевих) наведено у додатку 12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до Прогнозу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В прогнозі на 2022-2024 роки передбачено іншу субвенцію обласному бюджету для утримання станцій екстренної медичної допомоги в селищі Макошине та селі Біркі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вка 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 2022 рік – 2600000,00 грн., на 2023 рік – 2700000,00 грн., на 2024 рік – 2800000,00 грн.</w:t>
      </w:r>
      <w:r>
        <w:rPr>
          <w:rFonts w:eastAsiaTheme="minorHAnsi"/>
        </w:rPr>
      </w:r>
    </w:p>
    <w:p>
      <w:pPr>
        <w:jc w:val="both"/>
        <w:tabs>
          <w:tab w:val="left" w:pos="993" w:leader="none"/>
          <w:tab w:val="left" w:pos="1134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  <w:t xml:space="preserve">IX. Інші положення та показники прогнозу бюджету </w:t>
      </w:r>
      <w:r>
        <w:rPr>
          <w:rFonts w:eastAsiaTheme="minorHAnsi"/>
        </w:rPr>
      </w:r>
    </w:p>
    <w:p>
      <w:pPr>
        <w:jc w:val="both"/>
        <w:tabs>
          <w:tab w:val="left" w:pos="0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Додатки до Прогнозу є його невід'ємною  частиною.</w:t>
      </w:r>
      <w:r>
        <w:rPr>
          <w:rFonts w:eastAsiaTheme="minorHAnsi"/>
        </w:rPr>
      </w:r>
    </w:p>
    <w:p>
      <w:pPr>
        <w:jc w:val="both"/>
        <w:tabs>
          <w:tab w:val="left" w:pos="993" w:leader="none"/>
          <w:tab w:val="left" w:pos="1134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jc w:val="both"/>
        <w:tabs>
          <w:tab w:val="left" w:pos="993" w:leader="none"/>
          <w:tab w:val="left" w:pos="1134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jc w:val="both"/>
        <w:tabs>
          <w:tab w:val="left" w:pos="993" w:leader="none"/>
          <w:tab w:val="left" w:pos="1134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jc w:val="both"/>
        <w:tabs>
          <w:tab w:val="left" w:pos="993" w:leader="none"/>
          <w:tab w:val="left" w:pos="1134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jc w:val="both"/>
        <w:tabs>
          <w:tab w:val="left" w:pos="993" w:leader="none"/>
          <w:tab w:val="left" w:pos="1134" w:leader="none"/>
        </w:tabs>
        <w:rPr>
          <w:b/>
          <w:color w:val="000000"/>
          <w:sz w:val="28"/>
          <w:szCs w:val="28"/>
          <w:lang w:val="uk-UA"/>
        </w:rPr>
      </w:pPr>
      <w:r>
        <w:rPr>
          <w:rFonts w:eastAsiaTheme="minorHAnsi"/>
          <w:b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uk-UA"/>
        </w:rPr>
        <w:t xml:space="preserve">Начальник фінансового управління</w:t>
      </w:r>
      <w:r>
        <w:rPr>
          <w:rFonts w:eastAsiaTheme="minorHAnsi"/>
          <w:b/>
        </w:rPr>
      </w:r>
    </w:p>
    <w:p>
      <w:pPr>
        <w:jc w:val="both"/>
        <w:tabs>
          <w:tab w:val="left" w:pos="7087" w:leader="none"/>
        </w:tabs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uk-UA"/>
        </w:rPr>
        <w:t xml:space="preserve">Менської </w:t>
      </w:r>
      <w:r>
        <w:rPr>
          <w:rFonts w:eastAsiaTheme="minorHAnsi"/>
          <w:b/>
          <w:sz w:val="28"/>
          <w:szCs w:val="28"/>
          <w:lang w:val="uk-UA"/>
        </w:rPr>
        <w:t xml:space="preserve">міської ради                                                             Нерослик А</w:t>
      </w:r>
      <w:r>
        <w:rPr>
          <w:rFonts w:eastAsiaTheme="minorHAnsi"/>
          <w:b/>
          <w:sz w:val="28"/>
          <w:szCs w:val="28"/>
          <w:lang w:val="uk-UA"/>
        </w:rPr>
        <w:t xml:space="preserve">.П.</w:t>
      </w:r>
      <w:r>
        <w:rPr>
          <w:rFonts w:eastAsiaTheme="minorHAnsi"/>
          <w:b/>
        </w:rPr>
      </w:r>
    </w:p>
    <w:p>
      <w:pPr>
        <w:ind w:firstLine="708"/>
        <w:jc w:val="both"/>
        <w:rPr>
          <w:b/>
        </w:rPr>
      </w:pPr>
      <w:r>
        <w:rPr>
          <w:rFonts w:eastAsiaTheme="minorHAnsi"/>
          <w:b/>
        </w:rPr>
      </w:r>
      <w:r>
        <w:rPr>
          <w:rFonts w:eastAsiaTheme="minorHAnsi"/>
          <w:b/>
        </w:rPr>
      </w:r>
    </w:p>
    <w:p>
      <w:pPr>
        <w:rPr>
          <w:lang w:val="uk-UA"/>
        </w:rPr>
      </w:pPr>
      <w:r>
        <w:rPr>
          <w:rFonts w:eastAsiaTheme="minorHAnsi"/>
        </w:rPr>
      </w:r>
      <w:bookmarkStart w:id="3" w:name="_GoBack"/>
      <w:r>
        <w:rPr>
          <w:rFonts w:eastAsiaTheme="minorHAnsi"/>
        </w:rPr>
      </w:r>
      <w:bookmarkEnd w:id="3"/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851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ntiqua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420" w:hanging="360"/>
      </w:pPr>
      <w:rPr>
        <w:rFonts w:ascii="Calibri" w:hAnsi="Calibri" w:cs="Calibri" w:eastAsia="Calibri" w:hint="default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bullet"/>
      <w:pStyle w:val="632"/>
      <w:isLgl w:val="false"/>
      <w:suff w:val="tab"/>
      <w:lvlText w:val="-"/>
      <w:lvlJc w:val="left"/>
      <w:pPr>
        <w:ind w:left="-141" w:firstLine="709"/>
        <w:tabs>
          <w:tab w:val="num" w:pos="88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4"/>
    <w:next w:val="61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4"/>
    <w:next w:val="61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6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6"/>
    <w:link w:val="6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4"/>
    <w:next w:val="61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14"/>
    <w:next w:val="61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6"/>
    <w:link w:val="32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6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6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6"/>
    <w:link w:val="42"/>
    <w:uiPriority w:val="99"/>
  </w:style>
  <w:style w:type="paragraph" w:styleId="44">
    <w:name w:val="Caption"/>
    <w:basedOn w:val="614"/>
    <w:next w:val="6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6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6"/>
    <w:uiPriority w:val="99"/>
    <w:semiHidden/>
    <w:unhideWhenUsed/>
    <w:rPr>
      <w:vertAlign w:val="superscript"/>
    </w:rPr>
  </w:style>
  <w:style w:type="paragraph" w:styleId="179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15">
    <w:name w:val="Heading 3"/>
    <w:basedOn w:val="614"/>
    <w:link w:val="635"/>
    <w:qFormat/>
    <w:rPr>
      <w:b/>
      <w:bCs/>
      <w:sz w:val="27"/>
      <w:szCs w:val="27"/>
      <w:lang w:val="uk-UA" w:eastAsia="uk-UA"/>
    </w:rPr>
    <w:pPr>
      <w:spacing w:after="100" w:afterAutospacing="1" w:before="100" w:beforeAutospacing="1"/>
      <w:outlineLvl w:val="2"/>
    </w:pPr>
  </w:style>
  <w:style w:type="character" w:styleId="616" w:default="1">
    <w:name w:val="Default Paragraph Font"/>
    <w:uiPriority w:val="1"/>
    <w:semiHidden/>
    <w:unhideWhenUsed/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Body Text"/>
    <w:basedOn w:val="614"/>
    <w:link w:val="620"/>
    <w:rPr>
      <w:sz w:val="20"/>
      <w:lang w:val="uk-UA"/>
    </w:rPr>
    <w:pPr>
      <w:jc w:val="both"/>
    </w:pPr>
  </w:style>
  <w:style w:type="character" w:styleId="620" w:customStyle="1">
    <w:name w:val="Основной текст Знак"/>
    <w:basedOn w:val="616"/>
    <w:link w:val="619"/>
    <w:rPr>
      <w:rFonts w:ascii="Times New Roman" w:hAnsi="Times New Roman" w:cs="Times New Roman" w:eastAsia="Times New Roman"/>
      <w:sz w:val="20"/>
      <w:szCs w:val="24"/>
      <w:lang w:eastAsia="ru-RU"/>
    </w:rPr>
  </w:style>
  <w:style w:type="paragraph" w:styleId="621">
    <w:name w:val="Normal (Web)"/>
    <w:basedOn w:val="614"/>
    <w:qFormat/>
    <w:uiPriority w:val="99"/>
    <w:unhideWhenUsed/>
    <w:rPr>
      <w:lang w:val="uk-UA" w:eastAsia="uk-UA"/>
    </w:rPr>
    <w:pPr>
      <w:spacing w:after="100" w:afterAutospacing="1" w:before="100" w:beforeAutospacing="1"/>
    </w:pPr>
  </w:style>
  <w:style w:type="paragraph" w:styleId="622">
    <w:name w:val="List Paragraph"/>
    <w:basedOn w:val="614"/>
    <w:qFormat/>
    <w:uiPriority w:val="34"/>
    <w:rPr>
      <w:rFonts w:ascii="Calibri" w:hAnsi="Calibri" w:eastAsia="Calibri"/>
      <w:sz w:val="22"/>
      <w:szCs w:val="22"/>
      <w:lang w:val="uk-UA" w:eastAsia="en-US"/>
    </w:rPr>
    <w:pPr>
      <w:contextualSpacing w:val="true"/>
      <w:ind w:left="720"/>
      <w:spacing w:lineRule="auto" w:line="276" w:after="200"/>
    </w:pPr>
  </w:style>
  <w:style w:type="paragraph" w:styleId="623">
    <w:name w:val="No Spacing"/>
    <w:qFormat/>
    <w:uiPriority w:val="1"/>
    <w:rPr>
      <w:rFonts w:ascii="Calibri" w:hAnsi="Calibri" w:cs="Times New Roman" w:eastAsia="Calibri"/>
    </w:rPr>
    <w:pPr>
      <w:spacing w:lineRule="auto" w:line="240" w:after="0"/>
    </w:pPr>
  </w:style>
  <w:style w:type="paragraph" w:styleId="624" w:customStyle="1">
    <w:name w:val="Нормальний текст"/>
    <w:basedOn w:val="614"/>
    <w:link w:val="625"/>
    <w:rPr>
      <w:rFonts w:ascii="Antiqua" w:hAnsi="Antiqua"/>
      <w:sz w:val="26"/>
      <w:szCs w:val="20"/>
      <w:lang w:val="uk-UA"/>
    </w:rPr>
    <w:pPr>
      <w:ind w:firstLine="567"/>
      <w:spacing w:before="120"/>
    </w:pPr>
  </w:style>
  <w:style w:type="character" w:styleId="625" w:customStyle="1">
    <w:name w:val="Нормальний текст Знак"/>
    <w:link w:val="624"/>
    <w:rPr>
      <w:rFonts w:ascii="Antiqua" w:hAnsi="Antiqua" w:cs="Times New Roman" w:eastAsia="Times New Roman"/>
      <w:sz w:val="26"/>
      <w:szCs w:val="20"/>
      <w:lang w:eastAsia="ru-RU"/>
    </w:rPr>
  </w:style>
  <w:style w:type="paragraph" w:styleId="626" w:customStyle="1">
    <w:name w:val="Обычный (Web)"/>
    <w:basedOn w:val="614"/>
    <w:next w:val="621"/>
    <w:qFormat/>
    <w:unhideWhenUsed/>
    <w:rPr>
      <w:lang w:val="uk-UA" w:eastAsia="uk-UA"/>
    </w:rPr>
    <w:pPr>
      <w:spacing w:after="100" w:afterAutospacing="1" w:before="100" w:beforeAutospacing="1"/>
    </w:pPr>
  </w:style>
  <w:style w:type="character" w:styleId="627" w:customStyle="1">
    <w:name w:val="rvts9"/>
  </w:style>
  <w:style w:type="paragraph" w:styleId="628" w:customStyle="1">
    <w:name w:val="Звичайний1"/>
    <w:uiPriority w:val="99"/>
    <w:rPr>
      <w:rFonts w:ascii="Times New Roman" w:hAnsi="Times New Roman" w:cs="Times New Roman" w:eastAsia="Times New Roman"/>
      <w:sz w:val="20"/>
      <w:szCs w:val="20"/>
      <w:lang w:val="en-US" w:eastAsia="ru-RU"/>
    </w:rPr>
    <w:pPr>
      <w:spacing w:lineRule="auto" w:line="240" w:after="0"/>
    </w:pPr>
  </w:style>
  <w:style w:type="paragraph" w:styleId="629" w:customStyle="1">
    <w:name w:val="rvps122"/>
    <w:basedOn w:val="614"/>
    <w:uiPriority w:val="99"/>
    <w:pPr>
      <w:spacing w:after="100" w:afterAutospacing="1" w:before="100" w:beforeAutospacing="1"/>
    </w:pPr>
  </w:style>
  <w:style w:type="character" w:styleId="630" w:customStyle="1">
    <w:name w:val="rvts29"/>
  </w:style>
  <w:style w:type="paragraph" w:styleId="631" w:customStyle="1">
    <w:name w:val="Основной текст 21"/>
    <w:basedOn w:val="614"/>
    <w:rPr>
      <w:rFonts w:ascii="Arial" w:hAnsi="Arial"/>
      <w:sz w:val="28"/>
      <w:szCs w:val="20"/>
    </w:rPr>
    <w:pPr>
      <w:ind w:firstLine="709"/>
      <w:jc w:val="both"/>
    </w:pPr>
  </w:style>
  <w:style w:type="paragraph" w:styleId="632" w:customStyle="1">
    <w:name w:val="Програма_основной список 1"/>
    <w:basedOn w:val="614"/>
    <w:rPr>
      <w:sz w:val="28"/>
      <w:szCs w:val="28"/>
      <w:lang w:val="uk-UA"/>
    </w:rPr>
    <w:pPr>
      <w:numPr>
        <w:numId w:val="5"/>
      </w:numPr>
      <w:jc w:val="both"/>
    </w:pPr>
  </w:style>
  <w:style w:type="paragraph" w:styleId="633" w:customStyle="1">
    <w:name w:val="rvps2"/>
    <w:basedOn w:val="614"/>
    <w:rPr>
      <w:lang w:val="uk-UA"/>
    </w:rPr>
    <w:pPr>
      <w:spacing w:after="100" w:afterAutospacing="1" w:before="100" w:beforeAutospacing="1"/>
    </w:pPr>
  </w:style>
  <w:style w:type="paragraph" w:styleId="634" w:customStyle="1">
    <w:name w:val="rtejustify"/>
    <w:basedOn w:val="614"/>
    <w:rPr>
      <w:lang w:val="uk-UA" w:eastAsia="uk-UA"/>
    </w:rPr>
    <w:pPr>
      <w:spacing w:after="100" w:afterAutospacing="1" w:before="100" w:beforeAutospacing="1"/>
    </w:pPr>
  </w:style>
  <w:style w:type="character" w:styleId="635" w:customStyle="1">
    <w:name w:val="Заголовок 3 Знак"/>
    <w:basedOn w:val="616"/>
    <w:link w:val="615"/>
    <w:rPr>
      <w:rFonts w:ascii="Times New Roman" w:hAnsi="Times New Roman" w:cs="Times New Roman" w:eastAsia="Times New Roman"/>
      <w:b/>
      <w:bCs/>
      <w:sz w:val="27"/>
      <w:szCs w:val="27"/>
      <w:lang w:eastAsia="uk-UA"/>
    </w:rPr>
  </w:style>
  <w:style w:type="paragraph" w:styleId="636">
    <w:name w:val="Balloon Text"/>
    <w:basedOn w:val="614"/>
    <w:link w:val="637"/>
    <w:uiPriority w:val="99"/>
    <w:semiHidden/>
    <w:unhideWhenUsed/>
    <w:rPr>
      <w:rFonts w:ascii="Tahoma" w:hAnsi="Tahoma" w:cs="Tahoma"/>
      <w:sz w:val="16"/>
      <w:szCs w:val="16"/>
    </w:rPr>
  </w:style>
  <w:style w:type="character" w:styleId="637" w:customStyle="1">
    <w:name w:val="Текст выноски Знак"/>
    <w:basedOn w:val="616"/>
    <w:link w:val="636"/>
    <w:uiPriority w:val="99"/>
    <w:semiHidden/>
    <w:rPr>
      <w:rFonts w:ascii="Tahoma" w:hAnsi="Tahoma" w:cs="Tahoma" w:eastAsia="Times New Roman"/>
      <w:sz w:val="16"/>
      <w:szCs w:val="16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https://zakon.rada.gov.ua/laws/show/z0953-1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821CF54-CFC5-4F88-B7C1-DA63C856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54</cp:revision>
  <dcterms:created xsi:type="dcterms:W3CDTF">2021-08-11T11:42:00Z</dcterms:created>
  <dcterms:modified xsi:type="dcterms:W3CDTF">2021-09-07T14:03:19Z</dcterms:modified>
</cp:coreProperties>
</file>