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6249" cy="63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Чернігівська</w:t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(</w:t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  <w:lang w:val="uk-UA"/>
        </w:rPr>
        <w:t xml:space="preserve">дев’ята</w:t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сесія</w:t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 восьмого </w:t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скликання</w:t>
      </w: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40" w:hanging="23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color w:val="00000A"/>
          <w:sz w:val="28"/>
          <w:highlight w:val="white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4535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A"/>
          <w:sz w:val="28"/>
          <w:lang w:val="uk-UA"/>
        </w:rPr>
        <w:t xml:space="preserve">31 серпня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 2021</w:t>
      </w:r>
      <w:r>
        <w:rPr>
          <w:rFonts w:ascii="Times New Roman" w:hAnsi="Times New Roman" w:cs="Times New Roman" w:eastAsia="Times New Roman"/>
          <w:color w:val="00000A"/>
          <w:sz w:val="28"/>
          <w:highlight w:val="white"/>
        </w:rPr>
        <w:t xml:space="preserve"> року </w:t>
      </w:r>
      <w:r>
        <w:rPr>
          <w:rFonts w:ascii="Times New Roman" w:hAnsi="Times New Roman" w:cs="Times New Roman" w:eastAsia="Times New Roman"/>
          <w:color w:val="00000A"/>
          <w:sz w:val="28"/>
          <w:highlight w:val="white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 477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556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right="5556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Про затвердження Положення про 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/>
        </w:rPr>
        <w:t xml:space="preserve">порядок </w:t>
      </w:r>
      <w:bookmarkStart w:id="0" w:name="_Hlk79411221"/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/>
        </w:rPr>
        <w:t xml:space="preserve">відчуження майна комунальної власності Менської міської територіальної громади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</w:p>
    <w:p>
      <w:pPr>
        <w:pStyle w:val="874"/>
        <w:ind w:right="4535"/>
        <w:jc w:val="both"/>
        <w:spacing w:lineRule="auto" w:line="240" w:after="0" w:afterAutospacing="0"/>
        <w:tabs>
          <w:tab w:val="left" w:pos="142" w:leader="none"/>
          <w:tab w:val="center" w:pos="2977" w:leader="none"/>
          <w:tab w:val="clear" w:pos="4153" w:leader="none"/>
          <w:tab w:val="left" w:pos="482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"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A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метою ефективного використання майна, що є комунальною власністю Менської міської територіальної громади, збільшення потенційних джерел надходжень фінансових ресурсів до дохідної частини бюджету громади,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відповідно до Закону України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«Про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приватизацію державного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комунального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майна»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керуючись статтями 26, 60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numPr>
          <w:ilvl w:val="0"/>
          <w:numId w:val="9"/>
        </w:numPr>
        <w:ind w:left="0" w:firstLine="709"/>
        <w:jc w:val="both"/>
        <w:spacing w:lineRule="auto" w:line="240" w:after="0" w:afterAutospacing="0"/>
        <w:tabs>
          <w:tab w:val="right" w:pos="709" w:leader="none"/>
          <w:tab w:val="left" w:pos="993" w:leader="none"/>
          <w:tab w:val="clear" w:pos="4153" w:leader="none"/>
          <w:tab w:val="clear" w:pos="830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Затвердити Положення про порядок</w:t>
      </w:r>
      <w:r>
        <w:rPr>
          <w:rFonts w:ascii="Times New Roman" w:hAnsi="Times New Roman" w:cs="Times New Roman" w:eastAsia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/>
        </w:rPr>
        <w:t xml:space="preserve">відчуження майна комунальної власності Менської міської територіальної громади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0"/>
          <w:numId w:val="12"/>
        </w:numPr>
        <w:ind w:left="0" w:firstLine="709"/>
        <w:jc w:val="both"/>
        <w:spacing w:lineRule="auto" w:line="240" w:after="0" w:afterAutospacing="0"/>
        <w:shd w:val="clear" w:fill="FFFFFF" w:color="auto"/>
        <w:tabs>
          <w:tab w:val="right" w:pos="709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Визначити виконавчий комітет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органом приватизації об’єктів комунальної власності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0"/>
          <w:numId w:val="12"/>
        </w:numPr>
        <w:ind w:left="0" w:firstLine="709"/>
        <w:jc w:val="both"/>
        <w:spacing w:lineRule="auto" w:line="240" w:after="0" w:afterAutospacing="0"/>
        <w:tabs>
          <w:tab w:val="left" w:pos="426" w:leader="none"/>
          <w:tab w:val="right" w:pos="709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</w:t>
      </w:r>
      <w:r>
        <w:rPr>
          <w:rStyle w:val="887"/>
          <w:rFonts w:ascii="Times New Roman" w:hAnsi="Times New Roman" w:cs="Times New Roman" w:eastAsia="Times New Roman"/>
          <w:sz w:val="28"/>
          <w:szCs w:val="28"/>
          <w:lang w:val="uk-UA"/>
        </w:rPr>
        <w:t xml:space="preserve">з питань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планування, фінансів, бюджету, соціально-економічного розвитку,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житлово-комунального господарства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та комунального майна 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В.І.Гнипа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jc w:val="both"/>
        <w:spacing w:lineRule="auto" w:line="240" w:after="0" w:afterAutospacing="0"/>
        <w:tabs>
          <w:tab w:val="clear" w:pos="4153" w:leader="none"/>
          <w:tab w:val="left" w:pos="6236" w:leader="none"/>
          <w:tab w:val="clear" w:pos="8306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shd w:val="nil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</w:p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Додаток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566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до рішення 9 сесії Менської міської ради 8 скликання від 31 серпня 2021 року № 477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2"/>
          <w:lang w:val="uk-UA"/>
        </w:rPr>
        <w:t xml:space="preserve">Про затвердження </w:t>
      </w:r>
      <w:r>
        <w:rPr>
          <w:rFonts w:ascii="Times New Roman" w:hAnsi="Times New Roman" w:cs="Times New Roman" w:eastAsia="Times New Roman"/>
          <w:bCs/>
          <w:iCs/>
          <w:sz w:val="28"/>
          <w:szCs w:val="22"/>
          <w:lang w:val="uk-UA"/>
        </w:rPr>
        <w:t xml:space="preserve">Положення про порядок </w:t>
      </w:r>
      <w:r>
        <w:rPr>
          <w:rFonts w:ascii="Times New Roman" w:hAnsi="Times New Roman" w:cs="Times New Roman" w:eastAsia="Times New Roman"/>
          <w:bCs/>
          <w:iCs/>
          <w:sz w:val="28"/>
          <w:szCs w:val="22"/>
          <w:lang w:val="uk-UA"/>
        </w:rPr>
        <w:t xml:space="preserve">відчуження майна комунальної власності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ind w:right="-1"/>
        <w:jc w:val="center"/>
        <w:spacing w:lineRule="auto" w:line="240" w:after="0" w:afterAutospacing="0"/>
        <w:tabs>
          <w:tab w:val="clear" w:pos="8306" w:leader="none"/>
          <w:tab w:val="right" w:pos="9781" w:leader="none"/>
        </w:tabs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ind w:right="-1"/>
        <w:jc w:val="center"/>
        <w:spacing w:lineRule="auto" w:line="240" w:after="0" w:afterAutospacing="0"/>
        <w:tabs>
          <w:tab w:val="clear" w:pos="8306" w:leader="none"/>
          <w:tab w:val="right" w:pos="9781" w:leader="none"/>
        </w:tabs>
        <w:rPr>
          <w:rFonts w:ascii="Times New Roman" w:hAnsi="Times New Roman" w:cs="Times New Roman" w:eastAsia="Times New Roman"/>
          <w:b/>
          <w:bCs/>
          <w:i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z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  <w:lang w:val="uk-UA"/>
        </w:rPr>
        <w:t xml:space="preserve">ЛОЖЕННЯ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ind w:right="-1"/>
        <w:jc w:val="center"/>
        <w:spacing w:lineRule="auto" w:line="240" w:after="0" w:afterAutospacing="0"/>
        <w:tabs>
          <w:tab w:val="clear" w:pos="8306" w:leader="none"/>
          <w:tab w:val="right" w:pos="9781" w:leader="none"/>
        </w:tabs>
        <w:rPr>
          <w:rFonts w:ascii="Times New Roman" w:hAnsi="Times New Roman" w:cs="Times New Roman" w:eastAsia="Times New Roman"/>
          <w:b/>
          <w:i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/>
        </w:rPr>
        <w:t xml:space="preserve">про порядок </w:t>
      </w: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/>
        </w:rPr>
        <w:t xml:space="preserve">відчуження майна комунальної власності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ind w:right="-1"/>
        <w:jc w:val="center"/>
        <w:spacing w:lineRule="auto" w:line="240" w:after="0" w:afterAutospacing="0"/>
        <w:tabs>
          <w:tab w:val="clear" w:pos="8306" w:leader="none"/>
          <w:tab w:val="right" w:pos="9781" w:leader="none"/>
        </w:tabs>
        <w:rPr>
          <w:rFonts w:ascii="Times New Roman" w:hAnsi="Times New Roman" w:cs="Times New Roman" w:eastAsia="Times New Roman"/>
          <w:b/>
          <w:i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71"/>
        <w:ind w:right="-1"/>
        <w:jc w:val="center"/>
        <w:spacing w:lineRule="auto" w:line="240" w:after="0" w:afterAutospacing="0"/>
        <w:tabs>
          <w:tab w:val="clear" w:pos="8306" w:leader="none"/>
          <w:tab w:val="right" w:pos="9781" w:leader="none"/>
        </w:tabs>
        <w:rPr>
          <w:rFonts w:ascii="Times New Roman" w:hAnsi="Times New Roman" w:cs="Times New Roman" w:eastAsia="Times New Roman"/>
          <w:b/>
          <w:i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iCs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  <w:lang w:val="uk-UA"/>
        </w:rPr>
        <w:t xml:space="preserve">Загальні положення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18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pacing w:val="-2"/>
          <w:sz w:val="28"/>
          <w:szCs w:val="28"/>
          <w:lang w:val="uk-UA"/>
        </w:rPr>
        <w:t xml:space="preserve">1. Положення про порядок відчуження (приватизації) майна комунальної власності Менської міської територіальної громади</w:t>
      </w:r>
      <w:r>
        <w:rPr>
          <w:rFonts w:ascii="Times New Roman" w:hAnsi="Times New Roman" w:cs="Times New Roman" w:eastAsia="Times New Roman"/>
          <w:spacing w:val="-4"/>
          <w:sz w:val="28"/>
          <w:szCs w:val="28"/>
          <w:lang w:val="uk-UA"/>
        </w:rPr>
        <w:t xml:space="preserve"> (надалі - Положення) розроблене відповідно 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Законів України «Про місцеве самоврядування в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Україні», </w:t>
      </w:r>
      <w:bookmarkStart w:id="2" w:name="_Hlk80808052"/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«Про </w:t>
      </w:r>
      <w:bookmarkStart w:id="3" w:name="_Hlk8077943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приватизацію державного та комунального майна», </w:t>
      </w:r>
      <w:bookmarkEnd w:id="2"/>
      <w:r>
        <w:rPr>
          <w:rFonts w:ascii="Times New Roman" w:hAnsi="Times New Roman" w:cs="Times New Roman" w:eastAsia="Times New Roman"/>
          <w:sz w:val="28"/>
        </w:rPr>
      </w:r>
      <w:bookmarkEnd w:id="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урахуванням </w:t>
      </w:r>
      <w:r>
        <w:rPr>
          <w:rFonts w:ascii="Times New Roman" w:hAnsi="Times New Roman" w:cs="Times New Roman" w:eastAsia="Times New Roman"/>
          <w:spacing w:val="-5"/>
          <w:sz w:val="28"/>
          <w:szCs w:val="28"/>
          <w:lang w:val="uk-UA"/>
        </w:rPr>
        <w:t xml:space="preserve">законодавства про оцінку майна та інших законодавчих та нормативно-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правових актів з питань управління та відчуження майна.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2. Положення визначає порядок відчуження усіх об’єктів права комунальної власності </w:t>
      </w:r>
      <w:r>
        <w:rPr>
          <w:rFonts w:ascii="Times New Roman" w:hAnsi="Times New Roman" w:cs="Times New Roman" w:eastAsia="Times New Roman"/>
          <w:spacing w:val="-2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, крім тих, приватизація яких заборонена Зако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ном України «Про приватизацію державного і  комунального майна» та іншими законами України.</w:t>
      </w: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3. Дане Положення також визначає порядок відчуження майна переданого в оренду та майна, яке не ввійшло до статутних фондів господарських товариств у процесі приватизації, але перебуває на їх балансі. </w:t>
      </w: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6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4. Терміни, які використовуються в цьому Положенні, вживаються у значенні, наведен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ому Законі України «Про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приватизацію державного та комунального майна», 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в законодавчих актах, що регулюють питання правового режиму власності відповідного майна та питання управління майном, його оцінки та бухгалтерського обліку.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6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/>
          <w:spacing w:val="-6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spacing w:val="-6"/>
          <w:sz w:val="28"/>
          <w:szCs w:val="28"/>
          <w:lang w:val="uk-UA"/>
        </w:rPr>
        <w:t xml:space="preserve">Порядок приватизації комунального майна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Порядок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приватизації комунального майна передбачає: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4" w:name="n190"/>
      <w:r>
        <w:rPr>
          <w:rFonts w:ascii="Times New Roman" w:hAnsi="Times New Roman" w:cs="Times New Roman" w:eastAsia="Times New Roman"/>
          <w:sz w:val="28"/>
        </w:rPr>
      </w:r>
      <w:bookmarkEnd w:id="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формування та затвердження переліків об’єктів, що підлягають приватизації;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5" w:name="n191"/>
      <w:r>
        <w:rPr>
          <w:rFonts w:ascii="Times New Roman" w:hAnsi="Times New Roman" w:cs="Times New Roman" w:eastAsia="Times New Roman"/>
          <w:sz w:val="28"/>
        </w:rPr>
      </w:r>
      <w:bookmarkEnd w:id="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опублікування переліку об’єктів, що підлягають приватизації, в друкованих виданнях, на офіційному веб-сайті міської ради та в електронній торговій системі;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6" w:name="n192"/>
      <w:r>
        <w:rPr>
          <w:rFonts w:ascii="Times New Roman" w:hAnsi="Times New Roman" w:cs="Times New Roman" w:eastAsia="Times New Roman"/>
          <w:sz w:val="28"/>
        </w:rPr>
      </w:r>
      <w:bookmarkStart w:id="7" w:name="n193"/>
      <w:r>
        <w:rPr>
          <w:rFonts w:ascii="Times New Roman" w:hAnsi="Times New Roman" w:cs="Times New Roman" w:eastAsia="Times New Roman"/>
          <w:sz w:val="28"/>
        </w:rPr>
      </w:r>
      <w:bookmarkEnd w:id="6"/>
      <w:r>
        <w:rPr>
          <w:rFonts w:ascii="Times New Roman" w:hAnsi="Times New Roman" w:cs="Times New Roman" w:eastAsia="Times New Roman"/>
          <w:sz w:val="28"/>
        </w:rPr>
      </w:r>
      <w:bookmarkEnd w:id="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прийняття міською радою рішення про приватизацію об’єкта комунальної власності;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8" w:name="n194"/>
      <w:r>
        <w:rPr>
          <w:rFonts w:ascii="Times New Roman" w:hAnsi="Times New Roman" w:cs="Times New Roman" w:eastAsia="Times New Roman"/>
          <w:sz w:val="28"/>
        </w:rPr>
      </w:r>
      <w:bookmarkEnd w:id="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опублікування інформації про прийняття рішення про приватизацію об’єкта та у випадках, передбачених цим Законом, інформації про вивчення попиту для визначення стартової ціни;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9" w:name="n195"/>
      <w:r>
        <w:rPr>
          <w:rFonts w:ascii="Times New Roman" w:hAnsi="Times New Roman" w:cs="Times New Roman" w:eastAsia="Times New Roman"/>
          <w:sz w:val="28"/>
        </w:rPr>
      </w:r>
      <w:bookmarkEnd w:id="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проведення інвентаризації та оцінки відповідно до законодавства;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10" w:name="n196"/>
      <w:r>
        <w:rPr>
          <w:rFonts w:ascii="Times New Roman" w:hAnsi="Times New Roman" w:cs="Times New Roman" w:eastAsia="Times New Roman"/>
          <w:sz w:val="28"/>
        </w:rPr>
      </w:r>
      <w:bookmarkStart w:id="11" w:name="n197"/>
      <w:r>
        <w:rPr>
          <w:rFonts w:ascii="Times New Roman" w:hAnsi="Times New Roman" w:cs="Times New Roman" w:eastAsia="Times New Roman"/>
          <w:sz w:val="28"/>
        </w:rPr>
      </w:r>
      <w:bookmarkStart w:id="12" w:name="n198"/>
      <w:r>
        <w:rPr>
          <w:rFonts w:ascii="Times New Roman" w:hAnsi="Times New Roman" w:cs="Times New Roman" w:eastAsia="Times New Roman"/>
          <w:sz w:val="28"/>
        </w:rPr>
      </w:r>
      <w:bookmarkStart w:id="13" w:name="n199"/>
      <w:r>
        <w:rPr>
          <w:rFonts w:ascii="Times New Roman" w:hAnsi="Times New Roman" w:cs="Times New Roman" w:eastAsia="Times New Roman"/>
          <w:sz w:val="28"/>
        </w:rPr>
      </w:r>
      <w:bookmarkEnd w:id="10"/>
      <w:r>
        <w:rPr>
          <w:rFonts w:ascii="Times New Roman" w:hAnsi="Times New Roman" w:cs="Times New Roman" w:eastAsia="Times New Roman"/>
          <w:sz w:val="28"/>
        </w:rPr>
      </w:r>
      <w:bookmarkEnd w:id="11"/>
      <w:r>
        <w:rPr>
          <w:rFonts w:ascii="Times New Roman" w:hAnsi="Times New Roman" w:cs="Times New Roman" w:eastAsia="Times New Roman"/>
          <w:sz w:val="28"/>
        </w:rPr>
      </w:r>
      <w:bookmarkEnd w:id="12"/>
      <w:r>
        <w:rPr>
          <w:rFonts w:ascii="Times New Roman" w:hAnsi="Times New Roman" w:cs="Times New Roman" w:eastAsia="Times New Roman"/>
          <w:sz w:val="28"/>
        </w:rPr>
      </w:r>
      <w:bookmarkEnd w:id="1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затвердження у випадках, передбачених законодавством, умов продажу об’єктів приватизації, розроблених аукціонною комісією;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14" w:name="n200"/>
      <w:r>
        <w:rPr>
          <w:rFonts w:ascii="Times New Roman" w:hAnsi="Times New Roman" w:cs="Times New Roman" w:eastAsia="Times New Roman"/>
          <w:sz w:val="28"/>
        </w:rPr>
      </w:r>
      <w:bookmarkEnd w:id="1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опублікування інформації про умови продажу, в тому числі стартову ціну об’єкта приватизації;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15" w:name="n201"/>
      <w:r>
        <w:rPr>
          <w:rFonts w:ascii="Times New Roman" w:hAnsi="Times New Roman" w:cs="Times New Roman" w:eastAsia="Times New Roman"/>
          <w:sz w:val="28"/>
        </w:rPr>
      </w:r>
      <w:bookmarkEnd w:id="1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проведення аукціону, укладення договору купівлі-продажу;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16" w:name="n202"/>
      <w:r>
        <w:rPr>
          <w:rFonts w:ascii="Times New Roman" w:hAnsi="Times New Roman" w:cs="Times New Roman" w:eastAsia="Times New Roman"/>
          <w:sz w:val="28"/>
        </w:rPr>
      </w:r>
      <w:bookmarkEnd w:id="1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укладення договору купівлі-продажу в разі приватизації об’єкта шляхом викупу;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17" w:name="n203"/>
      <w:r>
        <w:rPr>
          <w:rFonts w:ascii="Times New Roman" w:hAnsi="Times New Roman" w:cs="Times New Roman" w:eastAsia="Times New Roman"/>
          <w:sz w:val="28"/>
        </w:rPr>
      </w:r>
      <w:bookmarkEnd w:id="1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опублікування інформації про результати приватизації;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18" w:name="n204"/>
      <w:r>
        <w:rPr>
          <w:rFonts w:ascii="Times New Roman" w:hAnsi="Times New Roman" w:cs="Times New Roman" w:eastAsia="Times New Roman"/>
          <w:sz w:val="28"/>
        </w:rPr>
      </w:r>
      <w:bookmarkEnd w:id="1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прийняття рішення про завершення приватизації.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19" w:name="n205"/>
      <w:r>
        <w:rPr>
          <w:rFonts w:ascii="Times New Roman" w:hAnsi="Times New Roman" w:cs="Times New Roman" w:eastAsia="Times New Roman"/>
          <w:sz w:val="28"/>
        </w:rPr>
      </w:r>
      <w:bookmarkEnd w:id="1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Приватизація об’єкта вважається завершеною з моменту його продажу та переходу до покупця права власності і оформлюється рішенням органу приватизації.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6. Відчуження майна проводиться органом приватизації  на підставі рішення Менської мі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ської ради. Організаційні заходи по підготовці рішень щодо відчуження комунального майна проводяться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відділом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iCs/>
          <w:spacing w:val="-1"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</w:t>
      </w:r>
      <w:r>
        <w:rPr>
          <w:rFonts w:ascii="Times New Roman" w:hAnsi="Times New Roman" w:cs="Times New Roman" w:eastAsia="Times New Roman"/>
          <w:iCs/>
          <w:spacing w:val="-1"/>
          <w:sz w:val="28"/>
          <w:szCs w:val="28"/>
          <w:lang w:val="uk-UA"/>
        </w:rPr>
        <w:t xml:space="preserve"> майна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міської ради.</w:t>
      </w: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bCs/>
          <w:spacing w:val="-1"/>
          <w:sz w:val="28"/>
          <w:szCs w:val="28"/>
          <w:shd w:val="clear" w:fill="FFFFFF" w:color="auto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Cs/>
          <w:spacing w:val="-1"/>
          <w:sz w:val="28"/>
          <w:szCs w:val="28"/>
          <w:lang w:val="uk-UA"/>
        </w:rPr>
        <w:t xml:space="preserve">7. Перелік об'єктів комун</w:t>
      </w:r>
      <w:r>
        <w:rPr>
          <w:rFonts w:ascii="Times New Roman" w:hAnsi="Times New Roman" w:cs="Times New Roman" w:eastAsia="Times New Roman"/>
          <w:bCs/>
          <w:spacing w:val="-1"/>
          <w:sz w:val="28"/>
          <w:szCs w:val="28"/>
          <w:lang w:val="uk-UA"/>
        </w:rPr>
        <w:t xml:space="preserve">альної власності Менської міської територіальної громади, що підлягають приватизації, ухвалюється Менською міською радою. Включення нових об'єктів до цього переліку здійснюється шляхом ухвалення окремого рішення щодо кожного об'єкта комунальної власності. </w:t>
      </w: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6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Cs/>
          <w:spacing w:val="-1"/>
          <w:sz w:val="28"/>
          <w:szCs w:val="28"/>
          <w:lang w:val="uk-UA"/>
        </w:rPr>
        <w:t xml:space="preserve">8. Ініціювати приватизацію об'єктів комунальної власності можуть: орган приватизації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  <w:lang w:val="uk-UA"/>
        </w:rPr>
        <w:t xml:space="preserve"> Менської міської ради,</w:t>
      </w:r>
      <w:r>
        <w:rPr>
          <w:rFonts w:ascii="Times New Roman" w:hAnsi="Times New Roman" w:cs="Times New Roman" w:eastAsia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iCs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 w:cs="Times New Roman" w:eastAsia="Times New Roman"/>
          <w:iCs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  <w:lang w:val="uk-UA"/>
        </w:rPr>
        <w:t xml:space="preserve"> суб'єкти управління об'єктами комунальної власності або покупці.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Ініціатор приватизації подає заяву до органу приватизації міської ради, яка протягом трьох днів передається до відділу </w:t>
      </w:r>
      <w:r>
        <w:rPr>
          <w:rFonts w:ascii="Times New Roman" w:hAnsi="Times New Roman" w:cs="Times New Roman" w:eastAsia="Times New Roman"/>
          <w:iCs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 для проведення  організаційних  заходів  щодо  надання  дозволу  на  включення об'єкта до переліку об'єктів комунальної власності, що підлягають приватизації.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9. М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іська рада надає згоду на включення даного об’єкта до переліку  об'єктів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комунальної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 власності, що підлягають приватизації шляхом прийняття рішення сесії,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крім випадків, коли міська рада самостійно ініціювала включення такого об'єкта до переліку об'єктів комунальної власності, що підлягають приватизації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 або надає вмотивовану відмову протягом 30 днів з моменту надходження звернення   </w:t>
      </w: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Відмова у включенні до переліку об'єктів, що підлягають приватизації, можлива у разі: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коли підприємство, що пропонується приватизувати, перебуває у процесі ліквідації;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коли законодавством установлено обмеження щодо приватизації об'єкта;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вмотивованої відмови органу, уповноваженого управляти комунальним майном, 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погодженні щодо включення до переліку об'єктів, що підлягають приватизації;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разі якщо орган приватизації не одержав у встановлений строк дозвіл чи відмову, згода на приватизацію вважається наданою.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  <w:shd w:val="clear" w:fill="FFFFFF" w:color="auto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11. В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ідділ </w:t>
      </w:r>
      <w:r>
        <w:rPr>
          <w:rFonts w:ascii="Times New Roman" w:hAnsi="Times New Roman" w:cs="Times New Roman" w:eastAsia="Times New Roman"/>
          <w:iCs/>
          <w:spacing w:val="-1"/>
          <w:sz w:val="28"/>
          <w:szCs w:val="28"/>
          <w:lang w:val="uk-UA"/>
        </w:rPr>
        <w:t xml:space="preserve">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ради забезпечує о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публікування переліку об'єктів, що підлягають приватизації в друкованих засобах масової інформації, на офіційному сайті Менської міської ради та в електронній торговій системі.</w:t>
      </w: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12. Для розгляду питання про надання дозволу на відчуження майна відділ </w:t>
      </w:r>
      <w:r>
        <w:rPr>
          <w:rFonts w:ascii="Times New Roman" w:hAnsi="Times New Roman" w:cs="Times New Roman" w:eastAsia="Times New Roman"/>
          <w:iCs/>
          <w:spacing w:val="-1"/>
          <w:sz w:val="28"/>
          <w:szCs w:val="28"/>
          <w:lang w:val="uk-UA"/>
        </w:rPr>
        <w:t xml:space="preserve">житлово</w:t>
      </w:r>
      <w:r>
        <w:rPr>
          <w:rFonts w:ascii="Times New Roman" w:hAnsi="Times New Roman" w:cs="Times New Roman" w:eastAsia="Times New Roman"/>
          <w:iCs/>
          <w:sz w:val="28"/>
          <w:szCs w:val="28"/>
          <w:lang w:val="uk-UA"/>
        </w:rPr>
        <w:t xml:space="preserve">-комунального господарства, енергоефективності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міської ради  спільно з відділом бухгалтерського обліку та звітності міської ради готують такі документи: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техніко-економічне обґрунтуванням доцільності відчуження майна та напрямів використання коштів;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відомість про вартість майна, яке пропонується до відчуження, згідно з даними бухгалтерського обліку;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акт технічного стану майна (довільної форми);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883"/>
        <w:numPr>
          <w:ilvl w:val="1"/>
          <w:numId w:val="14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1134" w:leader="none"/>
        </w:tabs>
        <w:rPr>
          <w:rFonts w:ascii="Times New Roman" w:hAnsi="Times New Roman" w:cs="Times New Roman" w:eastAsia="Times New Roman"/>
          <w:spacing w:val="-6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звіт про оцінку майна, яке пропонується до відчуження.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6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13. Н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езалежна оцінка майна, яке про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понується до відчуження, проводиться суб’єктами оціночної діяльності суб’єктами господарювання, які мають сертифікат суб’єкта оці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ночної діяльності, відповідно до Закону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Про оцінку майна, майнових прав та професійну оціночну діяльність в Україні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1" w:firstLine="851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6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Замовником оцінки майна, що проп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онується для відчуження, є суб’єкт управління цим майном. При цьому, у разі відчуження будівель та споруд, витрати по проведенню оцінки можуть відшкодовуватися покупцем, що передбачається в умовах продажу об’єкта та у відповідному договорі купівлі-продажу.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1" w:firstLine="851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6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Звіт про оцінку майна оформляється відповідно до в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имог стандарту №1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Загальні засади оцінки майна і майнових прав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, затвердженого постановою Кабінету Міністрів України від 10.09.2003 №1440 та стандарту №2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Оцінка нерухомого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, затвердженого постановою Кабінету Міністрів України від 28.10.2004 №1442.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14.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Початкова вартість майна визначається на підставі звіту про оцінку майна.</w:t>
      </w: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15. Після проведення оцінки майна забороняється здійснювати дії щодо об’єкта відчуження, які можуть привести до зміни його вартості. </w:t>
      </w: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. Дозвіл на відчуження комунального майна надається рішенням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 сесії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 міської  ради. </w:t>
      </w: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. Рішення про приватизацію об'єкта, який включено до переліку об'єктів власності, що підлягають  приватизації  приймається  Менською  міською радою 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 пізніше 30 днів з дня включення до переліку об'єктів, що підлягають приватизації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Опублікування інформації про прийняття рішення про приватизацію об'єкта комунальної власності здійснюється на офіційному сайті  міської ради та в електронній торговій системі протягом п'яти робочих днів з дня ухвалення міською радою рішення.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Відділ</w:t>
      </w:r>
      <w:r>
        <w:rPr>
          <w:rFonts w:ascii="Times New Roman" w:hAnsi="Times New Roman" w:cs="Times New Roman" w:eastAsia="Times New Roman"/>
          <w:iCs/>
          <w:sz w:val="28"/>
          <w:szCs w:val="28"/>
          <w:lang w:val="uk-UA"/>
        </w:rPr>
        <w:t xml:space="preserve"> житлово-комунального господарства, енергоефективності та комуналь</w:t>
      </w:r>
      <w:r>
        <w:rPr>
          <w:rFonts w:ascii="Times New Roman" w:hAnsi="Times New Roman" w:cs="Times New Roman" w:eastAsia="Times New Roman"/>
          <w:iCs/>
          <w:spacing w:val="-1"/>
          <w:sz w:val="28"/>
          <w:szCs w:val="28"/>
          <w:lang w:val="uk-UA"/>
        </w:rPr>
        <w:t xml:space="preserve">ного майна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 міської 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ради  в п'ятиденний строк після отримання дозволу на відчуження об’єкту письмово повідомляє про це заявника, підприємство, що приватизується (суб’єкт господарювання), а також орган управління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19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Відчуження комунального майна здійснюється шляхом: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20" w:name="n270"/>
      <w:r>
        <w:rPr>
          <w:rFonts w:ascii="Times New Roman" w:hAnsi="Times New Roman" w:cs="Times New Roman" w:eastAsia="Times New Roman"/>
          <w:sz w:val="28"/>
        </w:rPr>
      </w:r>
      <w:bookmarkEnd w:id="2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1) продажу об’єктів права комунальної власності на аукціоні, у тому числі: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0"/>
          <w:numId w:val="15"/>
        </w:numPr>
        <w:ind w:right="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21" w:name="n271"/>
      <w:r>
        <w:rPr>
          <w:rFonts w:ascii="Times New Roman" w:hAnsi="Times New Roman" w:cs="Times New Roman" w:eastAsia="Times New Roman"/>
          <w:sz w:val="28"/>
        </w:rPr>
      </w:r>
      <w:bookmarkEnd w:id="2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аукціоні з умовами;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0"/>
          <w:numId w:val="15"/>
        </w:numPr>
        <w:ind w:right="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22" w:name="n272"/>
      <w:r>
        <w:rPr>
          <w:rFonts w:ascii="Times New Roman" w:hAnsi="Times New Roman" w:cs="Times New Roman" w:eastAsia="Times New Roman"/>
          <w:sz w:val="28"/>
        </w:rPr>
      </w:r>
      <w:bookmarkEnd w:id="2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аукціоні без умов;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0"/>
          <w:numId w:val="15"/>
        </w:numPr>
        <w:ind w:right="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23" w:name="n273"/>
      <w:r>
        <w:rPr>
          <w:rFonts w:ascii="Times New Roman" w:hAnsi="Times New Roman" w:cs="Times New Roman" w:eastAsia="Times New Roman"/>
          <w:sz w:val="28"/>
        </w:rPr>
      </w:r>
      <w:bookmarkEnd w:id="2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аукціоні за методом покрокового зниження стартової ціни та подальшого подання цінових пропозицій;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0"/>
          <w:numId w:val="15"/>
        </w:numPr>
        <w:ind w:right="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24" w:name="n274"/>
      <w:r>
        <w:rPr>
          <w:rFonts w:ascii="Times New Roman" w:hAnsi="Times New Roman" w:cs="Times New Roman" w:eastAsia="Times New Roman"/>
          <w:sz w:val="28"/>
        </w:rPr>
      </w:r>
      <w:bookmarkEnd w:id="2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аукціоні із зниженням стартової ціни;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3"/>
        <w:numPr>
          <w:ilvl w:val="0"/>
          <w:numId w:val="15"/>
        </w:numPr>
        <w:ind w:right="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25" w:name="n275"/>
      <w:r>
        <w:rPr>
          <w:rFonts w:ascii="Times New Roman" w:hAnsi="Times New Roman" w:cs="Times New Roman" w:eastAsia="Times New Roman"/>
          <w:sz w:val="28"/>
        </w:rPr>
      </w:r>
      <w:bookmarkEnd w:id="2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аукціоні за методом вивчення цінових пропозицій;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</w:rPr>
      </w:r>
      <w:bookmarkStart w:id="26" w:name="n276"/>
      <w:r>
        <w:rPr>
          <w:rFonts w:ascii="Times New Roman" w:hAnsi="Times New Roman" w:cs="Times New Roman" w:eastAsia="Times New Roman"/>
          <w:sz w:val="28"/>
        </w:rPr>
      </w:r>
      <w:bookmarkEnd w:id="2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2) викупу об’єктів приватизації.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1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. Об'єкти малої приватизації продаються виключно на електронних аукціонах</w:t>
      </w:r>
      <w:r>
        <w:rPr>
          <w:rFonts w:ascii="Times New Roman" w:hAnsi="Times New Roman" w:cs="Times New Roman" w:eastAsia="Times New Roman"/>
          <w:color w:val="2A2928"/>
          <w:sz w:val="28"/>
          <w:szCs w:val="28"/>
          <w:shd w:val="clear" w:fill="FFFFFF" w:color="auto"/>
          <w:lang w:val="uk-UA"/>
        </w:rPr>
        <w:t xml:space="preserve">. При проведенні аукціону застосовуються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Порядок проведення електрон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них аукціонів для продажу об'єктів малої приватизації, затверджений постановою Кабінету Міністрів України від 10 травня 2018 р. № 432 та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 Порядок відбору операторів електронних майданчиків для організації проведення електронних аукціонів з продажу об'єктів малої приватизації, авторизації електронних майданчиків, затверджений постановою Кабінету Міністрів України від 10 травня 2018 р. № 433.</w:t>
      </w: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  <w:bookmarkStart w:id="27" w:name="n333"/>
      <w:r>
        <w:rPr>
          <w:rFonts w:ascii="Times New Roman" w:hAnsi="Times New Roman" w:cs="Times New Roman" w:eastAsia="Times New Roman"/>
          <w:spacing w:val="-1"/>
          <w:sz w:val="28"/>
          <w:lang w:val="uk-UA"/>
        </w:rPr>
      </w:r>
      <w:bookmarkEnd w:id="27"/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/>
        </w:rPr>
        <w:t xml:space="preserve">. Для продажу об’єктів малої приватизації міським головою протягом 10 робочих днів з дня прийняття рішення про приватизацію об’єкта утворю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ється аукціонна комісія, діяльність якої регулюється положенням, що затверджується рішенням міської рад.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6"/>
        <w:ind w:firstLine="450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Аукціонна комісія розробляє умови продажу, що затверджуються органом приватизації.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6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. Після затверд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ження умов продажу орган приватизації не пізніш як через 10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робочих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днів публікує інформаційне повідомлення про приватизацію об’єкта малої приватизації в газеті «Наше слово», на офіційному веб-сайті Менської міської ради та в електронній торговій системі.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6"/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Інформація про майно, що підлягає продажу на аукціоні, повинна містити такі відомості: назву майна, його місцезнаходження, відомості про майно, початкову вартість продажу, фіксовані умови продажу (зокрема відшкодування витрат, пов'язаних з 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продажем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 майна), кінцевий термін прийняття заяв про участь в аукціоні, час та місце ознайомлення з майном, час та місце проведення аукціону, адресу, номер телефону, час роботи служби з організації аукціону.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А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укціони з продажу об’єктів малої приватизації проводяться не раніше ніж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через 20 днів, але не пізніше 35 днів після опублікування інформаційного повідомлення про приватизацію об’єктів малої приватизації.</w:t>
      </w: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  <w:bookmarkStart w:id="28" w:name="n341"/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  <w:bookmarkEnd w:id="28"/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. Протокол про результати електронного аукціону формується та оприлюднюється електронною  торговою  системою  автоматично  в  день завершення аукціону в електронній формі.</w:t>
      </w: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. Покупець, який підписав договір купівлі-продажу, сплачує на відповідний поточний рахунок органів приватизації ціну продажу об’єкта приватизації не пізніше ніж протягом 30 днів з дня підписання договору купівлі-продажу.</w:t>
      </w: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  <w:bookmarkStart w:id="29" w:name="n503"/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  <w:bookmarkEnd w:id="29"/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. За несплату коштів за об’єкт приватизації згідно з договором купівлі-продажу протягом 30 днів з дня укладення договору купівлі-продажу нараховується неустойка.</w:t>
      </w:r>
      <w:bookmarkStart w:id="30" w:name="n504"/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  <w:bookmarkEnd w:id="30"/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Несплата коштів за об’єкт приватизації згідно з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договором купівлі-продажу протягом 60 днів з дня укладення договору купівлі-продажу є підставою для розірвання такого договору.</w:t>
      </w: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. Під час прив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атизації об’єкта комунальної власності шляхом його продажу на аукціоні, викупу між продавцем і покупцем укладається відпові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дний договір купівлі-продажу.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6"/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31" w:name="n529"/>
      <w:r>
        <w:rPr>
          <w:rFonts w:ascii="Times New Roman" w:hAnsi="Times New Roman" w:cs="Times New Roman" w:eastAsia="Times New Roman"/>
          <w:sz w:val="28"/>
        </w:rPr>
      </w:r>
      <w:bookmarkEnd w:id="3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Укладення та внесення змін до договорів купівлі-продажу здійснюються відповідно до вимог законодавства.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28. Право власності на об’єкт приватизації переходить до покупця після сплати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в повному обсязі ціни продажу об’єкта разом з неустойкою (у разі її нарахування).</w:t>
      </w: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6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29. Кошти, отримані від відчуження комунального майна,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інші надход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ження, безпосередньо пов’язані з процесом приватизації (суми штрафних санкцій за несвоєчасні розрахунки за придбані об’єкти приватизації тощо), зараховуються до місцевого бюджету у повному обсязі, крім плати за участь.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1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pacing w:val="-6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1"/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-6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/>
          <w:color w:val="000000"/>
          <w:spacing w:val="-6"/>
          <w:sz w:val="28"/>
          <w:szCs w:val="28"/>
          <w:lang w:val="uk-UA"/>
        </w:rPr>
        <w:t xml:space="preserve">Відчуження майна, переданого в оренду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. Відчуження майна, переданого в оренду, здійснюється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шляхом продажу на аукці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оні або шляхом викупу.</w:t>
      </w: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.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Орендар одержує право на викуп орендованого майна (будівлі, споруди, нежитлового приміщення) за ціною, визначеною за результатами його незалежної оцінки, якщо виконується кожна з таких умов: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numPr>
          <w:ilvl w:val="0"/>
          <w:numId w:val="16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орендарем здійснено поліпшення орендованого майна, які неможливо відокремити від відповідного об'єкта без заподіяння йому шкоди, в розмірі не менш як 25 відсотків ринкової вартості майна, визначеної суб'єктом оціночної діяльності для цілей оренди майна;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numPr>
          <w:ilvl w:val="0"/>
          <w:numId w:val="16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орендар отримав письмову згоду орендодавця на здійснення невід'ємних поліпшень, які надають йому право на приватизацію майна шляхом викупу;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numPr>
          <w:ilvl w:val="0"/>
          <w:numId w:val="16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невід'ємні поліпшення виконані в межах трирічного строку з дати визначення ринкової вартості майна для цілей укладання договору оренди або для цілей продовження договору оренди;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numPr>
          <w:ilvl w:val="0"/>
          <w:numId w:val="16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дійснення і склад невід'ємних поліпшень, у тому числі невід'ємний характер поліпшень, підтверджені висновком будівельної експертизи, а вартість невід'ємних поліпшень, підтверджених висновком будівельної експертизи, визначена суб'єктом оціночної діяльності;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numPr>
          <w:ilvl w:val="0"/>
          <w:numId w:val="16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орендар належно виконує умови договору оренди, відсутня заборгованість з орендної плати;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numPr>
          <w:ilvl w:val="0"/>
          <w:numId w:val="16"/>
        </w:numPr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договір оренди є чинним на момент відчуження.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Орендар, який виконав умови, передбачені в п. 33 Положення, має право на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відчуження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об'єкта шляхом викупу.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разі якщо органами приватизації прийнято рішення про приватизацію на аукціоні з умовами щодо компенсації орендарю невід'ємних поліпшень, вартість таких поліпшень компенсується покупцем.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Ціна продажу об'єкта відчуження зменшується на суму компенсації невід'ємних поліпшень.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85"/>
        <w:ind w:firstLine="708"/>
        <w:jc w:val="both"/>
        <w:spacing w:lineRule="auto" w:line="240" w:after="0" w:afterAutospacing="0" w:before="0" w:before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Якщо покупцем об'єкта відчуження стає орендар, вартість невід'ємних поліпшень зараховується йому під час остаточного розрахунку за об'єкт відчуження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Відчуження орендованого майна здійснюється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в порядку, встановленому даним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  Положенн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34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. Договір оренди зберігає чинність для нового власника приватизованого майна, а в разі якщо покупцем переданого в оренду об'єкта комунального майна є орендар, дія відповідного договору припиняється з дня, за яким об'єкт оренди переходить у його власність.</w:t>
      </w:r>
      <w:r>
        <w:rPr>
          <w:rFonts w:ascii="Times New Roman" w:hAnsi="Times New Roman" w:cs="Times New Roman" w:eastAsia="Times New Roman"/>
          <w:sz w:val="28"/>
          <w:shd w:val="clear" w:fill="FFFFFF" w:color="auto"/>
          <w:lang w:val="uk-UA"/>
        </w:rPr>
      </w:r>
    </w:p>
    <w:p>
      <w:pPr>
        <w:ind w:left="0" w:right="1" w:firstLine="709"/>
        <w:jc w:val="both"/>
        <w:spacing w:lineRule="auto" w:line="240" w:after="0" w:afterAutospacing="0"/>
        <w:shd w:val="clear" w:fill="FFFFFF" w:color="auto"/>
        <w:tabs>
          <w:tab w:val="left" w:pos="7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35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. Питання відчуження майна комунальної власності Менської міської територі</w:t>
      </w:r>
      <w:r>
        <w:rPr>
          <w:rFonts w:ascii="Times New Roman" w:hAnsi="Times New Roman" w:cs="Times New Roman" w:eastAsia="Times New Roman"/>
          <w:spacing w:val="-6"/>
          <w:sz w:val="28"/>
          <w:szCs w:val="28"/>
          <w:lang w:val="uk-UA"/>
        </w:rPr>
        <w:t xml:space="preserve">альної гро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мади, не врегульовані даним Положенням, вирішуються відповідно до Закону України «Про </w:t>
      </w:r>
      <w:r>
        <w:rPr>
          <w:rFonts w:ascii="Times New Roman" w:hAnsi="Times New Roman" w:cs="Times New Roman" w:eastAsia="Times New Roman"/>
          <w:b/>
          <w:bCs/>
          <w:color w:val="333333"/>
          <w:sz w:val="28"/>
          <w:szCs w:val="28"/>
          <w:shd w:val="clear" w:fill="FFFFFF" w:color="auto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val="uk-UA"/>
        </w:rPr>
        <w:t xml:space="preserve">приватизацію державного і комунального майна» та інших законодавчих актів.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7" w:h="16840" w:orient="portrait"/>
      <w:pgMar w:top="1134" w:right="567" w:bottom="1134" w:left="1701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character" w:styleId="659">
    <w:name w:val="Heading 2 Char"/>
    <w:basedOn w:val="708"/>
    <w:link w:val="700"/>
    <w:uiPriority w:val="9"/>
    <w:rPr>
      <w:rFonts w:ascii="Arial" w:hAnsi="Arial" w:cs="Arial" w:eastAsia="Arial"/>
      <w:sz w:val="34"/>
    </w:rPr>
  </w:style>
  <w:style w:type="character" w:styleId="660">
    <w:name w:val="Heading 3 Char"/>
    <w:basedOn w:val="708"/>
    <w:link w:val="701"/>
    <w:uiPriority w:val="9"/>
    <w:rPr>
      <w:rFonts w:ascii="Arial" w:hAnsi="Arial" w:cs="Arial" w:eastAsia="Arial"/>
      <w:sz w:val="30"/>
      <w:szCs w:val="30"/>
    </w:rPr>
  </w:style>
  <w:style w:type="character" w:styleId="661">
    <w:name w:val="Heading 4 Char"/>
    <w:basedOn w:val="708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662">
    <w:name w:val="Heading 5 Char"/>
    <w:basedOn w:val="708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663">
    <w:name w:val="Heading 6 Char"/>
    <w:basedOn w:val="708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664">
    <w:name w:val="Heading 7 Char"/>
    <w:basedOn w:val="708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5">
    <w:name w:val="Heading 8 Char"/>
    <w:basedOn w:val="708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666">
    <w:name w:val="Heading 9 Char"/>
    <w:basedOn w:val="708"/>
    <w:link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667">
    <w:name w:val="Title Char"/>
    <w:basedOn w:val="708"/>
    <w:link w:val="721"/>
    <w:uiPriority w:val="10"/>
    <w:rPr>
      <w:sz w:val="48"/>
      <w:szCs w:val="48"/>
    </w:rPr>
  </w:style>
  <w:style w:type="character" w:styleId="668">
    <w:name w:val="Subtitle Char"/>
    <w:basedOn w:val="708"/>
    <w:link w:val="723"/>
    <w:uiPriority w:val="11"/>
    <w:rPr>
      <w:sz w:val="24"/>
      <w:szCs w:val="24"/>
    </w:rPr>
  </w:style>
  <w:style w:type="character" w:styleId="669">
    <w:name w:val="Quote Char"/>
    <w:link w:val="725"/>
    <w:uiPriority w:val="29"/>
    <w:rPr>
      <w:i/>
    </w:rPr>
  </w:style>
  <w:style w:type="character" w:styleId="670">
    <w:name w:val="Intense Quote Char"/>
    <w:link w:val="727"/>
    <w:uiPriority w:val="30"/>
    <w:rPr>
      <w:i/>
    </w:rPr>
  </w:style>
  <w:style w:type="character" w:styleId="671">
    <w:name w:val="Footer Char"/>
    <w:basedOn w:val="708"/>
    <w:link w:val="730"/>
    <w:uiPriority w:val="99"/>
  </w:style>
  <w:style w:type="paragraph" w:styleId="672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730"/>
    <w:uiPriority w:val="99"/>
  </w:style>
  <w:style w:type="table" w:styleId="674">
    <w:name w:val="Plain Table 1"/>
    <w:basedOn w:val="7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93">
    <w:name w:val="Footnote Text Char"/>
    <w:link w:val="858"/>
    <w:uiPriority w:val="99"/>
    <w:rPr>
      <w:sz w:val="18"/>
    </w:rPr>
  </w:style>
  <w:style w:type="paragraph" w:styleId="694">
    <w:name w:val="endnote text"/>
    <w:basedOn w:val="698"/>
    <w:link w:val="695"/>
    <w:uiPriority w:val="99"/>
    <w:semiHidden/>
    <w:unhideWhenUsed/>
    <w:rPr>
      <w:sz w:val="20"/>
    </w:rPr>
    <w:pPr>
      <w:spacing w:lineRule="auto" w:line="240" w:after="0"/>
    </w:pPr>
  </w:style>
  <w:style w:type="character" w:styleId="695">
    <w:name w:val="Endnote Text Char"/>
    <w:link w:val="694"/>
    <w:uiPriority w:val="99"/>
    <w:rPr>
      <w:sz w:val="20"/>
    </w:rPr>
  </w:style>
  <w:style w:type="character" w:styleId="696">
    <w:name w:val="endnote reference"/>
    <w:basedOn w:val="708"/>
    <w:uiPriority w:val="99"/>
    <w:semiHidden/>
    <w:unhideWhenUsed/>
    <w:rPr>
      <w:vertAlign w:val="superscript"/>
    </w:rPr>
  </w:style>
  <w:style w:type="paragraph" w:styleId="697">
    <w:name w:val="table of figures"/>
    <w:basedOn w:val="698"/>
    <w:next w:val="698"/>
    <w:uiPriority w:val="99"/>
    <w:unhideWhenUsed/>
    <w:pPr>
      <w:spacing w:after="0" w:afterAutospacing="0"/>
    </w:pPr>
  </w:style>
  <w:style w:type="paragraph" w:styleId="698" w:default="1">
    <w:name w:val="Normal"/>
    <w:qFormat/>
    <w:rPr>
      <w:rFonts w:ascii="Times New Roman" w:hAnsi="Times New Roman" w:eastAsia="Times New Roman"/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9">
    <w:name w:val="Heading 1"/>
    <w:basedOn w:val="698"/>
    <w:next w:val="698"/>
    <w:link w:val="711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link w:val="712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link w:val="713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link w:val="714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link w:val="715"/>
    <w:qFormat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link w:val="716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link w:val="717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link w:val="718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link w:val="719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Заголовок 1 Знак"/>
    <w:link w:val="699"/>
    <w:uiPriority w:val="99"/>
    <w:rPr>
      <w:rFonts w:ascii="Arial" w:hAnsi="Arial" w:cs="Arial" w:eastAsia="Times New Roman"/>
      <w:sz w:val="40"/>
      <w:szCs w:val="40"/>
    </w:rPr>
  </w:style>
  <w:style w:type="character" w:styleId="712" w:customStyle="1">
    <w:name w:val="Заголовок 2 Знак"/>
    <w:link w:val="700"/>
    <w:uiPriority w:val="99"/>
    <w:rPr>
      <w:rFonts w:ascii="Arial" w:hAnsi="Arial" w:cs="Arial" w:eastAsia="Times New Roman"/>
      <w:sz w:val="34"/>
    </w:rPr>
  </w:style>
  <w:style w:type="character" w:styleId="713" w:customStyle="1">
    <w:name w:val="Заголовок 3 Знак"/>
    <w:link w:val="701"/>
    <w:uiPriority w:val="99"/>
    <w:rPr>
      <w:rFonts w:ascii="Arial" w:hAnsi="Arial" w:cs="Arial" w:eastAsia="Times New Roman"/>
      <w:sz w:val="30"/>
      <w:szCs w:val="30"/>
    </w:rPr>
  </w:style>
  <w:style w:type="character" w:styleId="714" w:customStyle="1">
    <w:name w:val="Заголовок 4 Знак"/>
    <w:link w:val="702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15" w:customStyle="1">
    <w:name w:val="Заголовок 5 Знак"/>
    <w:link w:val="703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16" w:customStyle="1">
    <w:name w:val="Заголовок 6 Знак"/>
    <w:link w:val="704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17" w:customStyle="1">
    <w:name w:val="Заголовок 7 Знак"/>
    <w:link w:val="705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18" w:customStyle="1">
    <w:name w:val="Заголовок 8 Знак"/>
    <w:link w:val="706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19" w:customStyle="1">
    <w:name w:val="Заголовок 9 Знак"/>
    <w:link w:val="707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20">
    <w:name w:val="No Spacing"/>
    <w:qFormat/>
    <w:uiPriority w:val="99"/>
    <w:rPr>
      <w:sz w:val="22"/>
      <w:szCs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1">
    <w:name w:val="Title"/>
    <w:basedOn w:val="698"/>
    <w:next w:val="698"/>
    <w:link w:val="722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22" w:customStyle="1">
    <w:name w:val="Назва Знак"/>
    <w:link w:val="721"/>
    <w:uiPriority w:val="99"/>
    <w:rPr>
      <w:rFonts w:cs="Times New Roman"/>
      <w:sz w:val="48"/>
      <w:szCs w:val="48"/>
    </w:rPr>
  </w:style>
  <w:style w:type="paragraph" w:styleId="723">
    <w:name w:val="Subtitle"/>
    <w:basedOn w:val="698"/>
    <w:next w:val="698"/>
    <w:link w:val="724"/>
    <w:qFormat/>
    <w:uiPriority w:val="99"/>
    <w:pPr>
      <w:spacing w:after="200" w:before="200"/>
    </w:pPr>
  </w:style>
  <w:style w:type="character" w:styleId="724" w:customStyle="1">
    <w:name w:val="Підзаголовок Знак"/>
    <w:link w:val="723"/>
    <w:uiPriority w:val="99"/>
    <w:rPr>
      <w:rFonts w:cs="Times New Roman"/>
      <w:sz w:val="24"/>
      <w:szCs w:val="24"/>
    </w:rPr>
  </w:style>
  <w:style w:type="paragraph" w:styleId="725">
    <w:name w:val="Quote"/>
    <w:basedOn w:val="698"/>
    <w:next w:val="698"/>
    <w:link w:val="726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726" w:customStyle="1">
    <w:name w:val="Цитата Знак"/>
    <w:link w:val="725"/>
    <w:uiPriority w:val="99"/>
    <w:rPr>
      <w:i/>
    </w:rPr>
  </w:style>
  <w:style w:type="paragraph" w:styleId="727">
    <w:name w:val="Intense Quote"/>
    <w:basedOn w:val="698"/>
    <w:next w:val="698"/>
    <w:link w:val="728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 w:customStyle="1">
    <w:name w:val="Насичена цитата Знак"/>
    <w:link w:val="727"/>
    <w:uiPriority w:val="99"/>
    <w:rPr>
      <w:i/>
    </w:rPr>
  </w:style>
  <w:style w:type="character" w:styleId="729" w:customStyle="1">
    <w:name w:val="Header Char"/>
    <w:uiPriority w:val="99"/>
    <w:rPr>
      <w:rFonts w:cs="Times New Roman"/>
    </w:rPr>
  </w:style>
  <w:style w:type="paragraph" w:styleId="730">
    <w:name w:val="Footer"/>
    <w:basedOn w:val="698"/>
    <w:link w:val="731"/>
    <w:uiPriority w:val="99"/>
    <w:pPr>
      <w:tabs>
        <w:tab w:val="center" w:pos="7143" w:leader="none"/>
        <w:tab w:val="right" w:pos="14287" w:leader="none"/>
      </w:tabs>
    </w:pPr>
  </w:style>
  <w:style w:type="character" w:styleId="731" w:customStyle="1">
    <w:name w:val="Нижній колонтитул Знак"/>
    <w:link w:val="730"/>
    <w:uiPriority w:val="99"/>
    <w:rPr>
      <w:rFonts w:cs="Times New Roman"/>
    </w:rPr>
  </w:style>
  <w:style w:type="table" w:styleId="732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7">
    <w:name w:val="Hyperlink"/>
    <w:uiPriority w:val="99"/>
    <w:rPr>
      <w:rFonts w:cs="Times New Roman"/>
      <w:color w:val="0000FF"/>
      <w:u w:val="single"/>
    </w:rPr>
  </w:style>
  <w:style w:type="paragraph" w:styleId="858">
    <w:name w:val="footnote text"/>
    <w:basedOn w:val="698"/>
    <w:link w:val="859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859" w:customStyle="1">
    <w:name w:val="Текст виноски Знак"/>
    <w:link w:val="858"/>
    <w:uiPriority w:val="99"/>
    <w:rPr>
      <w:sz w:val="18"/>
    </w:rPr>
  </w:style>
  <w:style w:type="character" w:styleId="860">
    <w:name w:val="footnote reference"/>
    <w:uiPriority w:val="99"/>
    <w:rPr>
      <w:rFonts w:cs="Times New Roman"/>
      <w:vertAlign w:val="superscript"/>
    </w:rPr>
  </w:style>
  <w:style w:type="paragraph" w:styleId="861">
    <w:name w:val="toc 1"/>
    <w:basedOn w:val="698"/>
    <w:next w:val="698"/>
    <w:uiPriority w:val="99"/>
    <w:pPr>
      <w:spacing w:after="57"/>
    </w:pPr>
  </w:style>
  <w:style w:type="paragraph" w:styleId="862">
    <w:name w:val="toc 2"/>
    <w:basedOn w:val="698"/>
    <w:next w:val="698"/>
    <w:uiPriority w:val="99"/>
    <w:pPr>
      <w:ind w:left="283"/>
      <w:spacing w:after="57"/>
    </w:pPr>
  </w:style>
  <w:style w:type="paragraph" w:styleId="863">
    <w:name w:val="toc 3"/>
    <w:basedOn w:val="698"/>
    <w:next w:val="698"/>
    <w:uiPriority w:val="99"/>
    <w:pPr>
      <w:ind w:left="567"/>
      <w:spacing w:after="57"/>
    </w:pPr>
  </w:style>
  <w:style w:type="paragraph" w:styleId="864">
    <w:name w:val="toc 4"/>
    <w:basedOn w:val="698"/>
    <w:next w:val="698"/>
    <w:uiPriority w:val="99"/>
    <w:pPr>
      <w:ind w:left="850"/>
      <w:spacing w:after="57"/>
    </w:pPr>
  </w:style>
  <w:style w:type="paragraph" w:styleId="865">
    <w:name w:val="toc 5"/>
    <w:basedOn w:val="698"/>
    <w:next w:val="698"/>
    <w:uiPriority w:val="99"/>
    <w:pPr>
      <w:ind w:left="1134"/>
      <w:spacing w:after="57"/>
    </w:pPr>
  </w:style>
  <w:style w:type="paragraph" w:styleId="866">
    <w:name w:val="toc 6"/>
    <w:basedOn w:val="698"/>
    <w:next w:val="698"/>
    <w:uiPriority w:val="99"/>
    <w:pPr>
      <w:ind w:left="1417"/>
      <w:spacing w:after="57"/>
    </w:pPr>
  </w:style>
  <w:style w:type="paragraph" w:styleId="867">
    <w:name w:val="toc 7"/>
    <w:basedOn w:val="698"/>
    <w:next w:val="698"/>
    <w:uiPriority w:val="99"/>
    <w:pPr>
      <w:ind w:left="1701"/>
      <w:spacing w:after="57"/>
    </w:pPr>
  </w:style>
  <w:style w:type="paragraph" w:styleId="868">
    <w:name w:val="toc 8"/>
    <w:basedOn w:val="698"/>
    <w:next w:val="698"/>
    <w:uiPriority w:val="99"/>
    <w:pPr>
      <w:ind w:left="1984"/>
      <w:spacing w:after="57"/>
    </w:pPr>
  </w:style>
  <w:style w:type="paragraph" w:styleId="869">
    <w:name w:val="toc 9"/>
    <w:basedOn w:val="698"/>
    <w:next w:val="698"/>
    <w:uiPriority w:val="99"/>
    <w:pPr>
      <w:ind w:left="2268"/>
      <w:spacing w:after="57"/>
    </w:pPr>
  </w:style>
  <w:style w:type="paragraph" w:styleId="870">
    <w:name w:val="TOC Heading"/>
    <w:basedOn w:val="699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after="0" w:before="0"/>
      <w:outlineLvl w:val="9"/>
    </w:pPr>
  </w:style>
  <w:style w:type="paragraph" w:styleId="871">
    <w:name w:val="Header"/>
    <w:basedOn w:val="698"/>
    <w:link w:val="872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872" w:customStyle="1">
    <w:name w:val="Верхній колонтитул Знак"/>
    <w:link w:val="871"/>
    <w:uiPriority w:val="99"/>
    <w:rPr>
      <w:rFonts w:ascii="Times New Roman" w:hAnsi="Times New Roman" w:cs="Times New Roman"/>
      <w:sz w:val="20"/>
      <w:lang w:eastAsia="ru-RU"/>
    </w:rPr>
  </w:style>
  <w:style w:type="character" w:styleId="873" w:customStyle="1">
    <w:name w:val="Верхний колонтитул Знак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874" w:customStyle="1">
    <w:name w:val="Верхний колонтитул2"/>
    <w:basedOn w:val="698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875">
    <w:name w:val="Balloon Text"/>
    <w:basedOn w:val="698"/>
    <w:link w:val="876"/>
    <w:uiPriority w:val="99"/>
    <w:semiHidden/>
    <w:rPr>
      <w:rFonts w:ascii="Tahoma" w:hAnsi="Tahoma" w:cs="Tahoma"/>
      <w:sz w:val="16"/>
      <w:szCs w:val="16"/>
    </w:rPr>
  </w:style>
  <w:style w:type="character" w:styleId="876" w:customStyle="1">
    <w:name w:val="Текст у виносці Знак"/>
    <w:link w:val="875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877">
    <w:name w:val="Table Grid"/>
    <w:basedOn w:val="709"/>
    <w:uiPriority w:val="99"/>
    <w:rPr>
      <w:rFonts w:ascii="Times New Roman" w:hAnsi="Times New Roman" w:eastAsia="Times New Roma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78">
    <w:name w:val="Body Text 3"/>
    <w:basedOn w:val="698"/>
    <w:link w:val="879"/>
    <w:uiPriority w:val="99"/>
    <w:rPr>
      <w:sz w:val="16"/>
      <w:szCs w:val="16"/>
      <w:lang w:val="uk-UA"/>
    </w:rPr>
    <w:pPr>
      <w:spacing w:after="120"/>
    </w:pPr>
  </w:style>
  <w:style w:type="character" w:styleId="879" w:customStyle="1">
    <w:name w:val="Основний текст 3 Знак"/>
    <w:link w:val="878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880">
    <w:name w:val="Body Text Indent"/>
    <w:basedOn w:val="698"/>
    <w:link w:val="881"/>
    <w:uiPriority w:val="99"/>
    <w:rPr>
      <w:lang w:val="uk-UA"/>
    </w:rPr>
    <w:pPr>
      <w:ind w:left="283"/>
      <w:spacing w:after="120"/>
    </w:pPr>
  </w:style>
  <w:style w:type="character" w:styleId="881" w:customStyle="1">
    <w:name w:val="Основний текст з відступом Знак"/>
    <w:link w:val="880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882">
    <w:name w:val="Block Text"/>
    <w:basedOn w:val="698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883">
    <w:name w:val="List Paragraph"/>
    <w:basedOn w:val="698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84" w:customStyle="1">
    <w:name w:val="List Paragraph Char"/>
    <w:uiPriority w:val="99"/>
    <w:rPr>
      <w:rFonts w:ascii="Times New Roman" w:hAnsi="Times New Roman" w:eastAsia="Times New Roman"/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885" w:customStyle="1">
    <w:name w:val="tj bmf"/>
    <w:basedOn w:val="698"/>
    <w:uiPriority w:val="99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6" w:customStyle="1">
    <w:name w:val="rvps2"/>
    <w:basedOn w:val="698"/>
    <w:uiPriority w:val="99"/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7" w:customStyle="1">
    <w:name w:val="docdata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СТАЛЬНИЧЕНКО Юрій Валерійович</cp:lastModifiedBy>
  <cp:revision>15</cp:revision>
  <dcterms:created xsi:type="dcterms:W3CDTF">2021-08-09T11:18:00Z</dcterms:created>
  <dcterms:modified xsi:type="dcterms:W3CDTF">2021-08-31T15:48:19Z</dcterms:modified>
</cp:coreProperties>
</file>