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</w:rPr>
      </w:r>
      <w:bookmarkStart w:id="0" w:name="_Hlk79151001"/>
      <w:r>
        <w:rPr>
          <w:rFonts w:ascii="Times New Roman" w:hAnsi="Times New Roman" w:cs="Times New Roman" w:eastAsia="Times New Roman"/>
          <w:sz w:val="20"/>
        </w:rPr>
      </w:r>
      <w:bookmarkStart w:id="1" w:name="_Hlk79149620"/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Додаток 1</w:t>
      </w:r>
      <w:r>
        <w:rPr>
          <w:rFonts w:ascii="Times New Roman" w:hAnsi="Times New Roman" w:cs="Times New Roman" w:eastAsia="Times New Roman"/>
          <w:sz w:val="20"/>
        </w:rPr>
      </w:r>
    </w:p>
    <w:p>
      <w:pPr>
        <w:ind w:left="5669"/>
        <w:jc w:val="both"/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до рішення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сесії Менської міської ради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 скликання від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31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.0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.2021 №480 “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ро 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 та затвердження інформац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ійних і технологічних карток,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uk-UA"/>
        </w:rPr>
        <w:t xml:space="preserve">”</w:t>
      </w:r>
      <w:r>
        <w:rPr>
          <w:rFonts w:ascii="Times New Roman" w:hAnsi="Times New Roman" w:cs="Times New Roman" w:eastAsia="Times New Roman"/>
          <w:sz w:val="20"/>
          <w:lang w:eastAsia="uk-UA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817"/>
        <w:tblW w:w="0" w:type="auto"/>
        <w:tblLayout w:type="fixed"/>
        <w:tblLook w:val="0600" w:firstRow="0" w:lastRow="0" w:firstColumn="0" w:lastColumn="0" w:noHBand="1" w:noVBand="1"/>
      </w:tblPr>
      <w:tblGrid>
        <w:gridCol w:w="4394"/>
        <w:gridCol w:w="5528"/>
      </w:tblGrid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lang w:eastAsia="uk-UA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2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2"/>
                <w:lang w:eastAsia="uk-UA"/>
              </w:rPr>
              <w:t xml:space="preserve">Правові підстави для надання адміністративної послуги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Видача експлуатаційного дозволу для провадження діяльності: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(об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єктах) з переробки неїстівних продуктів тваринного походження, на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потужностях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(об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єктах) з виробництва, змішування та приготування кормових добавок,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преміксів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і кормів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ветеринарну медицину», ст. 50-53;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дозвільну систему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перелік документів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адміністративні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ст. 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Отримання експлуатаційного дозволу оператором ринку, що провадить діяльність пов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язану з виробництвом та/або зберіганням харчових продуктів тваринного походження, та для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агропродовольчих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ринків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основні принципи та вимоги безпечності та якості харчових продуктів», ст. 23,24;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дозвільну систему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Україн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и «Про перелік документів у сфері господарської діяльності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адміністративні послуги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ст. 8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  <w:t xml:space="preserve">идача витягу з реєстру територіальної громади про зареєстрованих у житловому приміщенні/будинку осіб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11.12.2003 № 1382-ІV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21.05.1997 № 280/97-ВР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Зняття з реєстрації місця проживання/перебування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«Про свободу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пересування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вільний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вибір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проживання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Закон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місцеве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самоврядування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ru-RU" w:eastAsia="ru-RU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Вклеювання до паспорта громадянина України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(зразка 1994 року) фотокартки при досягненні 25- і 4- річного віку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Положення про паспорт громадянина України, затвердженого 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постановою ВРУ від 26.06.1992 №2503-ХІІ «Про затвердження положень про паспорт громадянина України та про паспорт громадянина України для виїзду за кордон».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tabs>
                <w:tab w:val="left" w:pos="3969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333333"/>
                <w:sz w:val="28"/>
                <w:szCs w:val="28"/>
                <w:shd w:val="clear" w:fill="FFFFFF" w:color="auto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Cs/>
                <w:color w:val="333333"/>
                <w:sz w:val="28"/>
                <w:szCs w:val="28"/>
                <w:shd w:val="clear" w:fill="FFFFFF" w:color="auto"/>
              </w:rPr>
              <w:t xml:space="preserve">ідтвердження</w:t>
            </w:r>
            <w:r>
              <w:rPr>
                <w:rFonts w:ascii="Times New Roman" w:hAnsi="Times New Roman" w:cs="Times New Roman" w:eastAsia="Times New Roman"/>
                <w:bCs/>
                <w:color w:val="333333"/>
                <w:sz w:val="28"/>
                <w:szCs w:val="28"/>
                <w:shd w:val="clear" w:fill="FFFFFF" w:color="auto"/>
              </w:rPr>
              <w:t xml:space="preserve"> відомостей про кінцевого </w:t>
            </w:r>
            <w:r>
              <w:rPr>
                <w:rFonts w:ascii="Times New Roman" w:hAnsi="Times New Roman" w:cs="Times New Roman" w:eastAsia="Times New Roman"/>
                <w:bCs/>
                <w:color w:val="333333"/>
                <w:sz w:val="28"/>
                <w:szCs w:val="28"/>
                <w:shd w:val="clear" w:fill="FFFFFF" w:color="auto"/>
              </w:rPr>
              <w:t xml:space="preserve">бенефіціарного</w:t>
            </w:r>
            <w:r>
              <w:rPr>
                <w:rFonts w:ascii="Times New Roman" w:hAnsi="Times New Roman" w:cs="Times New Roman" w:eastAsia="Times New Roman"/>
                <w:bCs/>
                <w:color w:val="333333"/>
                <w:sz w:val="28"/>
                <w:szCs w:val="28"/>
                <w:shd w:val="clear" w:fill="FFFFFF" w:color="auto"/>
              </w:rPr>
              <w:t xml:space="preserve"> власника юридичної особи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створення громадського об’єднання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рішення про виділ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рішення про припинення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рішення про відміну рішення про припинення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зміни складу комісії з припинення (комісії з реорганізації, ліквідаційної комісії)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припинення громадського об'єднання в результаті його ліквідації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припинення громадського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об'єднання в результаті його реорганізації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створення відокремленого підрозділу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внесення змін до відомостей про відокремлений підрозділ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припинення відокремленого підрозділу громадського об'єднання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громадські об'єднання»;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створення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реєстраці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рішення про припинення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зміни складу комісії з припинення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(комісії з реорганізації, ліквідаційної комісії) структурного утворення політичної партії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припинення структурного утворення політичної партії в результаті його ліквідації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ержавної реєстрації припинення структурного утворення політичної партії в результаті його реорганізації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політичні партії в Україні»;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створення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включення відомо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змі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рішення про припинення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створення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державної реєстрації рішення про припинення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рішення про відміну рішення про припинення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припинення творчої спілки, територіального осередку творчої спілки в результаті ліквідації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припинення творчої спілки, територіального осередку творчої спілки в результаті реорганізації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професійних творчих працівників та творчі спілки»;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створення професійної спілки, організації професійних спілок, об’єднання професійних спілок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Державна реєстрація включення відомо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професійні спілки, їх права та гарантії діяльності»;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Закон України «Про державну реєстрацію юридичних осіб, фізичних осіб – підприємців та громадських формувань»</w:t>
            </w:r>
            <w:bookmarkEnd w:id="1"/>
            <w:r>
              <w:rPr>
                <w:rFonts w:ascii="Times New Roman" w:hAnsi="Times New Roman" w:cs="Times New Roman" w:eastAsia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 w:customStyle="1">
    <w:name w:val="docdata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16">
    <w:name w:val="Normal (Web)"/>
    <w:basedOn w:val="8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817">
    <w:name w:val="Table Grid"/>
    <w:basedOn w:val="8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12</cp:revision>
  <dcterms:created xsi:type="dcterms:W3CDTF">2021-07-30T06:20:00Z</dcterms:created>
  <dcterms:modified xsi:type="dcterms:W3CDTF">2021-09-02T11:41:57Z</dcterms:modified>
</cp:coreProperties>
</file>