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(дев'ята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31 серпня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470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Положення про постійні комісії ради в новій редакції та зміни постійних комісій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9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Враховуючи рекомендації постійних депутатських комісій Менської міської ради 8 скликання,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47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в новій редакції Положення про постійні комісії Менської міської ради 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Обрати наступні постійні комісії Менської міської ради та затвердити їх наступний склад: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планування, фінансів, бюджету, соціально-економічного розвитку,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житлово-комунального господарства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та комунального майна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Бутенко Роман Олексійович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Грищенко Віктор Костянтинович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Невжинський Володимир Михайлович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Щукін Валерій Миколайович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Булавка Оксана Михайлівна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Кравцов Валерій </w:t>
      </w: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Михайлович</w:t>
      </w: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color w:val="292B2C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питань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Чепурко Сергій Олександрович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Івченко Юрій Миколайович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Верхоляк Євген Вікторович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Півень Оксана Олександрівна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Скобєлєва Вікторія Миколаївна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з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питань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охорони здоров’я, соціального захисту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населення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, освіти, культури, молоді, фізкультури і спорту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Хоменко Віталій Валерійович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Гончар </w:t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Наталія Вікторівна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Москальчук Марина Віталіївна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Кравченко Володимир Михайлович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Палієнко Руслан Анатолійович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Невжинська Олена Григорівна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Бець Анатолій Тихонович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з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Черток Валерій Борисович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Ковбаса Дмитро Вікторович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Ф</w:t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есюн Катерина Олексіївна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Остапенко Віктор Павлович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Федорченко Аліна Вадимівна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Головам утворених постійних комісій Менської міської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на секретаря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1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9 сесії Менської міської ради VІІІ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31 серпня 202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 р. №470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Положення про постійні комісії ради в новій редакції та зміни постійних комісій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постійні комісії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ями виконавчого комітету.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До складу постійної комісії не можуть бути обрані міський голова та секретар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Постійна комісія підзвітна Менській міській раді та відповідальна перед нею.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1.6. Діяльність постійної комісії ради здійснюється на основі планів роботи, прийнятих на засіданні постійної комісії, доручень громади, міського голови або секретаря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Постійна комісія в своїй діяльності взаємодіє з іншими постійними та тимчасовими комісіями ради, управліннями та відділами виконавчих органів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Засідання постійної комісії скликаються в міру необхідності, але не рідше одного разу на місяць і є правомочними, якщо в них бере участь не менш як половина від загального складу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1.9. 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політики постійними комісіями відповідної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1.10. Депутати працюють у постійній комісії на громадських засадах.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ГОЛОВА ПОСТІЙНОЇ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Скликає і веде засідання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Дає доручення членам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Представляє комісію у відносинах з іншими органами, об'єднаннями громадян, підприємствами, установами, організаціями, а також громадянами.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Організує роботу по реалізації висновків і рекомендацій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Аналізує результати роботи і вживає заходи щодо підвищення ефективності діяльності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Відповідає за підготовку довідок, звітів, інформацій з питань роботи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2.8. Забезпечує гласність в роботі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2.9.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постійної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Посадові та зацікавлені особи запрошуються на засідання заздалегідь секретарем комісії. Комісія має право залучати до роботи в комісії працівників управлінь, відділів, секторів міської ради її комунальних підприємств, установ, закладів.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ЗАВДАННЯ ТА ОРГАНІЗАЦІЯ ДІЯЛЬНОСТІ ПОСТІЙНОЇ КОМІСІЇ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 Постійні комісії за дорученням ради, секретаря міської ради або за власною ініціативою вивчають діяльність підзвітних і підконтрольних раді та виконавчому комітету міської ради органів, а також питань, віднесених до відання ради, місцевих державних адм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омітету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здійснюють контроль за виконанням рішень ради, виконавчого комітету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загального складу комісії і підписуються головою комісії, а в разі його відсутності –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асідань є відкритими та оприлюднюються і надаються на запит відповідно до Закону України «Про доступ до публічної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інформації» у спосіб, визначений Регламентом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трок.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засіданнях, підписуються головами відповідних постійних комісій.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3.9.Всі питання, які виносяться на розгляд сесії, попередньо обов’язково розглядаються профільною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НАПРЯМКИ ДІЯЛЬНОСТІ ПОСТІЙНИХ КОМІСІЙ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4.1. 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планування, фінансів, бюджету,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соціально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-економічного розвитку,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житлово-комунального господарства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та комунального майна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розвитку, інвестиційних проектів та програм, у тому числі тих, що можуть реалізовуватись за рахунок Державного фонду регіонального розвитку, міжнародних програм, проектів міжнародної технічної допомог</w:t>
      </w:r>
      <w:r>
        <w:rPr>
          <w:rFonts w:ascii="Times New Roman" w:hAnsi="Times New Roman" w:cs="Times New Roman" w:eastAsia="Times New Roman"/>
          <w:sz w:val="28"/>
        </w:rPr>
        <w:t xml:space="preserve">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місцевого бюджету;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хід і результати виконання прийнятих програм і бюджету;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щодо планування перспектив розвитку громади, бюжету, соціально економічного розвитку, в тому числі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контролю за утворенням та використанням позабюджетних цільових фондів;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пропозицій щодо встановлення місцевих податків і зборів, розміри їх ставок;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по місцевих податках і зборах;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розгляду сесії міської ради питання з проблем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бюджету та фінансів;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контролю ходу виконання законодавчих актів та рішень сесій міської ради з питань бюджету,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територіальної громади що </w:t>
      </w:r>
      <w:r>
        <w:rPr>
          <w:rFonts w:ascii="Times New Roman" w:hAnsi="Times New Roman" w:cs="Times New Roman" w:eastAsia="Times New Roman"/>
          <w:sz w:val="28"/>
        </w:rPr>
        <w:t xml:space="preserve">відносяться </w:t>
      </w:r>
      <w:r>
        <w:rPr>
          <w:rFonts w:ascii="Times New Roman" w:hAnsi="Times New Roman" w:cs="Times New Roman" w:eastAsia="Times New Roman"/>
          <w:sz w:val="28"/>
        </w:rPr>
        <w:t xml:space="preserve">до сфери управління комунальним майном та житлово-комунального господарства, в тому числі питання щодо: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структури управління житлово-комунальним та енергетичним господарством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рівня забезпеченості житлово-комунальними послугами, поліпшення їх якості, тощо та забезпечення їх реалізації;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розгляду проектів міських програм в сфері розвитку дорожньо-транспортної інфраструктури, благоустрою населених пунктf[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і реорганізації підприємств комунальної власності;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стану та ефективного використання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встановлення порядку та здійснення контролю за використанням прибутків підприємств, установ та організацій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і розгляду проектів місцевих програм приватизації та переліку об’єктів комунальної власності об’єднаної територіальної громади, які не підлягають приватизації;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Менської міської ради в управлінні об’єктами житлово-комунального господарства об’єднаної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регуляторних актів щодо їх відповідності вимогам Закону України «Про засади </w:t>
      </w:r>
      <w:r>
        <w:rPr>
          <w:rFonts w:ascii="Times New Roman" w:hAnsi="Times New Roman" w:cs="Times New Roman" w:eastAsia="Times New Roman"/>
          <w:sz w:val="28"/>
        </w:rPr>
        <w:t xml:space="preserve">державної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регуляторної політики у сфері господарської діяльності», у ході розгляду яких забезпечує підготовку експертного висновку до проектів регуляторних актів, які 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проводить аналіз відповідності проектів рішень міської ради розпоряджень міського голови вимогам Конституції України та чинним законам з питань бюджету і фінансів, соціально-економічного розвитку;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збирає, вивчає інформацію з питань, що належать до її компетенції, організовує слухання з цих питань, в тому числі й на пленарних засіданнях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необхідності залучає правоохоронні  та контролюючі органи, установи, а також вимагає від них подання відомостей, необхідних для здійснення своєї діяльності;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надає консультації органам і посадовим особам з питань витрачання коштів міського бюджету. В ході проведення перевірок та аналізу стану економіки розробляє заходи щодо вишукування можливостей і нових джерел залучення додаткових надходжень до  міського</w:t>
      </w:r>
      <w:r>
        <w:rPr>
          <w:rFonts w:ascii="Times New Roman" w:hAnsi="Times New Roman" w:cs="Times New Roman" w:eastAsia="Times New Roman"/>
          <w:sz w:val="28"/>
        </w:rPr>
        <w:t xml:space="preserve"> бюджету, вносить відповідні пропозиції раді;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віднесені до її відання звернення громадян відповідно до Закону України „Про звернення громадян”. Бере участь у розробці заходів по реалізації наказів виборців, сприяє організації їх виконання;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інші питання, які віднесені до відання міської ради та комісії.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4.2.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охорони здоров’я, соціального захисту населення, освіти,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культури, молоді, фізкультури і спорту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</w:t>
      </w:r>
      <w:r>
        <w:rPr>
          <w:rFonts w:ascii="Times New Roman" w:hAnsi="Times New Roman" w:cs="Times New Roman" w:eastAsia="Times New Roman"/>
          <w:sz w:val="28"/>
        </w:rPr>
        <w:t xml:space="preserve">и програм соціально-економічного і культурного розвитку Менської  міської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виконання програм і міського бюджету, а також звіти про хід та результати відчуження комунального майна;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Менської міської територіальної громади, що </w:t>
      </w:r>
      <w:r>
        <w:rPr>
          <w:rFonts w:ascii="Times New Roman" w:hAnsi="Times New Roman" w:cs="Times New Roman" w:eastAsia="Times New Roman"/>
          <w:sz w:val="28"/>
        </w:rPr>
        <w:t xml:space="preserve">відносяться </w:t>
      </w:r>
      <w:r>
        <w:rPr>
          <w:rFonts w:ascii="Times New Roman" w:hAnsi="Times New Roman" w:cs="Times New Roman" w:eastAsia="Times New Roman"/>
          <w:sz w:val="28"/>
        </w:rPr>
        <w:t xml:space="preserve">до сфери </w:t>
      </w:r>
      <w:r>
        <w:rPr>
          <w:rFonts w:ascii="Times New Roman" w:hAnsi="Times New Roman" w:cs="Times New Roman" w:eastAsia="Times New Roman"/>
          <w:sz w:val="28"/>
        </w:rPr>
        <w:t xml:space="preserve">управління в галузях охорони здоров’я, соціального захисту населення, освіти, культури, молоді, фізкультури і спорту, в тому числі питання</w:t>
      </w:r>
      <w:r>
        <w:rPr>
          <w:rFonts w:ascii="Times New Roman" w:hAnsi="Times New Roman" w:cs="Times New Roman" w:eastAsia="Times New Roman"/>
          <w:sz w:val="28"/>
        </w:rPr>
        <w:t xml:space="preserve"> щодо: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розвитку культури;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відродженню осередків традиційної народної творчості, національно-культурних традицій населення, художніх промислів і ремесел;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занять фізичною культурою і спортом;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ховних закладів, дитячих, молодіжних та науково-просвітницьких організацій;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дошкільної та шкільної освіти у об’єднаній територіальній громаді;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ефективного використання культурно-освітніх, спортивних закладів, дитячих дошкільних і позашкільних установ;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в управлінні закладами освіти, культури, фізкультури і спорту;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ції та захисту прав людини на працю, охорону здоров’я, материнства і дитинства;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соціальної справедливості у всіх сферах громадського життя;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охорони здоров’я у об’єднаній територіальній громаді;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поліпшення житлових і матеріально-побутових умов соціально незахищених громадян;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і допомоги, пов’язаних з охороною материнства і дитинства, пільг громадянам, які постраждали внаслідок Чорнобильської катастрофи;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прав пільгових категорій громадян на безкоштовне отримання ліків, зубопротезування та підготовка відповідних пропозицій міській раді з цих питань;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умовах;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взаємодії з громадськими організаціями, створеними для захисту соціально-економічних інтересів громадян;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розгляду санітарно-епідеміологічного благополуччя населення.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житлово-комунального господарства об’єднаної територіальної громади, інші питання, які вносяться на розгляд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транспортної мережі, покращення пасажирських перевезень в громаді.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</w:t>
      </w:r>
      <w:r>
        <w:rPr>
          <w:rFonts w:ascii="Times New Roman" w:hAnsi="Times New Roman" w:cs="Times New Roman" w:eastAsia="Times New Roman"/>
          <w:sz w:val="28"/>
        </w:rPr>
        <w:t xml:space="preserve">про стан та розвиток охорони здоров’я, проблем соціального захисту населення,</w:t>
      </w:r>
      <w:r>
        <w:rPr>
          <w:rFonts w:ascii="Times New Roman" w:hAnsi="Times New Roman" w:cs="Times New Roman" w:eastAsia="Times New Roman"/>
          <w:sz w:val="28"/>
        </w:rPr>
        <w:t xml:space="preserve"> освіти, культури, фізкуль</w:t>
      </w:r>
      <w:r>
        <w:rPr>
          <w:rFonts w:ascii="Times New Roman" w:hAnsi="Times New Roman" w:cs="Times New Roman" w:eastAsia="Times New Roman"/>
          <w:sz w:val="28"/>
        </w:rPr>
        <w:t xml:space="preserve">тури і спорту, молодіжних проблем, інші питання, які вносяться на розгляд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4.3. Постійна комісія з питань містобудування, будівництва, земельних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відносин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та охорони природи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місцевих програм охорони довкілля;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Менської міської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оординації діяльності суб’єктів містобудування щодо комплексної забудови населених пунктів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режиму використання територій і об’єктів природно-заповідного фонду місцевого значення;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ставок орендної плати за користування землею та об’єктами природоохоронного та водного фонду (спільно з Постійною комісією з питань планування, фінансів, бюджету та соціально-економічного розвитку);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будівництва;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планів і програм будівництва та реконструкції об’єктів комунального господарства та соціально-культурного призначення, житлових будинків, шляхів 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розробки містобудівних програм, генеральних планів забудов.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</w:t>
      </w:r>
      <w:r>
        <w:rPr>
          <w:rFonts w:ascii="Times New Roman" w:hAnsi="Times New Roman" w:cs="Times New Roman" w:eastAsia="Times New Roman"/>
          <w:sz w:val="28"/>
        </w:rPr>
        <w:t xml:space="preserve">і готує питання про стан та розвиток містобудування і архітектури, інші питання, які виносяться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4.4. Постійна комісія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забезпечення законності, правопорядку, охорони прав, свобод і законних інтересів громадян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утримання органів правопорядку за рахунок бюджету;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депутатської діяльності, додержання норм депутатської етики;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додержання вимог Закону України «Про місцеве самоврядування в Україні»;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пропозиції щодо змін та доповнень до Регламенту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про стан та розвиток місцевого самоврядування, органів самоорганізації населення;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приведенням актів нормативного характеру, виданих радою (у тому числі й попередніх скликань) та її виконавчими органами, у відповідність приписам чинного законодавства України;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врегулюванням конфлікту інтересів (у тому числі здійснює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контроль за дотриманням селищним головою, секретарем, депутатами ради вимог ч. 1 ст. 59-1 Закону України «Про місцеве самоврядування в Україні» щодо процедур врегулювання конфлі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кту інтересів), надає голові, секретарю та депутатам ради консультації та роз'яснення щодо запобігання та врегулювання конфлікту інтересів, поводження з майном, що може бути неправомірною вигодою та подарунками;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питання дотримання вимог антикорупційного законодавства депутатами міської ради,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 т.ч. контроль за п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оданням депутатами декларацій осіб, уповноважених на виконання функцій держави або місцевого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надання консультацій і роз'яснень з даних питань.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ВЗАЄМОДІЯ ПОСТІЙНИХ КОМІСІЙ З ВИКОНАВЧИМ КОМІТЕТОМ, УПРАВЛІННЯМИ ТА ВІДДІЛАМИ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Рекомендації постійної комісії подаються Менському міському голові в письмовій формі з реєстрацією в загальному відділі.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5.2. Виконавчий комітет, управління та відділи ради зобов’язані в п’ятнадцятиденний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У випадку відхилення рекомендації постійної комісії виконавчим комітетом, управлінням чи відділом ради, вона має право повторно винести рекомендації на їх розгляд.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5.4. Якщо пропозиція повторно відхилена, комісія може підготувати на розгляд ради проект рішення з порушеного питання.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5.5. Постійна комісія здійснює контроль за виконанням рішень виконавчого комітету з питань, віднесених до її компетенції.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Caption"/>
    <w:basedOn w:val="942"/>
    <w:next w:val="9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>
    <w:name w:val="Caption Char"/>
    <w:basedOn w:val="764"/>
    <w:link w:val="800"/>
    <w:uiPriority w:val="99"/>
  </w:style>
  <w:style w:type="paragraph" w:styleId="766">
    <w:name w:val="endnote text"/>
    <w:basedOn w:val="942"/>
    <w:link w:val="767"/>
    <w:uiPriority w:val="99"/>
    <w:semiHidden/>
    <w:unhideWhenUsed/>
    <w:rPr>
      <w:sz w:val="20"/>
    </w:rPr>
    <w:pPr>
      <w:spacing w:lineRule="auto" w:line="240" w:after="0"/>
    </w:pPr>
  </w:style>
  <w:style w:type="character" w:styleId="767">
    <w:name w:val="Endnote Text Char"/>
    <w:link w:val="766"/>
    <w:uiPriority w:val="99"/>
    <w:rPr>
      <w:sz w:val="20"/>
    </w:rPr>
  </w:style>
  <w:style w:type="character" w:styleId="768">
    <w:name w:val="endnote reference"/>
    <w:basedOn w:val="943"/>
    <w:uiPriority w:val="99"/>
    <w:semiHidden/>
    <w:unhideWhenUsed/>
    <w:rPr>
      <w:vertAlign w:val="superscript"/>
    </w:rPr>
  </w:style>
  <w:style w:type="paragraph" w:styleId="769">
    <w:name w:val="table of figures"/>
    <w:basedOn w:val="942"/>
    <w:next w:val="942"/>
    <w:uiPriority w:val="99"/>
    <w:unhideWhenUsed/>
    <w:pPr>
      <w:spacing w:after="0" w:afterAutospacing="0"/>
    </w:pPr>
  </w:style>
  <w:style w:type="paragraph" w:styleId="770">
    <w:name w:val="Heading 1"/>
    <w:basedOn w:val="942"/>
    <w:next w:val="942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1">
    <w:name w:val="Heading 1 Char"/>
    <w:basedOn w:val="943"/>
    <w:link w:val="770"/>
    <w:uiPriority w:val="9"/>
    <w:rPr>
      <w:rFonts w:ascii="Arial" w:hAnsi="Arial" w:cs="Arial" w:eastAsia="Arial"/>
      <w:sz w:val="40"/>
      <w:szCs w:val="40"/>
    </w:rPr>
  </w:style>
  <w:style w:type="paragraph" w:styleId="772">
    <w:name w:val="Heading 2"/>
    <w:basedOn w:val="942"/>
    <w:next w:val="942"/>
    <w:link w:val="7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3">
    <w:name w:val="Heading 2 Char"/>
    <w:basedOn w:val="943"/>
    <w:link w:val="772"/>
    <w:uiPriority w:val="9"/>
    <w:rPr>
      <w:rFonts w:ascii="Arial" w:hAnsi="Arial" w:cs="Arial" w:eastAsia="Arial"/>
      <w:sz w:val="34"/>
    </w:rPr>
  </w:style>
  <w:style w:type="paragraph" w:styleId="774">
    <w:name w:val="Heading 3"/>
    <w:basedOn w:val="942"/>
    <w:next w:val="942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5">
    <w:name w:val="Heading 3 Char"/>
    <w:basedOn w:val="943"/>
    <w:link w:val="774"/>
    <w:uiPriority w:val="9"/>
    <w:rPr>
      <w:rFonts w:ascii="Arial" w:hAnsi="Arial" w:cs="Arial" w:eastAsia="Arial"/>
      <w:sz w:val="30"/>
      <w:szCs w:val="30"/>
    </w:rPr>
  </w:style>
  <w:style w:type="paragraph" w:styleId="776">
    <w:name w:val="Heading 4"/>
    <w:basedOn w:val="942"/>
    <w:next w:val="942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7">
    <w:name w:val="Heading 4 Char"/>
    <w:basedOn w:val="943"/>
    <w:link w:val="776"/>
    <w:uiPriority w:val="9"/>
    <w:rPr>
      <w:rFonts w:ascii="Arial" w:hAnsi="Arial" w:cs="Arial" w:eastAsia="Arial"/>
      <w:b/>
      <w:bCs/>
      <w:sz w:val="26"/>
      <w:szCs w:val="26"/>
    </w:rPr>
  </w:style>
  <w:style w:type="paragraph" w:styleId="778">
    <w:name w:val="Heading 5"/>
    <w:basedOn w:val="942"/>
    <w:next w:val="942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9">
    <w:name w:val="Heading 5 Char"/>
    <w:basedOn w:val="94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paragraph" w:styleId="780">
    <w:name w:val="Heading 6"/>
    <w:basedOn w:val="942"/>
    <w:next w:val="942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1">
    <w:name w:val="Heading 6 Char"/>
    <w:basedOn w:val="943"/>
    <w:link w:val="780"/>
    <w:uiPriority w:val="9"/>
    <w:rPr>
      <w:rFonts w:ascii="Arial" w:hAnsi="Arial" w:cs="Arial" w:eastAsia="Arial"/>
      <w:b/>
      <w:bCs/>
      <w:sz w:val="22"/>
      <w:szCs w:val="22"/>
    </w:rPr>
  </w:style>
  <w:style w:type="paragraph" w:styleId="782">
    <w:name w:val="Heading 7"/>
    <w:basedOn w:val="942"/>
    <w:next w:val="942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3">
    <w:name w:val="Heading 7 Char"/>
    <w:basedOn w:val="943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4">
    <w:name w:val="Heading 8"/>
    <w:basedOn w:val="942"/>
    <w:next w:val="942"/>
    <w:link w:val="7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5">
    <w:name w:val="Heading 8 Char"/>
    <w:basedOn w:val="943"/>
    <w:link w:val="784"/>
    <w:uiPriority w:val="9"/>
    <w:rPr>
      <w:rFonts w:ascii="Arial" w:hAnsi="Arial" w:cs="Arial" w:eastAsia="Arial"/>
      <w:i/>
      <w:iCs/>
      <w:sz w:val="22"/>
      <w:szCs w:val="22"/>
    </w:rPr>
  </w:style>
  <w:style w:type="paragraph" w:styleId="786">
    <w:name w:val="Heading 9"/>
    <w:basedOn w:val="942"/>
    <w:next w:val="942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>
    <w:name w:val="Heading 9 Char"/>
    <w:basedOn w:val="943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942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  <w:pPr>
      <w:spacing w:lineRule="auto" w:line="240" w:after="0" w:before="0"/>
    </w:pPr>
  </w:style>
  <w:style w:type="paragraph" w:styleId="790">
    <w:name w:val="Title"/>
    <w:basedOn w:val="942"/>
    <w:next w:val="942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>
    <w:name w:val="Title Char"/>
    <w:basedOn w:val="943"/>
    <w:link w:val="790"/>
    <w:uiPriority w:val="10"/>
    <w:rPr>
      <w:sz w:val="48"/>
      <w:szCs w:val="48"/>
    </w:rPr>
  </w:style>
  <w:style w:type="paragraph" w:styleId="792">
    <w:name w:val="Subtitle"/>
    <w:basedOn w:val="942"/>
    <w:next w:val="942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>
    <w:name w:val="Subtitle Char"/>
    <w:basedOn w:val="943"/>
    <w:link w:val="792"/>
    <w:uiPriority w:val="11"/>
    <w:rPr>
      <w:sz w:val="24"/>
      <w:szCs w:val="24"/>
    </w:rPr>
  </w:style>
  <w:style w:type="paragraph" w:styleId="794">
    <w:name w:val="Quote"/>
    <w:basedOn w:val="942"/>
    <w:next w:val="942"/>
    <w:link w:val="795"/>
    <w:qFormat/>
    <w:uiPriority w:val="29"/>
    <w:rPr>
      <w:i/>
    </w:rPr>
    <w:pPr>
      <w:ind w:left="720" w:right="720"/>
    </w:pPr>
  </w:style>
  <w:style w:type="character" w:styleId="795">
    <w:name w:val="Quote Char"/>
    <w:link w:val="794"/>
    <w:uiPriority w:val="29"/>
    <w:rPr>
      <w:i/>
    </w:rPr>
  </w:style>
  <w:style w:type="paragraph" w:styleId="796">
    <w:name w:val="Intense Quote"/>
    <w:basedOn w:val="942"/>
    <w:next w:val="942"/>
    <w:link w:val="79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>
    <w:name w:val="Intense Quote Char"/>
    <w:link w:val="796"/>
    <w:uiPriority w:val="30"/>
    <w:rPr>
      <w:i/>
    </w:rPr>
  </w:style>
  <w:style w:type="paragraph" w:styleId="798">
    <w:name w:val="Header"/>
    <w:basedOn w:val="942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>
    <w:name w:val="Header Char"/>
    <w:basedOn w:val="943"/>
    <w:link w:val="798"/>
    <w:uiPriority w:val="99"/>
  </w:style>
  <w:style w:type="paragraph" w:styleId="800">
    <w:name w:val="Footer"/>
    <w:basedOn w:val="942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>
    <w:name w:val="Footer Char"/>
    <w:basedOn w:val="943"/>
    <w:link w:val="800"/>
    <w:uiPriority w:val="99"/>
  </w:style>
  <w:style w:type="table" w:styleId="802">
    <w:name w:val="Table Grid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Table Grid Light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basedOn w:val="9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>
    <w:name w:val="Grid Table 1 Light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2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2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2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4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>
    <w:name w:val="Grid Table 4 - Accent 1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2">
    <w:name w:val="Grid Table 4 - Accent 2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Grid Table 4 - Accent 3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4">
    <w:name w:val="Grid Table 4 - Accent 4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Grid Table 4 - Accent 5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6">
    <w:name w:val="Grid Table 4 - Accent 6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7">
    <w:name w:val="Grid Table 5 Dark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38">
    <w:name w:val="Grid Table 5 Dark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39">
    <w:name w:val="Grid Table 5 Dark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0">
    <w:name w:val="Grid Table 5 Dark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1">
    <w:name w:val="Grid Table 5 Dark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2">
    <w:name w:val="Grid Table 5 Dark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4">
    <w:name w:val="Grid Table 6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5">
    <w:name w:val="Grid Table 6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6">
    <w:name w:val="Grid Table 6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7">
    <w:name w:val="Grid Table 6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8">
    <w:name w:val="Grid Table 6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9">
    <w:name w:val="Grid Table 6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6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7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7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7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7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6">
    <w:name w:val="List Table 2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7">
    <w:name w:val="List Table 2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8">
    <w:name w:val="List Table 2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9">
    <w:name w:val="List Table 2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0">
    <w:name w:val="List Table 2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1">
    <w:name w:val="List Table 2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2">
    <w:name w:val="List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6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4">
    <w:name w:val="List Table 6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5">
    <w:name w:val="List Table 6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6">
    <w:name w:val="List Table 6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7">
    <w:name w:val="List Table 6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8">
    <w:name w:val="List Table 6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9">
    <w:name w:val="List Table 6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0">
    <w:name w:val="List Table 7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1">
    <w:name w:val="List Table 7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2">
    <w:name w:val="List Table 7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3">
    <w:name w:val="List Table 7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4">
    <w:name w:val="List Table 7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5">
    <w:name w:val="List Table 7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6">
    <w:name w:val="List Table 7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7">
    <w:name w:val="Lined - Accent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8">
    <w:name w:val="Lined - Accent 1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>
    <w:name w:val="Lined - Accent 2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0">
    <w:name w:val="Lined - Accent 3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>
    <w:name w:val="Lined - Accent 4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2">
    <w:name w:val="Lined - Accent 5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3">
    <w:name w:val="Lined - Accent 6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4">
    <w:name w:val="Bordered &amp; Lined - Accent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5">
    <w:name w:val="Bordered &amp; Lined - Accent 1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6">
    <w:name w:val="Bordered &amp; Lined - Accent 2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7">
    <w:name w:val="Bordered &amp; Lined - Accent 3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8">
    <w:name w:val="Bordered &amp; Lined - Accent 4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9">
    <w:name w:val="Bordered &amp; Lined - Accent 5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0">
    <w:name w:val="Bordered &amp; Lined - Accent 6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1">
    <w:name w:val="Bordered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2">
    <w:name w:val="Bordered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3">
    <w:name w:val="Bordered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4">
    <w:name w:val="Bordered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5">
    <w:name w:val="Bordered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6">
    <w:name w:val="Bordered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7">
    <w:name w:val="Bordered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942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3"/>
    <w:uiPriority w:val="99"/>
    <w:unhideWhenUsed/>
    <w:rPr>
      <w:vertAlign w:val="superscript"/>
    </w:rPr>
  </w:style>
  <w:style w:type="paragraph" w:styleId="932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 w:default="1">
    <w:name w:val="Normal"/>
    <w:qFormat/>
  </w:style>
  <w:style w:type="character" w:styleId="943" w:default="1">
    <w:name w:val="Default Paragraph Font"/>
    <w:uiPriority w:val="1"/>
    <w:semiHidden/>
    <w:unhideWhenUsed/>
  </w:style>
  <w:style w:type="table" w:styleId="9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20</cp:revision>
  <dcterms:created xsi:type="dcterms:W3CDTF">2019-03-29T20:09:00Z</dcterms:created>
  <dcterms:modified xsi:type="dcterms:W3CDTF">2021-08-31T15:26:27Z</dcterms:modified>
</cp:coreProperties>
</file>