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МЕНСЬКАМІСЬКАРАДА</w:t>
      </w:r>
      <w:r/>
    </w:p>
    <w:p>
      <w:pPr>
        <w:ind w:hanging="432"/>
        <w:jc w:val="center"/>
        <w:keepNext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/>
      <w:bookmarkStart w:id="0" w:name="_Toc530676869"/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Чернігівської області</w:t>
      </w:r>
      <w:bookmarkEnd w:id="0"/>
      <w:r/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дев’ята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восьмо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ПРОЄКТ  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31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серпня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2021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№_____</w:t>
      </w:r>
      <w:r/>
    </w:p>
    <w:p>
      <w:pPr>
        <w:pStyle w:val="615"/>
      </w:pPr>
      <w:r/>
      <w:bookmarkStart w:id="1" w:name="_Toc530676870"/>
      <w:r/>
      <w:bookmarkStart w:id="2" w:name="_Toc530682612"/>
      <w:r/>
      <w:bookmarkEnd w:id="1"/>
      <w:bookmarkEnd w:id="2"/>
      <w:r/>
    </w:p>
    <w:p>
      <w:pPr>
        <w:ind w:left="0" w:right="5670" w:firstLine="0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</w:t>
      </w:r>
      <w:r>
        <w:rPr>
          <w:rFonts w:ascii="Times New Roman" w:hAnsi="Times New Roman"/>
          <w:b/>
          <w:sz w:val="28"/>
          <w:szCs w:val="28"/>
        </w:rPr>
        <w:t xml:space="preserve">до рішення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 xml:space="preserve">сесії </w:t>
      </w:r>
      <w:r>
        <w:rPr>
          <w:rFonts w:ascii="Times New Roman" w:hAnsi="Times New Roman"/>
          <w:b/>
          <w:sz w:val="28"/>
          <w:szCs w:val="28"/>
        </w:rPr>
        <w:t xml:space="preserve">Менської міської ради 8</w:t>
      </w:r>
      <w:r>
        <w:rPr>
          <w:rFonts w:ascii="Times New Roman" w:hAnsi="Times New Roman"/>
          <w:b/>
          <w:sz w:val="28"/>
          <w:szCs w:val="28"/>
        </w:rPr>
        <w:t xml:space="preserve"> скликання від 30 липня 2021 року №397 </w:t>
      </w:r>
      <w:bookmarkStart w:id="3" w:name="_GoBack"/>
      <w:r/>
      <w:bookmarkEnd w:id="3"/>
      <w:r/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 xml:space="preserve">ефективного використання майна,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ст.ст</w:t>
      </w:r>
      <w:r>
        <w:rPr>
          <w:rFonts w:ascii="Times New Roman" w:hAnsi="Times New Roman"/>
          <w:sz w:val="28"/>
          <w:szCs w:val="28"/>
        </w:rPr>
        <w:t xml:space="preserve">. 26, 60 Закону України «Про місцеве самоврядування в Україні» Менська міська рада 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pStyle w:val="623"/>
        <w:numPr>
          <w:ilvl w:val="0"/>
          <w:numId w:val="3"/>
        </w:numPr>
        <w:ind w:left="0" w:firstLine="709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наступні зміни до </w:t>
      </w:r>
      <w:r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восьмої</w:t>
      </w:r>
      <w:r>
        <w:rPr>
          <w:rFonts w:ascii="Times New Roman" w:hAnsi="Times New Roman"/>
          <w:sz w:val="28"/>
          <w:szCs w:val="28"/>
        </w:rPr>
        <w:t xml:space="preserve"> сесії </w:t>
      </w:r>
      <w:r>
        <w:rPr>
          <w:rFonts w:ascii="Times New Roman" w:hAnsi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</w:rPr>
        <w:t xml:space="preserve">восьмого скликання від 30 липня 2021 року №397 «Про передачу майна в оперативне управління відділу культури Менської міської ради»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24"/>
        <w:numPr>
          <w:ilvl w:val="1"/>
          <w:numId w:val="3"/>
        </w:numPr>
        <w:ind w:left="0" w:firstLine="709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додаток 1 рішення </w:t>
      </w:r>
      <w:r>
        <w:rPr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Перелік майна комунальної власності Менської міської територіальної громади, на яке припинено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право оперативного управління відділу освіти Менської міської ради</w:t>
      </w:r>
      <w:r>
        <w:rPr>
          <w:color w:val="000000"/>
          <w:sz w:val="28"/>
          <w:szCs w:val="28"/>
          <w:lang w:val="uk-UA"/>
        </w:rPr>
        <w:t xml:space="preserve">» в розділі «</w:t>
      </w:r>
      <w:r>
        <w:rPr>
          <w:color w:val="000000"/>
          <w:sz w:val="28"/>
          <w:szCs w:val="28"/>
          <w:lang w:val="uk-UA"/>
        </w:rPr>
        <w:t xml:space="preserve">Майно колишньої школи в с. Ушня</w:t>
      </w:r>
      <w:r>
        <w:rPr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наступними </w:t>
      </w:r>
      <w:r>
        <w:rPr>
          <w:sz w:val="28"/>
          <w:szCs w:val="28"/>
          <w:lang w:val="uk-UA"/>
        </w:rPr>
        <w:t xml:space="preserve">пунктами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624"/>
        <w:ind w:left="1418"/>
        <w:jc w:val="both"/>
        <w:spacing w:after="0" w:afterAutospacing="0" w:before="0" w:beforeAutospacing="0"/>
        <w:widowControl w:val="off"/>
        <w:tabs>
          <w:tab w:val="left" w:pos="184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 9.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асосна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станція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інвентарний</w:t>
      </w:r>
      <w:r>
        <w:rPr>
          <w:sz w:val="28"/>
          <w:szCs w:val="28"/>
        </w:rPr>
        <w:t xml:space="preserve"> номер – 1136063;</w:t>
      </w:r>
      <w:r/>
    </w:p>
    <w:p>
      <w:pPr>
        <w:pStyle w:val="623"/>
        <w:numPr>
          <w:ilvl w:val="0"/>
          <w:numId w:val="7"/>
        </w:numPr>
        <w:ind w:left="1418" w:firstLine="0"/>
        <w:jc w:val="both"/>
        <w:spacing w:lineRule="auto" w:line="240" w:after="0"/>
        <w:widowControl w:val="off"/>
        <w:tabs>
          <w:tab w:val="left" w:pos="1843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ідроакамулятор</w:t>
      </w:r>
      <w:r>
        <w:rPr>
          <w:rFonts w:ascii="Times New Roman" w:hAnsi="Times New Roman"/>
          <w:sz w:val="28"/>
          <w:szCs w:val="28"/>
        </w:rPr>
        <w:t xml:space="preserve">, інвентарний номер – 1136063;</w:t>
      </w:r>
      <w:r/>
    </w:p>
    <w:p>
      <w:pPr>
        <w:pStyle w:val="623"/>
        <w:numPr>
          <w:ilvl w:val="0"/>
          <w:numId w:val="7"/>
        </w:numPr>
        <w:ind w:left="1418" w:firstLine="0"/>
        <w:jc w:val="both"/>
        <w:spacing w:lineRule="auto" w:line="240" w:after="0"/>
        <w:widowControl w:val="off"/>
        <w:tabs>
          <w:tab w:val="left" w:pos="1843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ерехідник, інвентарний номер – 1136229;</w:t>
      </w:r>
      <w:r/>
    </w:p>
    <w:p>
      <w:pPr>
        <w:pStyle w:val="623"/>
        <w:numPr>
          <w:ilvl w:val="0"/>
          <w:numId w:val="7"/>
        </w:numPr>
        <w:ind w:left="1418" w:firstLine="0"/>
        <w:jc w:val="both"/>
        <w:spacing w:lineRule="auto" w:line="240" w:after="0"/>
        <w:widowControl w:val="off"/>
        <w:tabs>
          <w:tab w:val="left" w:pos="1843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нтена, інвентарний номер – 1136230;</w:t>
      </w:r>
      <w:r/>
    </w:p>
    <w:p>
      <w:pPr>
        <w:pStyle w:val="623"/>
        <w:numPr>
          <w:ilvl w:val="0"/>
          <w:numId w:val="7"/>
        </w:numPr>
        <w:ind w:left="1418" w:firstLine="0"/>
        <w:jc w:val="both"/>
        <w:spacing w:lineRule="auto" w:line="240" w:after="0"/>
        <w:widowControl w:val="off"/>
        <w:tabs>
          <w:tab w:val="left" w:pos="1843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 xml:space="preserve">лектролічильник, інвентарний номер – 1136026.</w:t>
      </w:r>
      <w:r>
        <w:rPr>
          <w:rFonts w:ascii="Times New Roman" w:hAnsi="Times New Roman"/>
          <w:sz w:val="28"/>
          <w:szCs w:val="28"/>
        </w:rPr>
        <w:t xml:space="preserve">»</w:t>
      </w:r>
      <w:r/>
    </w:p>
    <w:p>
      <w:pPr>
        <w:pStyle w:val="624"/>
        <w:numPr>
          <w:ilvl w:val="1"/>
          <w:numId w:val="3"/>
        </w:numPr>
        <w:ind w:left="0" w:firstLine="709"/>
        <w:jc w:val="both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додаток 2 рішення «</w:t>
      </w:r>
      <w:r>
        <w:rPr>
          <w:color w:val="000000"/>
          <w:sz w:val="28"/>
          <w:szCs w:val="28"/>
          <w:lang w:val="uk-UA"/>
        </w:rPr>
        <w:t xml:space="preserve">Перелік майна комунальної власності Менської міської територіальної громади, яке передається в оперативне управління відділу культури Менської міської ради для розміщення бібліотек-філій КЗ «Менська публічна бібліотека»</w:t>
      </w:r>
      <w:r>
        <w:rPr>
          <w:color w:val="000000"/>
          <w:sz w:val="28"/>
          <w:szCs w:val="28"/>
          <w:lang w:val="uk-UA"/>
        </w:rPr>
        <w:t xml:space="preserve"> в розділі «</w:t>
      </w:r>
      <w:r>
        <w:rPr>
          <w:color w:val="000000"/>
          <w:sz w:val="28"/>
          <w:szCs w:val="28"/>
          <w:lang w:val="uk-UA"/>
        </w:rPr>
        <w:t xml:space="preserve">Із оперативного управління відділу освіти Менської міської ради</w:t>
      </w:r>
      <w:r>
        <w:rPr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наступними пунктами:</w:t>
      </w:r>
      <w:r/>
    </w:p>
    <w:p>
      <w:pPr>
        <w:pStyle w:val="624"/>
        <w:ind w:left="1560"/>
        <w:jc w:val="both"/>
        <w:spacing w:after="0" w:afterAutospacing="0" w:before="0" w:beforeAutospacing="0"/>
        <w:widowControl w:val="off"/>
        <w:tabs>
          <w:tab w:val="left" w:pos="1985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  <w:lang w:val="uk-UA"/>
        </w:rPr>
        <w:t xml:space="preserve">13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асосна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станція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інвентарний</w:t>
      </w:r>
      <w:r>
        <w:rPr>
          <w:sz w:val="28"/>
          <w:szCs w:val="28"/>
        </w:rPr>
        <w:t xml:space="preserve"> номер – 1136063;</w:t>
      </w:r>
      <w:r/>
    </w:p>
    <w:p>
      <w:pPr>
        <w:pStyle w:val="623"/>
        <w:numPr>
          <w:ilvl w:val="0"/>
          <w:numId w:val="7"/>
        </w:numPr>
        <w:ind w:left="1560" w:firstLine="0"/>
        <w:jc w:val="both"/>
        <w:spacing w:lineRule="auto" w:line="240" w:after="0"/>
        <w:widowControl w:val="off"/>
        <w:tabs>
          <w:tab w:val="left" w:pos="198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Гідроакамулятор</w:t>
      </w:r>
      <w:r>
        <w:rPr>
          <w:rFonts w:ascii="Times New Roman" w:hAnsi="Times New Roman"/>
          <w:sz w:val="28"/>
          <w:szCs w:val="28"/>
        </w:rPr>
        <w:t xml:space="preserve">, інвентарний номер – 1136063;</w:t>
      </w:r>
      <w:r/>
    </w:p>
    <w:p>
      <w:pPr>
        <w:pStyle w:val="623"/>
        <w:numPr>
          <w:ilvl w:val="0"/>
          <w:numId w:val="7"/>
        </w:numPr>
        <w:ind w:left="1560" w:firstLine="0"/>
        <w:jc w:val="both"/>
        <w:spacing w:lineRule="auto" w:line="240" w:after="0"/>
        <w:widowControl w:val="off"/>
        <w:tabs>
          <w:tab w:val="left" w:pos="198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Перехідник, інвентарний номер – 1136229;</w:t>
      </w:r>
      <w:r/>
    </w:p>
    <w:p>
      <w:pPr>
        <w:pStyle w:val="623"/>
        <w:numPr>
          <w:ilvl w:val="0"/>
          <w:numId w:val="7"/>
        </w:numPr>
        <w:ind w:left="1560" w:firstLine="0"/>
        <w:jc w:val="both"/>
        <w:spacing w:lineRule="auto" w:line="240" w:after="0"/>
        <w:widowControl w:val="off"/>
        <w:tabs>
          <w:tab w:val="left" w:pos="198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Антена, інвентарний номер – 1136230;</w:t>
      </w:r>
      <w:r/>
    </w:p>
    <w:p>
      <w:pPr>
        <w:pStyle w:val="623"/>
        <w:numPr>
          <w:ilvl w:val="0"/>
          <w:numId w:val="7"/>
        </w:numPr>
        <w:ind w:left="1560" w:firstLine="0"/>
        <w:jc w:val="both"/>
        <w:spacing w:lineRule="auto" w:line="240" w:after="0"/>
        <w:widowControl w:val="off"/>
        <w:tabs>
          <w:tab w:val="left" w:pos="198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Електролічильник, інвентарний номер – 1136026.»</w:t>
      </w:r>
      <w:r/>
    </w:p>
    <w:p>
      <w:pPr>
        <w:pStyle w:val="623"/>
        <w:numPr>
          <w:ilvl w:val="0"/>
          <w:numId w:val="3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рішення покласти на заступник</w:t>
      </w:r>
      <w:r>
        <w:rPr>
          <w:rFonts w:ascii="Times New Roman" w:hAnsi="Times New Roman"/>
          <w:sz w:val="28"/>
          <w:szCs w:val="28"/>
          <w:lang w:eastAsia="uk-UA"/>
        </w:rPr>
        <w:t xml:space="preserve">ів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eastAsia="uk-UA"/>
        </w:rPr>
        <w:t xml:space="preserve">Гнипа В.І. та </w:t>
      </w:r>
      <w:r>
        <w:rPr>
          <w:rFonts w:ascii="Times New Roman" w:hAnsi="Times New Roman"/>
          <w:sz w:val="28"/>
          <w:szCs w:val="28"/>
          <w:lang w:eastAsia="uk-UA"/>
        </w:rPr>
        <w:t xml:space="preserve">Прищепу</w:t>
      </w:r>
      <w:r>
        <w:rPr>
          <w:rFonts w:ascii="Times New Roman" w:hAnsi="Times New Roman"/>
          <w:sz w:val="28"/>
          <w:szCs w:val="28"/>
          <w:lang w:eastAsia="uk-UA"/>
        </w:rPr>
        <w:t xml:space="preserve"> В.В.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  <w:r>
        <w:rPr>
          <w:rFonts w:ascii="Times New Roman" w:hAnsi="Times New Roman"/>
          <w:b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6"/>
    <w:link w:val="61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4"/>
    <w:next w:val="61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4"/>
    <w:next w:val="61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4"/>
    <w:next w:val="61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4"/>
    <w:next w:val="61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4"/>
    <w:next w:val="61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4"/>
    <w:next w:val="61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4"/>
    <w:next w:val="61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4"/>
    <w:next w:val="61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4"/>
    <w:next w:val="61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6"/>
    <w:link w:val="32"/>
    <w:uiPriority w:val="10"/>
    <w:rPr>
      <w:sz w:val="48"/>
      <w:szCs w:val="48"/>
    </w:rPr>
  </w:style>
  <w:style w:type="paragraph" w:styleId="34">
    <w:name w:val="Subtitle"/>
    <w:basedOn w:val="614"/>
    <w:next w:val="61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6"/>
    <w:link w:val="34"/>
    <w:uiPriority w:val="11"/>
    <w:rPr>
      <w:sz w:val="24"/>
      <w:szCs w:val="24"/>
    </w:rPr>
  </w:style>
  <w:style w:type="paragraph" w:styleId="36">
    <w:name w:val="Quote"/>
    <w:basedOn w:val="614"/>
    <w:next w:val="61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4"/>
    <w:next w:val="61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6"/>
    <w:link w:val="40"/>
    <w:uiPriority w:val="99"/>
  </w:style>
  <w:style w:type="paragraph" w:styleId="42">
    <w:name w:val="Footer"/>
    <w:basedOn w:val="61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6"/>
    <w:link w:val="42"/>
    <w:uiPriority w:val="99"/>
  </w:style>
  <w:style w:type="paragraph" w:styleId="44">
    <w:name w:val="Caption"/>
    <w:basedOn w:val="614"/>
    <w:next w:val="6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6"/>
    <w:uiPriority w:val="99"/>
    <w:unhideWhenUsed/>
    <w:rPr>
      <w:vertAlign w:val="superscript"/>
    </w:rPr>
  </w:style>
  <w:style w:type="paragraph" w:styleId="176">
    <w:name w:val="endnote text"/>
    <w:basedOn w:val="61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6"/>
    <w:uiPriority w:val="99"/>
    <w:semiHidden/>
    <w:unhideWhenUsed/>
    <w:rPr>
      <w:vertAlign w:val="superscript"/>
    </w:rPr>
  </w:style>
  <w:style w:type="paragraph" w:styleId="179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  <w:rPr>
      <w:rFonts w:ascii="Calibri" w:hAnsi="Calibri" w:cs="Times New Roman" w:eastAsia="Calibri"/>
    </w:rPr>
  </w:style>
  <w:style w:type="paragraph" w:styleId="615">
    <w:name w:val="Heading 1"/>
    <w:basedOn w:val="614"/>
    <w:next w:val="614"/>
    <w:link w:val="619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616" w:default="1">
    <w:name w:val="Default Paragraph Font"/>
    <w:uiPriority w:val="1"/>
    <w:semiHidden/>
    <w:unhideWhenUsed/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character" w:styleId="619" w:customStyle="1">
    <w:name w:val="Заголовок 1 Знак"/>
    <w:basedOn w:val="616"/>
    <w:link w:val="615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620">
    <w:name w:val="Balloon Text"/>
    <w:basedOn w:val="614"/>
    <w:link w:val="62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21" w:customStyle="1">
    <w:name w:val="Текст у виносці Знак"/>
    <w:basedOn w:val="616"/>
    <w:link w:val="620"/>
    <w:uiPriority w:val="99"/>
    <w:semiHidden/>
    <w:rPr>
      <w:rFonts w:ascii="Segoe UI" w:hAnsi="Segoe UI" w:cs="Segoe UI" w:eastAsia="Calibri"/>
      <w:sz w:val="18"/>
      <w:szCs w:val="18"/>
    </w:rPr>
  </w:style>
  <w:style w:type="character" w:styleId="622">
    <w:name w:val="Hyperlink"/>
    <w:basedOn w:val="616"/>
    <w:uiPriority w:val="99"/>
    <w:semiHidden/>
    <w:unhideWhenUsed/>
    <w:rPr>
      <w:color w:val="0000FF"/>
      <w:u w:val="single"/>
    </w:rPr>
  </w:style>
  <w:style w:type="paragraph" w:styleId="623">
    <w:name w:val="List Paragraph"/>
    <w:basedOn w:val="614"/>
    <w:qFormat/>
    <w:uiPriority w:val="34"/>
    <w:pPr>
      <w:contextualSpacing w:val="true"/>
      <w:ind w:left="720"/>
    </w:pPr>
  </w:style>
  <w:style w:type="paragraph" w:styleId="624" w:customStyle="1">
    <w:name w:val="docdata"/>
    <w:basedOn w:val="614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625">
    <w:name w:val="Normal (Web)"/>
    <w:basedOn w:val="614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4</cp:revision>
  <dcterms:created xsi:type="dcterms:W3CDTF">2021-08-27T10:13:00Z</dcterms:created>
  <dcterms:modified xsi:type="dcterms:W3CDTF">2021-08-28T11:54:37Z</dcterms:modified>
</cp:coreProperties>
</file>