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color w:val="000000" w:themeColor="text1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1297" cy="6322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rcRect l="17160" t="7101" r="17861" b="5730"/>
                        <a:stretch/>
                      </pic:blipFill>
                      <pic:spPr bwMode="auto">
                        <a:xfrm flipH="0" flipV="0">
                          <a:off x="0" y="0"/>
                          <a:ext cx="471294" cy="6322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1pt;height:49.8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Україна</w:t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МЕНСЬКА МІСЬКА РАДА</w:t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Чернігівська область</w:t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(дев'ята  сесія восьмого скликання) </w:t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pacing w:val="60"/>
          <w:sz w:val="28"/>
        </w:rPr>
        <w:t xml:space="preserve">РІШЕННЯ</w:t>
      </w:r>
      <w:r>
        <w:rPr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tabs>
          <w:tab w:val="left" w:pos="467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31 серпня 2021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 </w:t>
      </w:r>
      <w:r>
        <w:rPr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sz w:val="28"/>
        </w:rPr>
      </w:r>
      <w:r/>
    </w:p>
    <w:p>
      <w:pPr>
        <w:ind w:left="0" w:right="5245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затвердження Положення про постійні комісії ради в новій редакції та зміни постійних комісій Менської міської ради</w:t>
      </w:r>
      <w:r>
        <w:rPr>
          <w:sz w:val="28"/>
        </w:rPr>
      </w:r>
      <w:r/>
    </w:p>
    <w:p>
      <w:pPr>
        <w:ind w:left="0" w:right="5529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sz w:val="28"/>
        </w:rPr>
      </w:r>
      <w:r/>
    </w:p>
    <w:p>
      <w:pPr>
        <w:ind w:left="0" w:right="0" w:firstLine="708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Враховуючи рекомендації постійних депутатських комісій Менської міської ради 8 скликання,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керуючись ст. 47 Закону України «Про місцеве самоврядування в Україні», Менська міська рада </w:t>
      </w:r>
      <w:r>
        <w:rPr>
          <w:sz w:val="28"/>
        </w:rPr>
      </w:r>
      <w:r/>
    </w:p>
    <w:p>
      <w:pPr>
        <w:ind w:left="0" w:right="0" w:firstLine="0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 И Р І Ш И Л А :</w:t>
      </w:r>
      <w:r>
        <w:rPr>
          <w:sz w:val="28"/>
        </w:rPr>
      </w:r>
      <w:r/>
    </w:p>
    <w:p>
      <w:pPr>
        <w:pStyle w:val="788"/>
        <w:numPr>
          <w:ilvl w:val="0"/>
          <w:numId w:val="39"/>
        </w:numPr>
        <w:ind w:left="0" w:right="0" w:firstLine="425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 в новій редакції Положення про постійні комісії Менської міської ради згідно додатку 1 до даного рішення - додається.</w:t>
      </w:r>
      <w:r>
        <w:rPr>
          <w:sz w:val="28"/>
        </w:rPr>
      </w:r>
      <w:r/>
    </w:p>
    <w:p>
      <w:pPr>
        <w:pStyle w:val="788"/>
        <w:numPr>
          <w:ilvl w:val="0"/>
          <w:numId w:val="39"/>
        </w:numPr>
        <w:ind w:left="0" w:right="0" w:firstLine="425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Обрати наступні постійні комісії Менської міської ради та затвердити їх наступний склад:</w:t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постійна комісія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з питань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планування, фінансів, бюджету, соціально-економічного розвитку,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житлово-комунального господарства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та комунального майна</w:t>
      </w:r>
      <w:r>
        <w:rPr>
          <w:sz w:val="28"/>
        </w:rPr>
      </w:r>
      <w:r/>
    </w:p>
    <w:p>
      <w:pPr>
        <w:pStyle w:val="788"/>
        <w:numPr>
          <w:ilvl w:val="0"/>
          <w:numId w:val="50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  <w:t xml:space="preserve">Бутенко Роман Олексійович - голова комісії</w:t>
      </w:r>
      <w:r>
        <w:rPr>
          <w:sz w:val="28"/>
        </w:rPr>
      </w:r>
      <w:r/>
    </w:p>
    <w:p>
      <w:pPr>
        <w:pStyle w:val="788"/>
        <w:numPr>
          <w:ilvl w:val="0"/>
          <w:numId w:val="50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  <w:t xml:space="preserve">Нерослик Алла Петрівна</w:t>
      </w:r>
      <w:r>
        <w:rPr>
          <w:sz w:val="28"/>
        </w:rPr>
      </w:r>
      <w:r/>
    </w:p>
    <w:p>
      <w:pPr>
        <w:pStyle w:val="788"/>
        <w:numPr>
          <w:ilvl w:val="0"/>
          <w:numId w:val="50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  <w:t xml:space="preserve">Грищенко Віктор Костянтинович</w:t>
      </w:r>
      <w:r>
        <w:rPr>
          <w:sz w:val="28"/>
        </w:rPr>
      </w:r>
      <w:r/>
    </w:p>
    <w:p>
      <w:pPr>
        <w:pStyle w:val="788"/>
        <w:numPr>
          <w:ilvl w:val="0"/>
          <w:numId w:val="50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  <w:t xml:space="preserve">Невжинський Володимир Михайлович</w:t>
      </w:r>
      <w:r>
        <w:rPr>
          <w:sz w:val="28"/>
        </w:rPr>
      </w:r>
      <w:r/>
    </w:p>
    <w:p>
      <w:pPr>
        <w:pStyle w:val="788"/>
        <w:numPr>
          <w:ilvl w:val="0"/>
          <w:numId w:val="50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  <w:t xml:space="preserve">Щукін Валерій Миколайович</w:t>
      </w:r>
      <w:r>
        <w:rPr>
          <w:sz w:val="28"/>
        </w:rPr>
      </w:r>
      <w:r/>
    </w:p>
    <w:p>
      <w:pPr>
        <w:pStyle w:val="788"/>
        <w:numPr>
          <w:ilvl w:val="0"/>
          <w:numId w:val="50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color w:val="292B2C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  <w:t xml:space="preserve">Булавка Оксана Михайлівна</w:t>
      </w:r>
      <w:r>
        <w:rPr>
          <w:sz w:val="28"/>
        </w:rPr>
      </w:r>
      <w:r/>
    </w:p>
    <w:p>
      <w:pPr>
        <w:ind w:left="0" w:right="0" w:firstLine="0"/>
        <w:spacing w:lineRule="auto" w:line="240" w:after="0" w:afterAutospacing="0" w:before="0"/>
        <w:rPr>
          <w:rFonts w:ascii="Times New Roman" w:hAnsi="Times New Roman" w:cs="Times New Roman" w:eastAsia="Times New Roman"/>
          <w:color w:val="292B2C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  <w:t xml:space="preserve">            7.     </w:t>
      </w:r>
      <w:r>
        <w:rPr>
          <w:rFonts w:ascii="Times New Roman" w:hAnsi="Times New Roman" w:cs="Times New Roman" w:eastAsia="Times New Roman"/>
          <w:color w:val="292B2C"/>
          <w:sz w:val="28"/>
        </w:rPr>
        <w:t xml:space="preserve">Кравцов Валерій Михайлович</w:t>
      </w:r>
      <w:r>
        <w:rPr>
          <w:rFonts w:ascii="Times New Roman" w:hAnsi="Times New Roman" w:cs="Times New Roman" w:eastAsia="Times New Roman"/>
          <w:color w:val="292B2C"/>
          <w:sz w:val="28"/>
        </w:rPr>
      </w:r>
      <w:r/>
    </w:p>
    <w:p>
      <w:p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color w:val="292B2C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292B2C"/>
          <w:sz w:val="28"/>
          <w:highlight w:val="none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292B2C"/>
          <w:sz w:val="28"/>
        </w:rPr>
      </w:r>
      <w:r>
        <w:rPr>
          <w:rFonts w:ascii="Times New Roman" w:hAnsi="Times New Roman" w:cs="Times New Roman" w:eastAsia="Times New Roman"/>
          <w:b/>
          <w:color w:val="292B2C"/>
          <w:sz w:val="28"/>
        </w:rPr>
        <w:t xml:space="preserve">постійна комісія </w:t>
      </w:r>
      <w:r>
        <w:rPr>
          <w:rFonts w:ascii="Times New Roman" w:hAnsi="Times New Roman" w:cs="Times New Roman" w:eastAsia="Times New Roman"/>
          <w:b/>
          <w:color w:val="292B2C"/>
          <w:sz w:val="28"/>
        </w:rPr>
        <w:t xml:space="preserve">з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питань </w:t>
      </w:r>
      <w:r>
        <w:rPr>
          <w:rFonts w:ascii="Times New Roman" w:hAnsi="Times New Roman" w:cs="Times New Roman" w:eastAsia="Times New Roman"/>
          <w:b/>
          <w:color w:val="292B2C"/>
          <w:sz w:val="28"/>
        </w:rPr>
        <w:t xml:space="preserve">містобудування, будівництва, земельних відносин та охорони природи</w:t>
      </w:r>
      <w:r>
        <w:rPr>
          <w:sz w:val="28"/>
        </w:rPr>
      </w:r>
      <w:r/>
    </w:p>
    <w:p>
      <w:pPr>
        <w:pStyle w:val="788"/>
        <w:numPr>
          <w:ilvl w:val="0"/>
          <w:numId w:val="52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  <w:t xml:space="preserve">Чепурко Сергій Олександрович - голова комісії</w:t>
      </w:r>
      <w:r>
        <w:rPr>
          <w:sz w:val="28"/>
        </w:rPr>
      </w:r>
      <w:r/>
    </w:p>
    <w:p>
      <w:pPr>
        <w:pStyle w:val="788"/>
        <w:numPr>
          <w:ilvl w:val="0"/>
          <w:numId w:val="52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  <w:t xml:space="preserve">Івченко Юрій Миколайович</w:t>
      </w:r>
      <w:r>
        <w:rPr>
          <w:sz w:val="28"/>
        </w:rPr>
      </w:r>
      <w:r/>
    </w:p>
    <w:p>
      <w:pPr>
        <w:pStyle w:val="788"/>
        <w:numPr>
          <w:ilvl w:val="0"/>
          <w:numId w:val="52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  <w:t xml:space="preserve">Верхоляк Євген Вікторович</w:t>
      </w:r>
      <w:r>
        <w:rPr>
          <w:sz w:val="28"/>
        </w:rPr>
      </w:r>
      <w:r/>
    </w:p>
    <w:p>
      <w:pPr>
        <w:pStyle w:val="788"/>
        <w:numPr>
          <w:ilvl w:val="0"/>
          <w:numId w:val="52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  <w:t xml:space="preserve">Півень Оксана Олександрівна</w:t>
      </w:r>
      <w:r>
        <w:rPr>
          <w:sz w:val="28"/>
        </w:rPr>
      </w:r>
      <w:r/>
    </w:p>
    <w:p>
      <w:pPr>
        <w:pStyle w:val="788"/>
        <w:numPr>
          <w:ilvl w:val="0"/>
          <w:numId w:val="52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  <w:t xml:space="preserve">Скобєлєва Вікторія Миколаївна</w:t>
      </w:r>
      <w:r>
        <w:rPr>
          <w:sz w:val="28"/>
        </w:rPr>
      </w:r>
      <w:r/>
    </w:p>
    <w:p>
      <w:pPr>
        <w:ind w:left="1429" w:right="0" w:firstLine="0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292B2C"/>
          <w:sz w:val="28"/>
          <w:highlight w:val="none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292B2C"/>
          <w:sz w:val="28"/>
        </w:rPr>
      </w:r>
      <w:r>
        <w:rPr>
          <w:rFonts w:ascii="Times New Roman" w:hAnsi="Times New Roman" w:cs="Times New Roman" w:eastAsia="Times New Roman"/>
          <w:b/>
          <w:color w:val="292B2C"/>
          <w:sz w:val="28"/>
        </w:rPr>
        <w:t xml:space="preserve">постійна комісія з </w:t>
      </w:r>
      <w:r>
        <w:rPr>
          <w:rFonts w:ascii="Times New Roman" w:hAnsi="Times New Roman" w:cs="Times New Roman" w:eastAsia="Times New Roman"/>
          <w:b/>
          <w:color w:val="292B2C"/>
          <w:sz w:val="28"/>
        </w:rPr>
        <w:t xml:space="preserve">питань</w:t>
      </w:r>
      <w:r>
        <w:rPr>
          <w:rFonts w:ascii="Times New Roman" w:hAnsi="Times New Roman" w:cs="Times New Roman" w:eastAsia="Times New Roman"/>
          <w:b/>
          <w:color w:val="292B2C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292B2C"/>
          <w:sz w:val="28"/>
        </w:rPr>
        <w:t xml:space="preserve">охорони здоров’я, соціального захисту </w:t>
      </w:r>
      <w:r>
        <w:rPr>
          <w:rFonts w:ascii="Times New Roman" w:hAnsi="Times New Roman" w:cs="Times New Roman" w:eastAsia="Times New Roman"/>
          <w:b/>
          <w:color w:val="292B2C"/>
          <w:sz w:val="28"/>
        </w:rPr>
        <w:t xml:space="preserve">населення</w:t>
      </w:r>
      <w:r>
        <w:rPr>
          <w:rFonts w:ascii="Times New Roman" w:hAnsi="Times New Roman" w:cs="Times New Roman" w:eastAsia="Times New Roman"/>
          <w:b/>
          <w:color w:val="292B2C"/>
          <w:sz w:val="28"/>
        </w:rPr>
        <w:t xml:space="preserve">, освіти, культури, молоді, фізкультури і спорту</w:t>
      </w:r>
      <w:r>
        <w:rPr>
          <w:sz w:val="28"/>
        </w:rPr>
      </w:r>
      <w:r/>
    </w:p>
    <w:p>
      <w:pPr>
        <w:pStyle w:val="788"/>
        <w:numPr>
          <w:ilvl w:val="0"/>
          <w:numId w:val="53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  <w:t xml:space="preserve">Хоменко Віталій Валерійович - голова комісії</w:t>
      </w:r>
      <w:r>
        <w:rPr>
          <w:sz w:val="28"/>
        </w:rPr>
      </w:r>
      <w:r/>
    </w:p>
    <w:p>
      <w:pPr>
        <w:pStyle w:val="788"/>
        <w:numPr>
          <w:ilvl w:val="0"/>
          <w:numId w:val="53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color w:val="292B2C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  <w:t xml:space="preserve">Гончар </w:t>
      </w:r>
      <w:r>
        <w:rPr>
          <w:rFonts w:ascii="Times New Roman" w:hAnsi="Times New Roman" w:cs="Times New Roman" w:eastAsia="Times New Roman"/>
          <w:color w:val="292B2C"/>
          <w:sz w:val="28"/>
        </w:rPr>
        <w:t xml:space="preserve">Наталія Вікторівна</w:t>
      </w:r>
      <w:r>
        <w:rPr>
          <w:sz w:val="28"/>
        </w:rPr>
      </w:r>
      <w:r/>
    </w:p>
    <w:p>
      <w:pPr>
        <w:pStyle w:val="788"/>
        <w:numPr>
          <w:ilvl w:val="0"/>
          <w:numId w:val="53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color w:val="292B2C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  <w:t xml:space="preserve">Москальчук Марина Віталіївна</w:t>
      </w:r>
      <w:r>
        <w:rPr>
          <w:sz w:val="28"/>
        </w:rPr>
      </w:r>
      <w:r/>
    </w:p>
    <w:p>
      <w:pPr>
        <w:pStyle w:val="788"/>
        <w:numPr>
          <w:ilvl w:val="0"/>
          <w:numId w:val="53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color w:val="292B2C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  <w:t xml:space="preserve">Шелудько Світлана Валеріївна</w:t>
      </w:r>
      <w:r>
        <w:rPr>
          <w:sz w:val="28"/>
        </w:rPr>
      </w:r>
      <w:r/>
    </w:p>
    <w:p>
      <w:pPr>
        <w:pStyle w:val="788"/>
        <w:numPr>
          <w:ilvl w:val="0"/>
          <w:numId w:val="53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color w:val="292B2C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  <w:t xml:space="preserve">Кравченко Володимир Михайлович</w:t>
      </w:r>
      <w:r>
        <w:rPr>
          <w:sz w:val="28"/>
        </w:rPr>
      </w:r>
      <w:r/>
    </w:p>
    <w:p>
      <w:pPr>
        <w:pStyle w:val="788"/>
        <w:numPr>
          <w:ilvl w:val="0"/>
          <w:numId w:val="53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color w:val="292B2C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  <w:t xml:space="preserve">Палієнко Руслан Анатолійович</w:t>
      </w:r>
      <w:r>
        <w:rPr>
          <w:sz w:val="28"/>
        </w:rPr>
      </w:r>
      <w:r/>
    </w:p>
    <w:p>
      <w:pPr>
        <w:pStyle w:val="788"/>
        <w:numPr>
          <w:ilvl w:val="0"/>
          <w:numId w:val="53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color w:val="292B2C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  <w:t xml:space="preserve">Невжинська Олена Григорівна</w:t>
      </w:r>
      <w:r>
        <w:rPr>
          <w:sz w:val="28"/>
        </w:rPr>
      </w:r>
      <w:r/>
    </w:p>
    <w:p>
      <w:pPr>
        <w:pStyle w:val="788"/>
        <w:numPr>
          <w:ilvl w:val="0"/>
          <w:numId w:val="53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color w:val="292B2C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</w:r>
      <w:r>
        <w:rPr>
          <w:rFonts w:ascii="Times New Roman" w:hAnsi="Times New Roman" w:cs="Times New Roman" w:eastAsia="Times New Roman"/>
          <w:color w:val="292B2C"/>
          <w:sz w:val="28"/>
        </w:rPr>
        <w:t xml:space="preserve">Бець Анатолій Тихонович</w:t>
      </w:r>
      <w:r>
        <w:rPr>
          <w:sz w:val="28"/>
        </w:rPr>
      </w:r>
      <w:r/>
    </w:p>
    <w:p>
      <w:pPr>
        <w:ind w:left="1429" w:right="0" w:firstLine="0"/>
        <w:spacing w:lineRule="auto" w:line="240" w:after="0" w:afterAutospacing="0" w:before="0"/>
        <w:rPr>
          <w:rFonts w:ascii="Times New Roman" w:hAnsi="Times New Roman" w:cs="Times New Roman" w:eastAsia="Times New Roman"/>
          <w:color w:val="292B2C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</w:r>
      <w:r>
        <w:rPr>
          <w:sz w:val="28"/>
        </w:rPr>
      </w:r>
      <w:r/>
    </w:p>
    <w:p>
      <w:pPr>
        <w:ind w:left="0" w:right="0" w:firstLine="0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292B2C"/>
          <w:sz w:val="28"/>
        </w:rPr>
      </w:r>
      <w:r>
        <w:rPr>
          <w:rFonts w:ascii="Times New Roman" w:hAnsi="Times New Roman" w:cs="Times New Roman" w:eastAsia="Times New Roman"/>
          <w:b/>
          <w:color w:val="292B2C"/>
          <w:sz w:val="28"/>
        </w:rPr>
        <w:t xml:space="preserve">постійна комісія з</w:t>
      </w:r>
      <w:r>
        <w:rPr>
          <w:rFonts w:ascii="Times New Roman" w:hAnsi="Times New Roman" w:cs="Times New Roman" w:eastAsia="Times New Roman"/>
          <w:b/>
          <w:color w:val="292B2C"/>
          <w:sz w:val="28"/>
        </w:rPr>
        <w:t xml:space="preserve"> питань регламенту, етики, законності та правопорядку</w:t>
      </w:r>
      <w:r>
        <w:rPr>
          <w:sz w:val="28"/>
        </w:rPr>
      </w:r>
      <w:r/>
    </w:p>
    <w:p>
      <w:pPr>
        <w:pStyle w:val="788"/>
        <w:numPr>
          <w:ilvl w:val="0"/>
          <w:numId w:val="54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  <w:t xml:space="preserve">Черток Валерій Борисович - голова комісії</w:t>
      </w:r>
      <w:r>
        <w:rPr>
          <w:sz w:val="28"/>
        </w:rPr>
      </w:r>
      <w:r/>
    </w:p>
    <w:p>
      <w:pPr>
        <w:pStyle w:val="788"/>
        <w:numPr>
          <w:ilvl w:val="0"/>
          <w:numId w:val="54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  <w:t xml:space="preserve">Ковбаса Дмитро Вікторович</w:t>
      </w:r>
      <w:r>
        <w:rPr>
          <w:sz w:val="28"/>
        </w:rPr>
      </w:r>
      <w:r/>
    </w:p>
    <w:p>
      <w:pPr>
        <w:pStyle w:val="788"/>
        <w:numPr>
          <w:ilvl w:val="0"/>
          <w:numId w:val="54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color w:val="292B2C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  <w:t xml:space="preserve">Ф</w:t>
      </w:r>
      <w:r>
        <w:rPr>
          <w:rFonts w:ascii="Times New Roman" w:hAnsi="Times New Roman" w:cs="Times New Roman" w:eastAsia="Times New Roman"/>
          <w:color w:val="292B2C"/>
          <w:sz w:val="28"/>
        </w:rPr>
        <w:t xml:space="preserve">есюн Катерина Олексіївна</w:t>
      </w:r>
      <w:r>
        <w:rPr>
          <w:sz w:val="28"/>
        </w:rPr>
      </w:r>
      <w:r/>
    </w:p>
    <w:p>
      <w:pPr>
        <w:pStyle w:val="788"/>
        <w:numPr>
          <w:ilvl w:val="0"/>
          <w:numId w:val="54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color w:val="292B2C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  <w:t xml:space="preserve">Остапенко Віктор Павлович</w:t>
      </w:r>
      <w:r>
        <w:rPr>
          <w:sz w:val="28"/>
        </w:rPr>
      </w:r>
      <w:r/>
    </w:p>
    <w:p>
      <w:pPr>
        <w:pStyle w:val="788"/>
        <w:numPr>
          <w:ilvl w:val="0"/>
          <w:numId w:val="54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color w:val="292B2C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  <w:t xml:space="preserve">Федоренко Аліна Вадимівна</w:t>
      </w:r>
      <w:r>
        <w:rPr>
          <w:sz w:val="28"/>
        </w:rPr>
      </w:r>
      <w:r/>
    </w:p>
    <w:p>
      <w:pPr>
        <w:ind w:left="1429" w:right="0" w:firstLine="0"/>
        <w:spacing w:lineRule="auto" w:line="240" w:after="0" w:afterAutospacing="0" w:before="0"/>
        <w:rPr>
          <w:rFonts w:ascii="Times New Roman" w:hAnsi="Times New Roman" w:cs="Times New Roman" w:eastAsia="Times New Roman"/>
          <w:color w:val="292B2C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</w:r>
      <w:r>
        <w:rPr>
          <w:sz w:val="28"/>
        </w:rPr>
      </w:r>
      <w:r/>
    </w:p>
    <w:p>
      <w:pPr>
        <w:pStyle w:val="788"/>
        <w:numPr>
          <w:ilvl w:val="0"/>
          <w:numId w:val="39"/>
        </w:numPr>
        <w:ind w:left="0" w:right="0" w:firstLine="425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Головам утворених постійних комісій Менської міської ради забезпечити на першому засіданні кожної комісії вирішення питань щодо структури комісії, у тому числі обрання заступника Голови та секретаря комісії.</w:t>
      </w:r>
      <w:r>
        <w:rPr>
          <w:sz w:val="28"/>
        </w:rPr>
      </w:r>
      <w:r/>
    </w:p>
    <w:p>
      <w:pPr>
        <w:pStyle w:val="788"/>
        <w:numPr>
          <w:ilvl w:val="0"/>
          <w:numId w:val="39"/>
        </w:numPr>
        <w:ind w:left="0" w:right="0" w:firstLine="425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Контроль за виконанням цього рішення покласти на секретаря ради.</w:t>
      </w:r>
      <w:r>
        <w:rPr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tabs>
          <w:tab w:val="left" w:pos="6236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Міський голова</w:t>
        <w:tab/>
        <w:t xml:space="preserve">          Г.А. Примаков</w:t>
      </w:r>
      <w:r>
        <w:rPr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br w:type="page"/>
      </w:r>
      <w:r>
        <w:rPr>
          <w:sz w:val="28"/>
        </w:rPr>
      </w:r>
      <w:r/>
    </w:p>
    <w:p>
      <w:pPr>
        <w:ind w:left="5811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2"/>
        </w:rPr>
        <w:t xml:space="preserve">Додаток </w:t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1 </w:t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до рішення 9 сесії міської ради VІІІ </w:t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скликання </w:t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від 31 серпня 202</w:t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1 р. «</w:t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Про затвердження Положення про постійні комісії ради в новій редакції та зміни постійних комісій Менської міської ради</w:t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»</w:t>
      </w:r>
      <w:r>
        <w:rPr>
          <w:sz w:val="22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ПОЛОЖЕННЯ</w:t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постійні комісії Менської міської ради</w:t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1. ЗАГАЛЬНІ ПОЛОЖЕННЯ</w:t>
      </w:r>
      <w:r>
        <w:rPr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1.1. Постійна комісія ради (далі – постійна комісія) є органом ради, що обирається з числа її депутатів для вивчення, попереднього розгляду і підготовки питань, які належать до відання ради, здійснення контролю за виконанням рішень ради, контролю за рішенн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ями виконавчого комітету.</w:t>
      </w:r>
      <w:r>
        <w:rPr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1.2. Постійна комісія обирається радою на строк її повноважень у складі голови і членів постійної комісії. Всі інші питання структури постійної комісії вирішуються постійною комісією.</w:t>
      </w:r>
      <w:r>
        <w:rPr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1.3. До складу постійної комісії не можуть бути обрані міський голова та секретар ради.</w:t>
      </w:r>
      <w:r>
        <w:rPr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1.4. Постійна комісія підзвітна Менській міській раді та відповідальна перед нею.</w:t>
      </w:r>
      <w:r>
        <w:rPr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1.5. У своїй діяльності постійна комісія ради керується Конституцією України, Законом України «Про місцеве самоврядування в Україні», іншими законодавчими актами, рішеннями ради, Регламентом ради та цим Положенням.</w:t>
      </w:r>
      <w:r>
        <w:rPr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1.6. Діяльність постійної комісії ради здійснюється на основі планів роботи, прийнятих на засіданні постійної комісії, доручень громади, міського голови або секретаря ради.</w:t>
      </w:r>
      <w:r>
        <w:rPr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1.7. Постійна комісія в своїй діяльності взаємодіє з іншими постійними та тимчасовими комісіями ради, управліннями та відділами виконавчих органів Менської міської ради.</w:t>
      </w:r>
      <w:r>
        <w:rPr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1.8. Засідання постійної комісії скликаються в міру необхідності, але не рідше одного разу на місяць і є правомочними, якщо в них бере участь не менш як половина від загального складу комісії.</w:t>
      </w:r>
      <w:r>
        <w:rPr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1.9. Перелік і функціональна спрямованість постійних комісій визначаються з урахуванням вимог Закону України «Про засади державної регуляторної політики у сфері господарської діяльності» щодо реалізації повноважень ради у здійсненні державної регуляторної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політики постійними комісіями відповідної ради.</w:t>
      </w:r>
      <w:r>
        <w:rPr>
          <w:sz w:val="28"/>
        </w:rPr>
      </w:r>
      <w:r/>
    </w:p>
    <w:p>
      <w:pPr>
        <w:ind w:left="0" w:right="0" w:firstLine="709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1.10. Депутати працюють у постійній комісії на громадських засадах.</w:t>
      </w:r>
      <w:r>
        <w:rPr>
          <w:sz w:val="28"/>
        </w:rPr>
      </w:r>
      <w:r/>
    </w:p>
    <w:p>
      <w:pPr>
        <w:shd w:val="nil" w:color="auto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2. ГОЛОВА ПОСТІЙНОЇ КОМІСІЇ</w:t>
      </w:r>
      <w:r>
        <w:rPr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2.1. Здійснює безпосереднє керівництво діяльністю комісії та організує її роботу, у тому числі забезпечує організаційну підготовку її засідань.</w:t>
      </w:r>
      <w:r>
        <w:rPr>
          <w:sz w:val="28"/>
        </w:rPr>
      </w:r>
      <w:r/>
    </w:p>
    <w:p>
      <w:pPr>
        <w:ind w:left="0" w:right="0" w:firstLine="709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2.2. Скликає і веде засідання комісії.</w:t>
      </w:r>
      <w:r>
        <w:rPr>
          <w:sz w:val="28"/>
        </w:rPr>
      </w:r>
      <w:r/>
    </w:p>
    <w:p>
      <w:pPr>
        <w:ind w:left="0" w:right="0" w:firstLine="709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2.3. Дає доручення членам комісії.</w:t>
      </w:r>
      <w:r>
        <w:rPr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2.4. Представляє комісію у відносинах з іншими органами, об'єднаннями громадян, підприємствами, установами, організаціями, а також громадянами.</w:t>
      </w:r>
      <w:r>
        <w:rPr>
          <w:sz w:val="28"/>
        </w:rPr>
      </w:r>
      <w:r/>
    </w:p>
    <w:p>
      <w:pPr>
        <w:ind w:left="0" w:right="0" w:firstLine="709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2.5. Організує роботу по реалізації висновків і рекомендацій комісії.</w:t>
      </w:r>
      <w:r>
        <w:rPr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2.6. Аналізує результати роботи і вживає заходи щодо підвищення ефективності діяльності комісії.</w:t>
      </w:r>
      <w:r>
        <w:rPr>
          <w:sz w:val="28"/>
        </w:rPr>
      </w:r>
      <w:r/>
    </w:p>
    <w:p>
      <w:pPr>
        <w:ind w:left="0" w:right="0" w:firstLine="709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2.7. Відповідає за підготовку довідок, звітів, інформацій з питань роботи комісії.</w:t>
      </w:r>
      <w:r>
        <w:rPr>
          <w:sz w:val="28"/>
        </w:rPr>
      </w:r>
      <w:r/>
    </w:p>
    <w:p>
      <w:pPr>
        <w:ind w:left="0" w:right="0" w:firstLine="709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2.8. Забезпечує гласність в роботі комісії.</w:t>
      </w:r>
      <w:r>
        <w:rPr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2.9. У разі відсутності голови постійної комісії або неможливості ним виконувати свої повноваження з інших причин, його функції здійснює заступник голови постійної комісії або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секретар постійної комісії.</w:t>
      </w:r>
      <w:r>
        <w:rPr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</w:t>
      </w:r>
      <w:r>
        <w:rPr>
          <w:rFonts w:ascii="Times New Roman" w:hAnsi="Times New Roman" w:cs="Times New Roman" w:eastAsia="Times New Roman"/>
          <w:sz w:val="28"/>
        </w:rPr>
        <w:t xml:space="preserve">10. </w:t>
      </w:r>
      <w:r>
        <w:rPr>
          <w:rFonts w:ascii="Times New Roman" w:hAnsi="Times New Roman" w:cs="Times New Roman" w:eastAsia="Times New Roman"/>
          <w:sz w:val="28"/>
        </w:rPr>
        <w:t xml:space="preserve">Посадові та зацікавлені особи запрошуються на засідання заздалегідь секретарем комісії. Комісія має право залучати до роботи в комісії працівників управлінь, відділів, секторів міської ради її комунальних підприємств, установ, закладів.</w:t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3. ЗАВДАННЯ ТА ОРГАНІЗАЦІЯ ДІЯЛЬНОСТІ ПОСТІЙНОЇ КОМІСІЇ</w:t>
      </w:r>
      <w:r>
        <w:rPr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3.1. Основним завданням постійної комісії є розробка та попередній розгляд проектів рішень, що виносяться на розгляд ради, підготовка висновків з питань, які планується винести на розгляд ради.</w:t>
      </w:r>
      <w:r>
        <w:rPr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Постійні комісії за дорученням ради або за власною ініціативою попередньо розглядають проекти програм соціально-економічного і культурного розвитку, місцевого бюджету, звіти про виконання програм і бюджету, вивчають і готують питання про стан та розвиток 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ідповідних галузей господарського і соціально-культурного будівництва, інші питання, які вносяться на розгляд ради, розробляють проекти рішень ради та готують висновки з цих питань, виступають на сесіях ради з доповідями і співдоповідями.</w:t>
      </w:r>
      <w:r>
        <w:rPr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.2. Постійні комісії за дорученням ради, секретаря міської ради або за власною ініціативою вивчають діяльність підзвітних і підконтрольних раді та виконавчому комітету міської ради органів, а також питань, віднесених до відання ради, місцевих державних адм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іністрацій, підприємств, установ та організацій, їх філіалів і відділень незалежно від форм власності та їх посадових осіб, подають за результатами перевірки рекомендації на розгляд їх керівників, а в необхідних випадках - на розгляд ради або виконавчого 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омітету міської ради;</w:t>
      </w:r>
      <w:r>
        <w:rPr>
          <w:sz w:val="28"/>
        </w:rPr>
      </w:r>
      <w:r/>
    </w:p>
    <w:p>
      <w:pPr>
        <w:ind w:left="0" w:right="0" w:firstLine="709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здійснюють контроль за виконанням рішень ради, виконавчого комітету міської ради.</w:t>
      </w:r>
      <w:r>
        <w:rPr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3.3.Постійні комісії попередньо розглядають кандидатури осіб, які пропонуються для обрання, затвердження, призначення або погодження відповідною радою, готують висновки з цих питань.</w:t>
      </w:r>
      <w:r>
        <w:rPr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3.4.Постійна комісія у питаннях, які належать до її відання, та в порядку, визначеному законом, має право отримувати від керівників органів, підприємств, установ, організацій та їх філіалів і відділень, необхідні матеріали і документи.</w:t>
      </w:r>
      <w:r>
        <w:rPr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3.5.За результатами вивчення і розгляду питань постійні комісії готують висновки і рекомендації. Висновки і рекомендації постійної комісії приймаються більшістю голосів від</w:t>
      </w:r>
      <w:r>
        <w:rPr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загального складу комісії і підписуються головою комісії, а в разі його відсутності – заступником голови або секретарем комісії. Протоколи засідань комісії підписуються головою і секретарем комісії. Висновки і рекомендації постійної комісії, протоколи її з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асідань є відкритими та оприлюднюються і надаються на запит відповідно до Закону України «Про доступ до публічної</w:t>
      </w:r>
      <w:r>
        <w:rPr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інформації» у спосіб, визначений Регламентом ради.</w:t>
      </w:r>
      <w:r>
        <w:rPr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3.6.Рекомендації постійної комісії підлягають обов’язковому розгляду органами, підприємствами, установами, організаціями, посадовими особами, яким вони адресовані. Про результати розгляду і вжиті заходи повинно бути повідомлено комісію у встановлений нею 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трок.</w:t>
      </w:r>
      <w:r>
        <w:rPr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3.7.Постійна комісія для вивчення питань, розробки проектів рішень ради може створювати підготовчі комісії і робочі групи з залученням представників громадськості, представників управлінь та відділів ради, спеціалістів (у тому числі незалежних експертів).</w:t>
      </w:r>
      <w:r>
        <w:rPr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3.8.Питання, які належать до відання кількох постійних комісій, можуть за ініціативою комісії, а також за дорученням ради, її голови чи секретаря розглядатися постійними комісіями спільно. Висновки і рекомендації, прийняті постійними комісіями на їх спільн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их засіданнях, підписуються головами відповідних постійних комісій.</w:t>
      </w:r>
      <w:r>
        <w:rPr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3.9.Всі питання, які виносяться на розгляд сесії, попередньо обов’язково розглядаються профільною постійною комісією.</w:t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4. НАПРЯМКИ ДІЯЛЬНОСТІ ПОСТІЙНИХ КОМІСІЙ</w:t>
      </w:r>
      <w:r>
        <w:rPr>
          <w:sz w:val="28"/>
        </w:rPr>
      </w:r>
      <w:r/>
    </w:p>
    <w:p>
      <w:pPr>
        <w:ind w:left="0" w:right="0"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4.1. Постійна комісія </w:t>
      </w:r>
      <w:r/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постійна комісія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з питань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планування, фінансів, бюджету,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соціально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-економічного розвитку,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житлово-комунального господарства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та комунального майна</w:t>
      </w:r>
      <w:r>
        <w:rPr>
          <w:rFonts w:ascii="Times New Roman" w:hAnsi="Times New Roman" w:cs="Times New Roman" w:eastAsia="Times New Roman"/>
          <w:sz w:val="28"/>
        </w:rPr>
      </w:r>
      <w:r/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 дорученням ради або за власною ініціативою попередньо розглядає:</w:t>
      </w:r>
      <w:r>
        <w:rPr>
          <w:sz w:val="28"/>
        </w:rPr>
      </w:r>
      <w:r/>
    </w:p>
    <w:p>
      <w:pPr>
        <w:pStyle w:val="788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проекти програм соціально-економічного і культурного розвитку Менської міської територіальної громади, населених пунктів, розташованих на території юрисдикції Менської міської ради;</w:t>
      </w:r>
      <w:r>
        <w:rPr>
          <w:sz w:val="28"/>
        </w:rPr>
      </w:r>
      <w:r/>
    </w:p>
    <w:p>
      <w:pPr>
        <w:pStyle w:val="788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проекти та звіти про виконання місцевих програм і бюджету на відповідний рік;</w:t>
      </w:r>
      <w:r>
        <w:rPr>
          <w:sz w:val="28"/>
        </w:rPr>
      </w:r>
      <w:r/>
    </w:p>
    <w:p>
      <w:pPr>
        <w:pStyle w:val="788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проекти програм соціально-економічного і культурного розвитку, інвестиційних проектів та програм, у тому числі тих, що можуть реалізовуватись за рахунок Державного фонду регіонального розвитку, міжнародних програм, проектів міжнародної технічної допомог</w:t>
      </w:r>
      <w:r>
        <w:rPr>
          <w:rFonts w:ascii="Times New Roman" w:hAnsi="Times New Roman" w:cs="Times New Roman" w:eastAsia="Times New Roman"/>
          <w:sz w:val="28"/>
        </w:rPr>
        <w:t xml:space="preserve">и;</w:t>
      </w:r>
      <w:r>
        <w:rPr>
          <w:sz w:val="28"/>
        </w:rPr>
      </w:r>
      <w:r/>
    </w:p>
    <w:p>
      <w:pPr>
        <w:pStyle w:val="788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питання місцевого бюджету;</w:t>
      </w:r>
      <w:r>
        <w:rPr>
          <w:sz w:val="28"/>
        </w:rPr>
      </w:r>
      <w:r/>
    </w:p>
    <w:p>
      <w:pPr>
        <w:pStyle w:val="788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звіти про хід і результати виконання прийнятих програм і бюджету;</w:t>
      </w:r>
      <w:r>
        <w:rPr>
          <w:sz w:val="28"/>
        </w:rPr>
      </w:r>
      <w:r/>
    </w:p>
    <w:p>
      <w:pPr>
        <w:pStyle w:val="788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питан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ня щодо планування перспектив розвитку громади, бюжету, соціально економічного розвитку, в тому числі :</w:t>
      </w:r>
      <w:r>
        <w:rPr>
          <w:sz w:val="28"/>
        </w:rPr>
      </w:r>
      <w:r/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контролю за утворенням та використанням позабюджетних цільових фондів;</w:t>
      </w:r>
      <w:r>
        <w:rPr>
          <w:sz w:val="28"/>
        </w:rPr>
      </w:r>
      <w:r/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підготовки пропозицій щодо встановлення місцевих податків і зборів, розміри їх ставок;</w:t>
      </w:r>
      <w:r>
        <w:rPr>
          <w:sz w:val="28"/>
        </w:rPr>
      </w:r>
      <w:r/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надання відповідно до чинного законодавства пільг по місцевих податках і зборах;</w:t>
      </w:r>
      <w:r>
        <w:rPr>
          <w:sz w:val="28"/>
        </w:rPr>
      </w:r>
      <w:r/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розгляду сесії міської ради питання з проблем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бюджету та фінансів;</w:t>
      </w:r>
      <w:r>
        <w:rPr>
          <w:sz w:val="28"/>
        </w:rPr>
      </w:r>
      <w:r/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контролю ходу виконання законодавчих актів та рішень сесій міської ради з питань бюджету, соціально-економічного розвитку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>
        <w:rPr>
          <w:sz w:val="28"/>
        </w:rPr>
      </w:r>
      <w:r/>
    </w:p>
    <w:p>
      <w:pPr>
        <w:pStyle w:val="788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питання</w:t>
      </w:r>
      <w:r>
        <w:rPr>
          <w:rFonts w:ascii="Times New Roman" w:hAnsi="Times New Roman" w:cs="Times New Roman" w:eastAsia="Times New Roman"/>
          <w:sz w:val="28"/>
        </w:rPr>
        <w:t xml:space="preserve"> Менської міської територіальної громади що </w:t>
      </w:r>
      <w:r>
        <w:rPr>
          <w:rFonts w:ascii="Times New Roman" w:hAnsi="Times New Roman" w:cs="Times New Roman" w:eastAsia="Times New Roman"/>
          <w:sz w:val="28"/>
        </w:rPr>
        <w:t xml:space="preserve">відносяться </w:t>
      </w:r>
      <w:r>
        <w:rPr>
          <w:rFonts w:ascii="Times New Roman" w:hAnsi="Times New Roman" w:cs="Times New Roman" w:eastAsia="Times New Roman"/>
          <w:sz w:val="28"/>
        </w:rPr>
        <w:t xml:space="preserve">до сфери управління комунальним майном та житлово-комунального господарства, в тому числі питання щодо: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удосконалення структури управління житлово-комунальним та енергетичним господарством об’єднаної територіальної громади;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підвищення рівня забезпеченості житлово-комунальними послугами, поліпшення їх якості, тощо та забезпечення їх реалізації;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розгляду проектів міських програм в сфері розвитку дорожньо-транспортної інфраструктури, благоустрою населених пунктf[ об’єднаної територіальної громади;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створення і реорганізації підприємств комунальної власності;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щодо стану та ефективного використання комунальної власності об’єднаної територіальної громади;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встановлення порядку та здійснення контролю за використанням прибутків підприємств, установ та організацій комунальної власності об’єднаної територіальної громади;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підготовки і розгляду проектів місцевих програм приватизації та переліку об’єктів комунальної власності об’єднаної територіальної громади, які не підлягають приватизації;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сприяння виконавчим органам Менської міської ради в управлінні об’єктами житлово-комунального господарства об’єднаної територіальної громади.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88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проекти регуляторних актів щодо їх відповідності вимогам Закону України «Про засади </w:t>
      </w:r>
      <w:r>
        <w:rPr>
          <w:rFonts w:ascii="Times New Roman" w:hAnsi="Times New Roman" w:cs="Times New Roman" w:eastAsia="Times New Roman"/>
          <w:sz w:val="28"/>
        </w:rPr>
        <w:t xml:space="preserve">державної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регуляторної політики у сфері господарської діяльності», у ході розгляду яких забезпечує підготовку експертного висновку до проектів регуляторних актів, які ви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носяться на розгляд ради.</w:t>
      </w:r>
      <w:r>
        <w:rPr>
          <w:sz w:val="28"/>
        </w:rPr>
      </w:r>
      <w:r/>
    </w:p>
    <w:p>
      <w:pPr>
        <w:pStyle w:val="788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проводить аналіз відповідності проектів рішень міської ради розпоряджень міського голови вимогам Конституції України та чинним законам з питань бюджету і фінансів, соціально-економічного розвитку;</w:t>
      </w:r>
      <w:r>
        <w:rPr>
          <w:sz w:val="28"/>
        </w:rPr>
      </w:r>
      <w:r/>
    </w:p>
    <w:p>
      <w:pPr>
        <w:pStyle w:val="788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збирає, вивчає інформацію з питань, що належать до її компетенції, організовує слухання з цих питань, в тому числі й на пленарних засіданнях міської ради;</w:t>
      </w:r>
      <w:r>
        <w:rPr>
          <w:sz w:val="28"/>
        </w:rPr>
      </w:r>
      <w:r/>
    </w:p>
    <w:p>
      <w:pPr>
        <w:pStyle w:val="788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при необхідності залучає правоохоронні  та контролюючі органи, установи, а також вимагає від них подання відомостей, необхідних для здійснення своєї діяльності;</w:t>
      </w:r>
      <w:r>
        <w:rPr>
          <w:sz w:val="28"/>
        </w:rPr>
      </w:r>
      <w:r/>
    </w:p>
    <w:p>
      <w:pPr>
        <w:pStyle w:val="788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надає консультації органам і посадовим особам з питань витрачання коштів міського бюджету. В ході проведення перевірок та аналізу стану економіки розробляє заходи щодо вишукування можливостей і нових джерел залучення додаткових надходжень до  міського</w:t>
      </w:r>
      <w:r>
        <w:rPr>
          <w:rFonts w:ascii="Times New Roman" w:hAnsi="Times New Roman" w:cs="Times New Roman" w:eastAsia="Times New Roman"/>
          <w:sz w:val="28"/>
        </w:rPr>
        <w:t xml:space="preserve"> бюджету, вносить відповідні пропозиції раді;</w:t>
      </w:r>
      <w:r>
        <w:rPr>
          <w:sz w:val="28"/>
        </w:rPr>
      </w:r>
      <w:r/>
    </w:p>
    <w:p>
      <w:pPr>
        <w:pStyle w:val="788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розглядає віднесені до її відання звернення громадян відповідно до Закону України „Про звернення громадян”. Бере участь у розробці заходів по реалізації наказів виборців, сприяє організації їх виконання;</w:t>
      </w:r>
      <w:r>
        <w:rPr>
          <w:sz w:val="28"/>
        </w:rPr>
      </w:r>
      <w:r/>
    </w:p>
    <w:p>
      <w:pPr>
        <w:pStyle w:val="788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розглядає інші питання, які віднесені до відання міської ради та комісії.</w:t>
      </w:r>
      <w:r>
        <w:rPr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Має право розробляти проекти рішень ради. Готує висновки з цих питань, виступає на сесіях ради з доповідями і співдоповідями.</w:t>
      </w:r>
      <w:r>
        <w:rPr>
          <w:sz w:val="28"/>
        </w:rPr>
      </w:r>
      <w:r/>
    </w:p>
    <w:p>
      <w:pPr>
        <w:ind w:left="0" w:right="0"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4.2.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Постійна комісія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з питань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охорони здоров’я, соціального захисту населення, освіти,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культури, молоді, фізкультури і спорту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 дорученням ради або за власною ініціативою попередньо розглядає: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88"/>
        <w:numPr>
          <w:ilvl w:val="0"/>
          <w:numId w:val="59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проект</w:t>
      </w:r>
      <w:r>
        <w:rPr>
          <w:rFonts w:ascii="Times New Roman" w:hAnsi="Times New Roman" w:cs="Times New Roman" w:eastAsia="Times New Roman"/>
          <w:sz w:val="28"/>
        </w:rPr>
        <w:t xml:space="preserve">и програм соціально-економічного і культурного розвитку Менської  міської територіальної громади, населених пунктів, розташованих на території юрисдикції Менської міської ради;</w:t>
      </w:r>
      <w:r>
        <w:rPr>
          <w:sz w:val="28"/>
        </w:rPr>
      </w:r>
      <w:r/>
    </w:p>
    <w:p>
      <w:pPr>
        <w:pStyle w:val="788"/>
        <w:numPr>
          <w:ilvl w:val="0"/>
          <w:numId w:val="59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проекти та звіти про виконання місцевих програм і бюджету на відповідний рік;</w:t>
      </w:r>
      <w:r>
        <w:rPr>
          <w:sz w:val="28"/>
        </w:rPr>
      </w:r>
      <w:r/>
    </w:p>
    <w:p>
      <w:pPr>
        <w:pStyle w:val="788"/>
        <w:numPr>
          <w:ilvl w:val="0"/>
          <w:numId w:val="59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звіти про виконання програм і міського бюджету, а також звіти про хід та результати відчуження комунального майна;</w:t>
      </w:r>
      <w:r>
        <w:rPr>
          <w:sz w:val="28"/>
        </w:rPr>
      </w:r>
      <w:r/>
    </w:p>
    <w:p>
      <w:pPr>
        <w:pStyle w:val="788"/>
        <w:numPr>
          <w:ilvl w:val="0"/>
          <w:numId w:val="59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питання Менської міської територіальної громади, що </w:t>
      </w:r>
      <w:r>
        <w:rPr>
          <w:rFonts w:ascii="Times New Roman" w:hAnsi="Times New Roman" w:cs="Times New Roman" w:eastAsia="Times New Roman"/>
          <w:sz w:val="28"/>
        </w:rPr>
        <w:t xml:space="preserve">відносяться </w:t>
      </w:r>
      <w:r>
        <w:rPr>
          <w:rFonts w:ascii="Times New Roman" w:hAnsi="Times New Roman" w:cs="Times New Roman" w:eastAsia="Times New Roman"/>
          <w:sz w:val="28"/>
        </w:rPr>
        <w:t xml:space="preserve">до сфери </w:t>
      </w:r>
      <w:r>
        <w:rPr>
          <w:rFonts w:ascii="Times New Roman" w:hAnsi="Times New Roman" w:cs="Times New Roman" w:eastAsia="Times New Roman"/>
          <w:sz w:val="28"/>
        </w:rPr>
        <w:t xml:space="preserve">управління в галузях охорони здоров’я, соціального захисту населення, освіти, культури, молоді, фізкультури і спорту, в тому числі питання</w:t>
      </w:r>
      <w:r>
        <w:rPr>
          <w:rFonts w:ascii="Times New Roman" w:hAnsi="Times New Roman" w:cs="Times New Roman" w:eastAsia="Times New Roman"/>
          <w:sz w:val="28"/>
        </w:rPr>
        <w:t xml:space="preserve"> щодо:</w:t>
      </w:r>
      <w:r>
        <w:rPr>
          <w:sz w:val="28"/>
        </w:rPr>
      </w:r>
      <w:r/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створення умов для розвитку культури;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сприяння відродженню осередків традиційної народної творчості, національно-культурних традицій населення, художніх промислів і ремесел;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створення умов для занять фізичною культурою і спортом;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ворення необхідних умов для забезпечення здобуття неповнолітніми повної загальної середньої освіти, виховання дітей, молоді, розвитку їх здібностей, трудового навчання, професійної орієнтації, сприяння діяльності дошкільних та позашкільних навчально-ви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ховних закладів, дитячих, молодіжних та науково-просвітницьких організацій;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оптимізації структури системи дошкільної та шкільної освіти у об’єднаній територіальній громаді;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ефективного використання культурно-освітніх, спортивних закладів, дитячих дошкільних і позашкільних установ;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сприяння виконавчим органам в управлінні закладами освіти, культури, фізкультури і спорту;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реаліза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ції та захисту прав людини на працю, охорону здоров’я, материнства і дитинства;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забезпече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ння соціальної справедливості у всіх сферах громадського життя;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оптимізації структури системи охорони здоров’я у об’єднаній територіальній громаді;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поліпшення житлових і матеріально-побутових умов соціально незахищених громадян;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надання відповідно до чинного законодавства пільг і допомоги, пов’язаних з охороною материнства і дитинства, пільг громадянам, які постраждали внаслідок Чорнобильської катастрофи;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забезпечення прав пільгових категорій громадян на безкоштовне отримання ліків, зубопротезування та підготовка відповідних пропозицій міській раді з цих питань;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здійснення контролю за забезпеченням соціального захисту працівників, зайнятих на роботах із шкідливими умовами праці на підприємствах, в установах та організаціях, наданням працівникам відповідно до законодавства пільг та компенсацій за роботу у шкідлив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их умовах;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взаємодії з громадськими організаціями, створеними для захисту соціально-економічних інтересів громадян;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забезпечення розгляду санітарно-епідеміологічного благополуччя населення.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88"/>
        <w:numPr>
          <w:ilvl w:val="0"/>
          <w:numId w:val="59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вивчає і готує питання про стан та розвиток житлово-комунального господарства об’єднаної територіальної громади, інші питання, які вносяться на розгляд ради;</w:t>
      </w:r>
      <w:r>
        <w:rPr>
          <w:sz w:val="28"/>
        </w:rPr>
      </w:r>
      <w:r/>
    </w:p>
    <w:p>
      <w:pPr>
        <w:pStyle w:val="788"/>
        <w:numPr>
          <w:ilvl w:val="0"/>
          <w:numId w:val="59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вивчає і готує питання про стан та розвиток транспортної мережі, покращення пасажирських перевезень в громаді.</w:t>
      </w:r>
      <w:r>
        <w:rPr>
          <w:sz w:val="28"/>
        </w:rPr>
      </w:r>
      <w:r/>
    </w:p>
    <w:p>
      <w:pPr>
        <w:pStyle w:val="788"/>
        <w:numPr>
          <w:ilvl w:val="0"/>
          <w:numId w:val="59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вивчає і готує питання </w:t>
      </w:r>
      <w:r>
        <w:rPr>
          <w:rFonts w:ascii="Times New Roman" w:hAnsi="Times New Roman" w:cs="Times New Roman" w:eastAsia="Times New Roman"/>
          <w:sz w:val="28"/>
        </w:rPr>
        <w:t xml:space="preserve">про стан та розвиток охорони здоров’я, проблем соціального захисту населення,</w:t>
      </w:r>
      <w:r>
        <w:rPr>
          <w:rFonts w:ascii="Times New Roman" w:hAnsi="Times New Roman" w:cs="Times New Roman" w:eastAsia="Times New Roman"/>
          <w:sz w:val="28"/>
        </w:rPr>
        <w:t xml:space="preserve"> освіти, культури, фізкуль</w:t>
      </w:r>
      <w:r>
        <w:rPr>
          <w:rFonts w:ascii="Times New Roman" w:hAnsi="Times New Roman" w:cs="Times New Roman" w:eastAsia="Times New Roman"/>
          <w:sz w:val="28"/>
        </w:rPr>
        <w:t xml:space="preserve">тури і спорту, молодіжних проблем, інші питання, які вносяться на розгляд ради;</w:t>
      </w:r>
      <w:r>
        <w:rPr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Має право розробляти проекти рішень ради. Готує висновки з цих питань, виступає на сесіях ради з доповідями і співдоповідями.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4.3. Постійна комісія з питань містобудування, будівництва, земельних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відносин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та охорони природи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 дорученням ради або за власною ініціативою попередньо розглядає:</w:t>
      </w:r>
      <w:r>
        <w:rPr>
          <w:sz w:val="28"/>
        </w:rPr>
      </w:r>
      <w:r/>
    </w:p>
    <w:p>
      <w:pPr>
        <w:pStyle w:val="788"/>
        <w:numPr>
          <w:ilvl w:val="0"/>
          <w:numId w:val="23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проекти програм соціально-економічного і культурного розвитку Менської міської територіальної громади, населених пунктів, розташованих на території юрисдикції Менської міської ради;</w:t>
      </w:r>
      <w:r>
        <w:rPr>
          <w:sz w:val="28"/>
        </w:rPr>
      </w:r>
      <w:r/>
    </w:p>
    <w:p>
      <w:pPr>
        <w:pStyle w:val="788"/>
        <w:numPr>
          <w:ilvl w:val="0"/>
          <w:numId w:val="23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проекти та звіти про виконання місцевих програм і бюджету на відповідний рік;</w:t>
      </w:r>
      <w:r>
        <w:rPr>
          <w:sz w:val="28"/>
        </w:rPr>
      </w:r>
      <w:r/>
    </w:p>
    <w:p>
      <w:pPr>
        <w:pStyle w:val="788"/>
        <w:numPr>
          <w:ilvl w:val="0"/>
          <w:numId w:val="23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проекти місцевих програм охорони довкілля;</w:t>
      </w:r>
      <w:r>
        <w:rPr>
          <w:sz w:val="28"/>
        </w:rPr>
      </w:r>
      <w:r/>
    </w:p>
    <w:p>
      <w:pPr>
        <w:pStyle w:val="788"/>
        <w:numPr>
          <w:ilvl w:val="0"/>
          <w:numId w:val="23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питання Менської міської територіальної громади щодо:</w:t>
      </w:r>
      <w:r>
        <w:rPr>
          <w:sz w:val="28"/>
        </w:rPr>
      </w:r>
      <w:r/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оординації діяльності суб’єктів містобудування щодо комплексної забудови населених пунктів територіальної громади;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режиму використання територій і об’єктів природно-заповідного фонду місцевого значення;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ставок орендної плати за користування землею та об’єктами природоохоронного та водного фонду (спільно з Постійною комісією з питань планування, фінансів, бюджету та соціально-економічного розвитку);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розвитку будівництва;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планів і програм будівництва та реконструкції об’єктів комунального господарства та соціально-культурного призначення, житлових будинків, шляхів  територіальної громади;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розробки містобудівних програм, генеральних планів забудов.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88"/>
        <w:numPr>
          <w:ilvl w:val="0"/>
          <w:numId w:val="23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вивчає </w:t>
      </w:r>
      <w:r>
        <w:rPr>
          <w:rFonts w:ascii="Times New Roman" w:hAnsi="Times New Roman" w:cs="Times New Roman" w:eastAsia="Times New Roman"/>
          <w:sz w:val="28"/>
        </w:rPr>
        <w:t xml:space="preserve">і готує питання про стан та розвиток містобудування і архітектури, інші питання, які виносяться на розгляд ради.</w:t>
      </w:r>
      <w:r>
        <w:rPr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Має право розробляти проекти рішень ради. Готує висновки з цих питань, виступає на сесіях ради з доповідями і співдоповідями.</w:t>
      </w:r>
      <w:r>
        <w:rPr>
          <w:sz w:val="28"/>
        </w:rPr>
      </w:r>
      <w:r/>
    </w:p>
    <w:p>
      <w:pPr>
        <w:ind w:left="0" w:right="0"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4.4. Постійна комісія з питань регламенту, етики, законності та правопорядку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за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дорученням ради або за власною ініціативою попередньо розглядає:</w:t>
      </w:r>
      <w:r>
        <w:rPr>
          <w:sz w:val="28"/>
        </w:rPr>
      </w:r>
      <w:r/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питання забезпечення законності, правопорядку, охорони прав, свобод і законних інтересів громадян ради;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питання утримання органів правопорядку за рахунок бюджету;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питання депутатської діяльності, додержання норм депутатської етики;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питання додержання вимог Закону України «Про місцеве самоврядування в Україні»;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питання контролю за додержанням депутатами та посадовими особами виконавчих органів ради вимог Закону України «Про статус депутатів місцевих рад»;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питання координації дій з обласною радою, іншими органами місцевого самоврядування, органами самоорганізації населення, громадськими та політичними організаціями;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пропозиції щодо змін та доповнень до Регламенту ради;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питання про стан та розвиток місцевого самоврядування, органів самоорганізації населення;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питання, пов’язані із приведенням актів нормативного характеру, виданих радою (у тому числі й попередніх скликань) та її виконавчими органами, у відповідність приписам чинного законодавства України;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питання, пов’язані із врегулюванням конфлікту інтересів (у тому числі здійснює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контроль за дотриманням селищним головою, секретарем, депутатами ради вимог ч. 1 ст. 59-1 Закону України «Про місцеве самоврядування в Україні» щодо процедур врегулювання конфлі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кту інтересів), надає голові, секретарю та депутатам ради консультації та роз'яснення щодо запобігання та врегулювання конфлікту інтересів, поводження з майном, що може бути неправомірною вигодою та подарунками;</w:t>
      </w:r>
      <w:r/>
    </w:p>
    <w:p>
      <w:pPr>
        <w:pStyle w:val="788"/>
        <w:numPr>
          <w:ilvl w:val="0"/>
          <w:numId w:val="20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питання дотримання вимог антикорупційного законодавства депутатами міської ради,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в т.ч. контроль за п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оданням депутатами декларацій осіб, уповноважених на виконання функцій держави або місцевого самоврядування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надання консультацій і роз'яснень з даних питань.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5. ВЗАЄМОДІЯ ПОСТІЙНИХ КОМІСІЙ З ВИКОНАВЧИМ КОМІТЕТОМ, УПРАВЛІННЯМИ ТА ВІДДІЛАМИ МЕНСЬКОЇ МІСЬКОЇ РАДИ</w:t>
      </w:r>
      <w:r>
        <w:rPr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5.1. Рекомендації постійної комісії подаються Менському міському голові в письмовій формі з реєстрацією в загальному відділі.</w:t>
      </w:r>
      <w:r>
        <w:rPr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5.2. Виконавчий комітет, управління та відділи ради зобов’язані в п’ятнадцятиденний термін (якщо комісією не буде визначено інший строк виконання) розглянути рекомендації та пропозиції постійної комісії та надати аргументовану відповідь.</w:t>
      </w:r>
      <w:r>
        <w:rPr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5.3. У випадку відхилення рекомендації постійної комісії виконавчим комітетом, управлінням чи відділом ради, вона має право повторно винести рекомендації на їх розгляд.</w:t>
      </w:r>
      <w:r>
        <w:rPr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5.4. Якщо пропозиція повторно відхилена, комісія може підготувати на розгляд ради проект рішення з порушеного питання.</w:t>
      </w:r>
      <w:r>
        <w:rPr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5.5. Постійна комісія здійснює контроль за виконанням рішень виконавчого комітету з питань, віднесених до її компетенції.</w:t>
      </w:r>
      <w:r>
        <w:rPr>
          <w:sz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6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4">
    <w:name w:val="Caption"/>
    <w:basedOn w:val="942"/>
    <w:next w:val="94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5">
    <w:name w:val="Caption Char"/>
    <w:basedOn w:val="764"/>
    <w:link w:val="800"/>
    <w:uiPriority w:val="99"/>
  </w:style>
  <w:style w:type="paragraph" w:styleId="766">
    <w:name w:val="endnote text"/>
    <w:basedOn w:val="942"/>
    <w:link w:val="767"/>
    <w:uiPriority w:val="99"/>
    <w:semiHidden/>
    <w:unhideWhenUsed/>
    <w:rPr>
      <w:sz w:val="20"/>
    </w:rPr>
    <w:pPr>
      <w:spacing w:lineRule="auto" w:line="240" w:after="0"/>
    </w:pPr>
  </w:style>
  <w:style w:type="character" w:styleId="767">
    <w:name w:val="Endnote Text Char"/>
    <w:link w:val="766"/>
    <w:uiPriority w:val="99"/>
    <w:rPr>
      <w:sz w:val="20"/>
    </w:rPr>
  </w:style>
  <w:style w:type="character" w:styleId="768">
    <w:name w:val="endnote reference"/>
    <w:basedOn w:val="943"/>
    <w:uiPriority w:val="99"/>
    <w:semiHidden/>
    <w:unhideWhenUsed/>
    <w:rPr>
      <w:vertAlign w:val="superscript"/>
    </w:rPr>
  </w:style>
  <w:style w:type="paragraph" w:styleId="769">
    <w:name w:val="table of figures"/>
    <w:basedOn w:val="942"/>
    <w:next w:val="942"/>
    <w:uiPriority w:val="99"/>
    <w:unhideWhenUsed/>
    <w:pPr>
      <w:spacing w:after="0" w:afterAutospacing="0"/>
    </w:pPr>
  </w:style>
  <w:style w:type="paragraph" w:styleId="770">
    <w:name w:val="Heading 1"/>
    <w:basedOn w:val="942"/>
    <w:next w:val="942"/>
    <w:link w:val="77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71">
    <w:name w:val="Heading 1 Char"/>
    <w:basedOn w:val="943"/>
    <w:link w:val="770"/>
    <w:uiPriority w:val="9"/>
    <w:rPr>
      <w:rFonts w:ascii="Arial" w:hAnsi="Arial" w:cs="Arial" w:eastAsia="Arial"/>
      <w:sz w:val="40"/>
      <w:szCs w:val="40"/>
    </w:rPr>
  </w:style>
  <w:style w:type="paragraph" w:styleId="772">
    <w:name w:val="Heading 2"/>
    <w:basedOn w:val="942"/>
    <w:next w:val="942"/>
    <w:link w:val="77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73">
    <w:name w:val="Heading 2 Char"/>
    <w:basedOn w:val="943"/>
    <w:link w:val="772"/>
    <w:uiPriority w:val="9"/>
    <w:rPr>
      <w:rFonts w:ascii="Arial" w:hAnsi="Arial" w:cs="Arial" w:eastAsia="Arial"/>
      <w:sz w:val="34"/>
    </w:rPr>
  </w:style>
  <w:style w:type="paragraph" w:styleId="774">
    <w:name w:val="Heading 3"/>
    <w:basedOn w:val="942"/>
    <w:next w:val="942"/>
    <w:link w:val="77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75">
    <w:name w:val="Heading 3 Char"/>
    <w:basedOn w:val="943"/>
    <w:link w:val="774"/>
    <w:uiPriority w:val="9"/>
    <w:rPr>
      <w:rFonts w:ascii="Arial" w:hAnsi="Arial" w:cs="Arial" w:eastAsia="Arial"/>
      <w:sz w:val="30"/>
      <w:szCs w:val="30"/>
    </w:rPr>
  </w:style>
  <w:style w:type="paragraph" w:styleId="776">
    <w:name w:val="Heading 4"/>
    <w:basedOn w:val="942"/>
    <w:next w:val="942"/>
    <w:link w:val="77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77">
    <w:name w:val="Heading 4 Char"/>
    <w:basedOn w:val="943"/>
    <w:link w:val="776"/>
    <w:uiPriority w:val="9"/>
    <w:rPr>
      <w:rFonts w:ascii="Arial" w:hAnsi="Arial" w:cs="Arial" w:eastAsia="Arial"/>
      <w:b/>
      <w:bCs/>
      <w:sz w:val="26"/>
      <w:szCs w:val="26"/>
    </w:rPr>
  </w:style>
  <w:style w:type="paragraph" w:styleId="778">
    <w:name w:val="Heading 5"/>
    <w:basedOn w:val="942"/>
    <w:next w:val="942"/>
    <w:link w:val="77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79">
    <w:name w:val="Heading 5 Char"/>
    <w:basedOn w:val="943"/>
    <w:link w:val="778"/>
    <w:uiPriority w:val="9"/>
    <w:rPr>
      <w:rFonts w:ascii="Arial" w:hAnsi="Arial" w:cs="Arial" w:eastAsia="Arial"/>
      <w:b/>
      <w:bCs/>
      <w:sz w:val="24"/>
      <w:szCs w:val="24"/>
    </w:rPr>
  </w:style>
  <w:style w:type="paragraph" w:styleId="780">
    <w:name w:val="Heading 6"/>
    <w:basedOn w:val="942"/>
    <w:next w:val="942"/>
    <w:link w:val="78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81">
    <w:name w:val="Heading 6 Char"/>
    <w:basedOn w:val="943"/>
    <w:link w:val="780"/>
    <w:uiPriority w:val="9"/>
    <w:rPr>
      <w:rFonts w:ascii="Arial" w:hAnsi="Arial" w:cs="Arial" w:eastAsia="Arial"/>
      <w:b/>
      <w:bCs/>
      <w:sz w:val="22"/>
      <w:szCs w:val="22"/>
    </w:rPr>
  </w:style>
  <w:style w:type="paragraph" w:styleId="782">
    <w:name w:val="Heading 7"/>
    <w:basedOn w:val="942"/>
    <w:next w:val="942"/>
    <w:link w:val="78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83">
    <w:name w:val="Heading 7 Char"/>
    <w:basedOn w:val="943"/>
    <w:link w:val="78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84">
    <w:name w:val="Heading 8"/>
    <w:basedOn w:val="942"/>
    <w:next w:val="942"/>
    <w:link w:val="78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85">
    <w:name w:val="Heading 8 Char"/>
    <w:basedOn w:val="943"/>
    <w:link w:val="784"/>
    <w:uiPriority w:val="9"/>
    <w:rPr>
      <w:rFonts w:ascii="Arial" w:hAnsi="Arial" w:cs="Arial" w:eastAsia="Arial"/>
      <w:i/>
      <w:iCs/>
      <w:sz w:val="22"/>
      <w:szCs w:val="22"/>
    </w:rPr>
  </w:style>
  <w:style w:type="paragraph" w:styleId="786">
    <w:name w:val="Heading 9"/>
    <w:basedOn w:val="942"/>
    <w:next w:val="942"/>
    <w:link w:val="78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7">
    <w:name w:val="Heading 9 Char"/>
    <w:basedOn w:val="943"/>
    <w:link w:val="786"/>
    <w:uiPriority w:val="9"/>
    <w:rPr>
      <w:rFonts w:ascii="Arial" w:hAnsi="Arial" w:cs="Arial" w:eastAsia="Arial"/>
      <w:i/>
      <w:iCs/>
      <w:sz w:val="21"/>
      <w:szCs w:val="21"/>
    </w:rPr>
  </w:style>
  <w:style w:type="paragraph" w:styleId="788">
    <w:name w:val="List Paragraph"/>
    <w:basedOn w:val="942"/>
    <w:qFormat/>
    <w:uiPriority w:val="34"/>
    <w:pPr>
      <w:contextualSpacing w:val="true"/>
      <w:ind w:left="720"/>
    </w:pPr>
  </w:style>
  <w:style w:type="paragraph" w:styleId="789">
    <w:name w:val="No Spacing"/>
    <w:qFormat/>
    <w:uiPriority w:val="1"/>
    <w:pPr>
      <w:spacing w:lineRule="auto" w:line="240" w:after="0" w:before="0"/>
    </w:pPr>
  </w:style>
  <w:style w:type="paragraph" w:styleId="790">
    <w:name w:val="Title"/>
    <w:basedOn w:val="942"/>
    <w:next w:val="942"/>
    <w:link w:val="79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91">
    <w:name w:val="Title Char"/>
    <w:basedOn w:val="943"/>
    <w:link w:val="790"/>
    <w:uiPriority w:val="10"/>
    <w:rPr>
      <w:sz w:val="48"/>
      <w:szCs w:val="48"/>
    </w:rPr>
  </w:style>
  <w:style w:type="paragraph" w:styleId="792">
    <w:name w:val="Subtitle"/>
    <w:basedOn w:val="942"/>
    <w:next w:val="942"/>
    <w:link w:val="793"/>
    <w:qFormat/>
    <w:uiPriority w:val="11"/>
    <w:rPr>
      <w:sz w:val="24"/>
      <w:szCs w:val="24"/>
    </w:rPr>
    <w:pPr>
      <w:spacing w:after="200" w:before="200"/>
    </w:pPr>
  </w:style>
  <w:style w:type="character" w:styleId="793">
    <w:name w:val="Subtitle Char"/>
    <w:basedOn w:val="943"/>
    <w:link w:val="792"/>
    <w:uiPriority w:val="11"/>
    <w:rPr>
      <w:sz w:val="24"/>
      <w:szCs w:val="24"/>
    </w:rPr>
  </w:style>
  <w:style w:type="paragraph" w:styleId="794">
    <w:name w:val="Quote"/>
    <w:basedOn w:val="942"/>
    <w:next w:val="942"/>
    <w:link w:val="795"/>
    <w:qFormat/>
    <w:uiPriority w:val="29"/>
    <w:rPr>
      <w:i/>
    </w:rPr>
    <w:pPr>
      <w:ind w:left="720" w:right="720"/>
    </w:pPr>
  </w:style>
  <w:style w:type="character" w:styleId="795">
    <w:name w:val="Quote Char"/>
    <w:link w:val="794"/>
    <w:uiPriority w:val="29"/>
    <w:rPr>
      <w:i/>
    </w:rPr>
  </w:style>
  <w:style w:type="paragraph" w:styleId="796">
    <w:name w:val="Intense Quote"/>
    <w:basedOn w:val="942"/>
    <w:next w:val="942"/>
    <w:link w:val="79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7">
    <w:name w:val="Intense Quote Char"/>
    <w:link w:val="796"/>
    <w:uiPriority w:val="30"/>
    <w:rPr>
      <w:i/>
    </w:rPr>
  </w:style>
  <w:style w:type="paragraph" w:styleId="798">
    <w:name w:val="Header"/>
    <w:basedOn w:val="942"/>
    <w:link w:val="79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9">
    <w:name w:val="Header Char"/>
    <w:basedOn w:val="943"/>
    <w:link w:val="798"/>
    <w:uiPriority w:val="99"/>
  </w:style>
  <w:style w:type="paragraph" w:styleId="800">
    <w:name w:val="Footer"/>
    <w:basedOn w:val="942"/>
    <w:link w:val="8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01">
    <w:name w:val="Footer Char"/>
    <w:basedOn w:val="943"/>
    <w:link w:val="800"/>
    <w:uiPriority w:val="99"/>
  </w:style>
  <w:style w:type="table" w:styleId="802">
    <w:name w:val="Table Grid"/>
    <w:basedOn w:val="94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>
    <w:name w:val="Table Grid Light"/>
    <w:basedOn w:val="94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>
    <w:name w:val="Plain Table 1"/>
    <w:basedOn w:val="94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5">
    <w:name w:val="Plain Table 2"/>
    <w:basedOn w:val="94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6">
    <w:name w:val="Plain Table 3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7">
    <w:name w:val="Plain Table 4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Plain Table 5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9">
    <w:name w:val="Grid Table 1 Light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Grid Table 1 Light - Accent 1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1 Light - Accent 2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Grid Table 1 Light - Accent 3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Grid Table 1 Light - Accent 4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Grid Table 1 Light - Accent 5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Grid Table 1 Light - Accent 6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Grid Table 2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Grid Table 2 - Accent 1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8">
    <w:name w:val="Grid Table 2 - Accent 2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Grid Table 2 - Accent 3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0">
    <w:name w:val="Grid Table 2 - Accent 4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1">
    <w:name w:val="Grid Table 2 - Accent 5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2">
    <w:name w:val="Grid Table 2 - Accent 6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3">
    <w:name w:val="Grid Table 3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4">
    <w:name w:val="Grid Table 3 - Accent 1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>
    <w:name w:val="Grid Table 3 - Accent 2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>
    <w:name w:val="Grid Table 3 - Accent 3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>
    <w:name w:val="Grid Table 3 - Accent 4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>
    <w:name w:val="Grid Table 3 - Accent 5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>
    <w:name w:val="Grid Table 3 - Accent 6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>
    <w:name w:val="Grid Table 4"/>
    <w:basedOn w:val="9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1">
    <w:name w:val="Grid Table 4 - Accent 1"/>
    <w:basedOn w:val="9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32">
    <w:name w:val="Grid Table 4 - Accent 2"/>
    <w:basedOn w:val="9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33">
    <w:name w:val="Grid Table 4 - Accent 3"/>
    <w:basedOn w:val="9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34">
    <w:name w:val="Grid Table 4 - Accent 4"/>
    <w:basedOn w:val="9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35">
    <w:name w:val="Grid Table 4 - Accent 5"/>
    <w:basedOn w:val="9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36">
    <w:name w:val="Grid Table 4 - Accent 6"/>
    <w:basedOn w:val="9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37">
    <w:name w:val="Grid Table 5 Dark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838">
    <w:name w:val="Grid Table 5 Dark- Accent 1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839">
    <w:name w:val="Grid Table 5 Dark - Accent 2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840">
    <w:name w:val="Grid Table 5 Dark - Accent 3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841">
    <w:name w:val="Grid Table 5 Dark- Accent 4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842">
    <w:name w:val="Grid Table 5 Dark - Accent 5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843">
    <w:name w:val="Grid Table 5 Dark - Accent 6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844">
    <w:name w:val="Grid Table 6 Colorful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5">
    <w:name w:val="Grid Table 6 Colorful - Accent 1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6">
    <w:name w:val="Grid Table 6 Colorful - Accent 2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7">
    <w:name w:val="Grid Table 6 Colorful - Accent 3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8">
    <w:name w:val="Grid Table 6 Colorful - Accent 4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9">
    <w:name w:val="Grid Table 6 Colorful - Accent 5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0">
    <w:name w:val="Grid Table 6 Colorful - Accent 6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1">
    <w:name w:val="Grid Table 7 Colorful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2">
    <w:name w:val="Grid Table 7 Colorful - Accent 1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3">
    <w:name w:val="Grid Table 7 Colorful - Accent 2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4">
    <w:name w:val="Grid Table 7 Colorful - Accent 3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5">
    <w:name w:val="Grid Table 7 Colorful - Accent 4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6">
    <w:name w:val="Grid Table 7 Colorful - Accent 5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7">
    <w:name w:val="Grid Table 7 Colorful - Accent 6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8">
    <w:name w:val="List Table 1 Light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9">
    <w:name w:val="List Table 1 Light - Accent 1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0">
    <w:name w:val="List Table 1 Light - Accent 2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1">
    <w:name w:val="List Table 1 Light - Accent 3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2">
    <w:name w:val="List Table 1 Light - Accent 4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3">
    <w:name w:val="List Table 1 Light - Accent 5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4">
    <w:name w:val="List Table 1 Light - Accent 6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5">
    <w:name w:val="List Table 2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66">
    <w:name w:val="List Table 2 - Accent 1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67">
    <w:name w:val="List Table 2 - Accent 2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68">
    <w:name w:val="List Table 2 - Accent 3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69">
    <w:name w:val="List Table 2 - Accent 4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70">
    <w:name w:val="List Table 2 - Accent 5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71">
    <w:name w:val="List Table 2 - Accent 6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72">
    <w:name w:val="List Table 3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3 - Accent 1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3 - Accent 2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3 - Accent 3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3 - Accent 4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3 - Accent 5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3 - Accent 6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4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 - Accent 1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4 - Accent 2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4 - Accent 3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4 - Accent 4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4 - Accent 5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4 - Accent 6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5 Dark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7">
    <w:name w:val="List Table 5 Dark - Accent 1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8">
    <w:name w:val="List Table 5 Dark - Accent 2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9">
    <w:name w:val="List Table 5 Dark - Accent 3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0">
    <w:name w:val="List Table 5 Dark - Accent 4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1">
    <w:name w:val="List Table 5 Dark - Accent 5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2">
    <w:name w:val="List Table 5 Dark - Accent 6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3">
    <w:name w:val="List Table 6 Colorful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94">
    <w:name w:val="List Table 6 Colorful - Accent 1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95">
    <w:name w:val="List Table 6 Colorful - Accent 2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96">
    <w:name w:val="List Table 6 Colorful - Accent 3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97">
    <w:name w:val="List Table 6 Colorful - Accent 4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98">
    <w:name w:val="List Table 6 Colorful - Accent 5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99">
    <w:name w:val="List Table 6 Colorful - Accent 6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900">
    <w:name w:val="List Table 7 Colorful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01">
    <w:name w:val="List Table 7 Colorful - Accent 1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02">
    <w:name w:val="List Table 7 Colorful - Accent 2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03">
    <w:name w:val="List Table 7 Colorful - Accent 3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04">
    <w:name w:val="List Table 7 Colorful - Accent 4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05">
    <w:name w:val="List Table 7 Colorful - Accent 5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06">
    <w:name w:val="List Table 7 Colorful - Accent 6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07">
    <w:name w:val="Lined - Accent"/>
    <w:basedOn w:val="9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08">
    <w:name w:val="Lined - Accent 1"/>
    <w:basedOn w:val="9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09">
    <w:name w:val="Lined - Accent 2"/>
    <w:basedOn w:val="9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10">
    <w:name w:val="Lined - Accent 3"/>
    <w:basedOn w:val="9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11">
    <w:name w:val="Lined - Accent 4"/>
    <w:basedOn w:val="9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12">
    <w:name w:val="Lined - Accent 5"/>
    <w:basedOn w:val="9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13">
    <w:name w:val="Lined - Accent 6"/>
    <w:basedOn w:val="9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14">
    <w:name w:val="Bordered &amp; Lined - Accent"/>
    <w:basedOn w:val="9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15">
    <w:name w:val="Bordered &amp; Lined - Accent 1"/>
    <w:basedOn w:val="9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16">
    <w:name w:val="Bordered &amp; Lined - Accent 2"/>
    <w:basedOn w:val="9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17">
    <w:name w:val="Bordered &amp; Lined - Accent 3"/>
    <w:basedOn w:val="9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18">
    <w:name w:val="Bordered &amp; Lined - Accent 4"/>
    <w:basedOn w:val="9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19">
    <w:name w:val="Bordered &amp; Lined - Accent 5"/>
    <w:basedOn w:val="9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20">
    <w:name w:val="Bordered &amp; Lined - Accent 6"/>
    <w:basedOn w:val="9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21">
    <w:name w:val="Bordered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922">
    <w:name w:val="Bordered - Accent 1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923">
    <w:name w:val="Bordered - Accent 2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924">
    <w:name w:val="Bordered - Accent 3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925">
    <w:name w:val="Bordered - Accent 4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926">
    <w:name w:val="Bordered - Accent 5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927">
    <w:name w:val="Bordered - Accent 6"/>
    <w:basedOn w:val="9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928">
    <w:name w:val="Hyperlink"/>
    <w:uiPriority w:val="99"/>
    <w:unhideWhenUsed/>
    <w:rPr>
      <w:color w:val="0000FF" w:themeColor="hyperlink"/>
      <w:u w:val="single"/>
    </w:rPr>
  </w:style>
  <w:style w:type="paragraph" w:styleId="929">
    <w:name w:val="footnote text"/>
    <w:basedOn w:val="942"/>
    <w:link w:val="930"/>
    <w:uiPriority w:val="99"/>
    <w:semiHidden/>
    <w:unhideWhenUsed/>
    <w:rPr>
      <w:sz w:val="18"/>
    </w:rPr>
    <w:pPr>
      <w:spacing w:lineRule="auto" w:line="240" w:after="40"/>
    </w:pPr>
  </w:style>
  <w:style w:type="character" w:styleId="930">
    <w:name w:val="Footnote Text Char"/>
    <w:link w:val="929"/>
    <w:uiPriority w:val="99"/>
    <w:rPr>
      <w:sz w:val="18"/>
    </w:rPr>
  </w:style>
  <w:style w:type="character" w:styleId="931">
    <w:name w:val="footnote reference"/>
    <w:basedOn w:val="943"/>
    <w:uiPriority w:val="99"/>
    <w:unhideWhenUsed/>
    <w:rPr>
      <w:vertAlign w:val="superscript"/>
    </w:rPr>
  </w:style>
  <w:style w:type="paragraph" w:styleId="932">
    <w:name w:val="toc 1"/>
    <w:basedOn w:val="942"/>
    <w:next w:val="942"/>
    <w:uiPriority w:val="39"/>
    <w:unhideWhenUsed/>
    <w:pPr>
      <w:ind w:left="0" w:right="0" w:firstLine="0"/>
      <w:spacing w:after="57"/>
    </w:pPr>
  </w:style>
  <w:style w:type="paragraph" w:styleId="933">
    <w:name w:val="toc 2"/>
    <w:basedOn w:val="942"/>
    <w:next w:val="942"/>
    <w:uiPriority w:val="39"/>
    <w:unhideWhenUsed/>
    <w:pPr>
      <w:ind w:left="283" w:right="0" w:firstLine="0"/>
      <w:spacing w:after="57"/>
    </w:pPr>
  </w:style>
  <w:style w:type="paragraph" w:styleId="934">
    <w:name w:val="toc 3"/>
    <w:basedOn w:val="942"/>
    <w:next w:val="942"/>
    <w:uiPriority w:val="39"/>
    <w:unhideWhenUsed/>
    <w:pPr>
      <w:ind w:left="567" w:right="0" w:firstLine="0"/>
      <w:spacing w:after="57"/>
    </w:pPr>
  </w:style>
  <w:style w:type="paragraph" w:styleId="935">
    <w:name w:val="toc 4"/>
    <w:basedOn w:val="942"/>
    <w:next w:val="942"/>
    <w:uiPriority w:val="39"/>
    <w:unhideWhenUsed/>
    <w:pPr>
      <w:ind w:left="850" w:right="0" w:firstLine="0"/>
      <w:spacing w:after="57"/>
    </w:pPr>
  </w:style>
  <w:style w:type="paragraph" w:styleId="936">
    <w:name w:val="toc 5"/>
    <w:basedOn w:val="942"/>
    <w:next w:val="942"/>
    <w:uiPriority w:val="39"/>
    <w:unhideWhenUsed/>
    <w:pPr>
      <w:ind w:left="1134" w:right="0" w:firstLine="0"/>
      <w:spacing w:after="57"/>
    </w:pPr>
  </w:style>
  <w:style w:type="paragraph" w:styleId="937">
    <w:name w:val="toc 6"/>
    <w:basedOn w:val="942"/>
    <w:next w:val="942"/>
    <w:uiPriority w:val="39"/>
    <w:unhideWhenUsed/>
    <w:pPr>
      <w:ind w:left="1417" w:right="0" w:firstLine="0"/>
      <w:spacing w:after="57"/>
    </w:pPr>
  </w:style>
  <w:style w:type="paragraph" w:styleId="938">
    <w:name w:val="toc 7"/>
    <w:basedOn w:val="942"/>
    <w:next w:val="942"/>
    <w:uiPriority w:val="39"/>
    <w:unhideWhenUsed/>
    <w:pPr>
      <w:ind w:left="1701" w:right="0" w:firstLine="0"/>
      <w:spacing w:after="57"/>
    </w:pPr>
  </w:style>
  <w:style w:type="paragraph" w:styleId="939">
    <w:name w:val="toc 8"/>
    <w:basedOn w:val="942"/>
    <w:next w:val="942"/>
    <w:uiPriority w:val="39"/>
    <w:unhideWhenUsed/>
    <w:pPr>
      <w:ind w:left="1984" w:right="0" w:firstLine="0"/>
      <w:spacing w:after="57"/>
    </w:pPr>
  </w:style>
  <w:style w:type="paragraph" w:styleId="940">
    <w:name w:val="toc 9"/>
    <w:basedOn w:val="942"/>
    <w:next w:val="942"/>
    <w:uiPriority w:val="39"/>
    <w:unhideWhenUsed/>
    <w:pPr>
      <w:ind w:left="2268" w:right="0" w:firstLine="0"/>
      <w:spacing w:after="57"/>
    </w:pPr>
  </w:style>
  <w:style w:type="paragraph" w:styleId="941">
    <w:name w:val="TOC Heading"/>
    <w:uiPriority w:val="39"/>
    <w:unhideWhenUsed/>
  </w:style>
  <w:style w:type="paragraph" w:styleId="942" w:default="1">
    <w:name w:val="Normal"/>
    <w:qFormat/>
  </w:style>
  <w:style w:type="character" w:styleId="943" w:default="1">
    <w:name w:val="Default Paragraph Font"/>
    <w:uiPriority w:val="1"/>
    <w:semiHidden/>
    <w:unhideWhenUsed/>
  </w:style>
  <w:style w:type="table" w:styleId="94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4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19</cp:revision>
  <dcterms:created xsi:type="dcterms:W3CDTF">2019-03-29T20:09:00Z</dcterms:created>
  <dcterms:modified xsi:type="dcterms:W3CDTF">2021-08-26T17:19:21Z</dcterms:modified>
</cp:coreProperties>
</file>