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восьмої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Гаєвой С.М., зас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тупник міського голови з питань діяльності виконавчих органів ради; Прищепа В.В., заступник міського голови з питань діяльності виконавчих органів ради; Нагорна А.О., помічник-консультант народного депутата Гунька А.Г.; Прищепа О.М., журналіст Сусіди-Сіті.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Представники засобів масової інформації та журналісти, які бажають бути присутніми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повідомив депутатів, що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культурно-мистецьких заходів на 2020-2022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запропон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ував прийняти даний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орядку денного за основу та в цілому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звернувся до депутатів з пропозицією про затвердження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роботи сесії: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і більшість депутатів були присутні при обговоренні питань.</w:t>
      </w:r>
      <w:r/>
    </w:p>
    <w:p>
      <w:pPr>
        <w:ind w:right="-1"/>
        <w:jc w:val="both"/>
        <w:keepLines/>
        <w:keepNext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keepLines/>
        <w:keepNext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keepLines/>
        <w:keepNext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keepLines/>
        <w:keepNext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оголосив про перехід до розгляду питань порядку денного: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 з питань планування, фінансів, бюджету та соціально-економічного розвитку,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зауважень, пропозицій не надходило,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 від 23.12.2020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культурно-мистецьких заходів на 2020-2022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 з питань планування, фінансів, бюджету та соціально-економічного розвитку,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зауважень, пропозицій не надходило,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культурно-мистецьких заходів на 2020-2022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Виступів депутатів з пропозиціями, зверненнями,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короткими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заявами, повідомленнями з питань, які не включені до порядку денного, не було.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Г.Примаков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оголосив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сесії Менської міської ради 8 скликання планується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2021 року о 10-00.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Г.А.Примаков</w:t>
      </w:r>
      <w:r/>
    </w:p>
    <w:p>
      <w:pPr>
        <w:spacing w:lineRule="auto" w:line="240" w:after="0" w:afterAutospacing="0" w:before="0" w:beforeAutospacing="0"/>
        <w:shd w:val="nil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ПРОТОКОЛ</w:t>
      </w:r>
      <w:r/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восьмої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</w:t>
      </w:r>
      <w:r/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Менської міської ради 8 скликання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right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30 липня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</w:t>
      </w:r>
      <w:r/>
    </w:p>
    <w:p>
      <w:pPr>
        <w:ind w:right="-1"/>
        <w:jc w:val="right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зал засідань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пленарному 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8 скликання присутні: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Гаєвой С.М., заступник міського голови з питань діяльності виконавчих органів ради; Нагорна А.О., помічник-консультант народного депутата Гунька А.Г.; В.Л.Люшина, заступник начальника Відділу освіти; Т.І.Марцева, заступник начальника юридичного відділу;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Р.А. Боюн, староста Блистівського старостинського округу; Н.І.Очковська, староста Киселівського старостинського округу; Ю.М. Андрійченко, староста Волосківського старостинського округу; С.М.Крижанівський, представник ПрАТ «Корпорація «Інтерагросистема»;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І.О.Білогуб, головний спеціаліст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О.В.Скирта, головний спеціаліст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відділу земельних відносин, агропромислового комплексу та екології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ради під час розгляду питань порядку денного за умови 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 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повідомив депутатів, що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ВИСТУПИВ: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щодо зняття з порядку денного питання «Про внесення змін до Положення про громадський бюджет (бюджет участі) в Менській міській 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єднаній територіальній громаді» та про доповнення порядку денного питаннями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«Про внесення змін до рішення № 62 «Про бюджет Менської міської територіальної громади на 2021 рік» від 23 грудня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; 2) «Про відмову у здійсненні заходів по набуттю права власності на безхазяйне майно», 3)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виготовлення технічної документації із землеустрою по встановленню (відновленню) меж земельної ділянки в натурі (на місцевості) за межами с. Бірківка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» Ці зміни до порядку 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були внесені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зміни до порядку денного.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орядку денного з внесеними змінами за основу та в цілому, а саме</w:t>
      </w:r>
      <w:r>
        <w:rPr>
          <w:rFonts w:ascii="Arial" w:hAnsi="Arial" w:cs="Arial" w:eastAsia="Times New Roman"/>
          <w:color w:val="000000"/>
          <w:lang w:eastAsia="ru-RU"/>
        </w:rPr>
        <w:t xml:space="preserve">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383.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№62 «Про бюджет Менської міської територіальної громади на 2021 рік» від 23 грудня 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кадровий резерв та Порядку формування кадрового резерву в Менській міській раді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електронні петиції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місцевого економічного розвитку Менської міської територіальної громади та Плану дій з її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388.</w:t>
      </w:r>
      <w:r>
        <w:rPr>
          <w:rFonts w:ascii="Times New Roman" w:hAnsi="Times New Roman" w:cs="Times New Roman"/>
          <w:sz w:val="28"/>
          <w:szCs w:val="28"/>
        </w:rPr>
        <w:t xml:space="preserve"> Про визначення переможців цільової програми «Громадське бюджетування (бюджет участі) в Менській міській територіальній громаді»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390.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вшанування, нагородження громадян Почесною грамотою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на 2020-2022 роки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списанню з балансу Менської міської ради квартир та житлових будинкі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проведення оцінки покращення об’єкта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повернення з оперативного управління приміщення пожежного депо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Порядку списання, безоплатної передачі майна, </w:t>
      </w:r>
      <w:r>
        <w:rPr>
          <w:rFonts w:ascii="Times New Roman" w:hAnsi="Times New Roman" w:cs="Times New Roman"/>
          <w:sz w:val="28"/>
          <w:szCs w:val="28"/>
        </w:rPr>
        <w:t xml:space="preserve">яке</w:t>
      </w:r>
      <w:r>
        <w:rPr>
          <w:rFonts w:ascii="Times New Roman" w:hAnsi="Times New Roman" w:cs="Times New Roman"/>
          <w:sz w:val="28"/>
          <w:szCs w:val="28"/>
        </w:rPr>
        <w:t xml:space="preserve"> належить до комунальної власності Менської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Порядку утворення, організації діяльності та ліквідації наглядових рад комунальних підприємств Менської міської ради та визначення критеріїв.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Порядку передачі майна, що є комунальною власністю Менської міської територіальної громади виконавчим органам ради, комунальним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ідприємствам, установам, закладам на правах господарського відання або оперативного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передачу майна в оперативне управління відділу культури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передачу майна в господарське відання КП «Менакомунпослуга»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згоди на прийняття у комунальну власність Менської міської територіальної громади нерухомого та рухомого майна Березнянської селищної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розміру плати за навчання в комунальному закладі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схвалення проекту </w:t>
      </w:r>
      <w:r>
        <w:rPr>
          <w:rFonts w:ascii="Times New Roman" w:hAnsi="Times New Roman" w:cs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</w:rPr>
        <w:t xml:space="preserve"> про співробітництво територіальних громад у формі реалізації спільного проекту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'Шкільний автобус'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утворення інклюзивної групи подовженого дня на базі діючої групи в Покровському ЗЗСО І-ІІІ ступені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утворення інклюзивної групи на базі діючої групи Менського ЗДО «Дитяча академія»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створення додаткових груп подовженого дня в ЗЗСО в 2021 -2022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рішення третьої сесії Менської міської ради восьмого скликання від 19 лютого 2021 року № 56.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споруд.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Ємець В.І.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 за межами с. Волосківці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та передачі у власність для ведення особистого селянського господарства Гарасименку В.А.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Левківському О.І.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ішень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звернення голови ФГ «Дорошенко В.П.» </w:t>
      </w:r>
      <w:r>
        <w:rPr>
          <w:rFonts w:ascii="Times New Roman" w:hAnsi="Times New Roman" w:cs="Times New Roman"/>
          <w:sz w:val="28"/>
          <w:szCs w:val="28"/>
        </w:rPr>
        <w:t xml:space="preserve">Дорошенка В.П.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передачу земельних ділянок (невитребуваних паїв) на території Менської міської територіальної громади за межами с. Ліски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«АГРОПРАКТИК»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проєкту землеустрою щодо відведення земельної ділянки в оренду акціонерному товариству «ЧЕРНІГІВОБЛЕНЕРГО»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виготовлення технічної документації із землеустрою по встановленню меж земельної ділянки з метою передачі в оренду КСТ «Дружба» на території Менської міської територіальної громади (за межами с.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ільне)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постійного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</w:rPr>
        <w:t xml:space="preserve"> ділянкою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договору оренди землі Стольненського споживчого товариства та передача земельної ділянки в оренду Василець О.В.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гр. Василець О.В. на виготовлення технічних документацій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договору оренди землі укладеного з ПрАТ «Корпорація «Інтерагросистема» (за межами с. Покровське)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клопотання ПрАТ «Корпорація «Інтерагросистема»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«Ю-СТАРЧ»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передачу земельної ділянки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«ФРЕНЧ ФРАЙЗ ЮКРЕЙН»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тимчасового користування земельними ділянками ПрАТ «Корпорація «Інтерагросистема»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рішення 36 сесії Менської міської ради 7 скликання №690 «Про затвердження Програми цільового використання коштів, що надходять у порядку відшкодування втрат сільськогосподарського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лісогосподарського виробництва на території Менської міської об’єднаної територіальної громади на 2020 – 2024 роки»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особистого селянського господарства гр. </w:t>
      </w:r>
      <w:r>
        <w:rPr>
          <w:rFonts w:ascii="Times New Roman" w:hAnsi="Times New Roman" w:cs="Times New Roman"/>
          <w:sz w:val="28"/>
          <w:szCs w:val="28"/>
        </w:rPr>
        <w:t xml:space="preserve">Білогубу І.О.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дозволів на виготовлення проєкту землеустрою щодо відведення земельної ділянки по передачі у приватну власність гр</w:t>
      </w:r>
      <w:r>
        <w:rPr>
          <w:rFonts w:ascii="Times New Roman" w:hAnsi="Times New Roman" w:cs="Times New Roman"/>
          <w:sz w:val="28"/>
          <w:szCs w:val="28"/>
        </w:rPr>
        <w:t xml:space="preserve">.Т</w:t>
      </w:r>
      <w:r>
        <w:rPr>
          <w:rFonts w:ascii="Times New Roman" w:hAnsi="Times New Roman" w:cs="Times New Roman"/>
          <w:sz w:val="28"/>
          <w:szCs w:val="28"/>
        </w:rPr>
        <w:t xml:space="preserve">ерещенку В.М.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постійного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</w:rPr>
        <w:t xml:space="preserve"> ділянкою акціонерному товариству «ЧЕРНІГІВОБЛЕНЕРГО»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 несільськогосподарського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Савченко О.О.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земельної ділянки на земельних торгах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земельних ділянок на земельних торгах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щодо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осг (без довідок) за межами м.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виготовлення проектів землеустрою щодо відведення земельних ділянок в комунальну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виготовлення проекту землеустрою щодо відведення  земельної ділянки для надання в оренду ПрАТ «ВФ Украї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Покровське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Прогрес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звернення Ніколаєнка С.В. про надання дозволу на розроблення проекту землеустрою щодо відведення земельної ділянки по наданню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приватну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внесення змін до рішення 6 сесії 8 скликання Менської міської ради від 31 травня 2021 року №292.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відмову у внесенні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40 сесії 7 скликання від 10.07.2020 року № 200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Коньок В.Ф.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користування земельними ділянками наданими длягородництва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Малетич І.М.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Куковичі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садівництва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договору оренди землі укладеного з гр. </w:t>
      </w:r>
      <w:r>
        <w:rPr>
          <w:rFonts w:ascii="Times New Roman" w:hAnsi="Times New Roman" w:cs="Times New Roman"/>
          <w:sz w:val="28"/>
          <w:szCs w:val="28"/>
        </w:rPr>
        <w:t xml:space="preserve">Решоткою С.Б.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укладання договору оренди землі з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«ТЕКІЛА ГОЛД» на новий строк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передачу земельної ділянки у власність гр. </w:t>
      </w:r>
      <w:r>
        <w:rPr>
          <w:rFonts w:ascii="Times New Roman" w:hAnsi="Times New Roman" w:cs="Times New Roman"/>
          <w:sz w:val="28"/>
          <w:szCs w:val="28"/>
        </w:rPr>
        <w:t xml:space="preserve">Решотці Н.О.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припинення права тимчасового користування невитребуваними земельними ділянками (паями)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«Мена-Авангард»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проєкту землеустрою щодо відведення земельної ділянки у порядку зміни її цільового призначення гр. Коряк В.П.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постійне користування зі зміною її цільового призначення УГКЦ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виготовлення проектів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технічної документації з нормативної грошової оцінки земельної ділянки, яка надається в оренду Менському санаторію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Остреч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 Менської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дозвіл на виготовлення проектів землеустрою щодо відведення  земельних ділянок для надання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оренду гр. </w:t>
      </w:r>
      <w:r>
        <w:rPr>
          <w:rFonts w:ascii="Times New Roman" w:hAnsi="Times New Roman" w:cs="Times New Roman"/>
          <w:sz w:val="28"/>
          <w:szCs w:val="28"/>
        </w:rPr>
        <w:t xml:space="preserve">Сірик Є.А.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відмову </w:t>
      </w:r>
      <w:r>
        <w:rPr>
          <w:rFonts w:ascii="Times New Roman" w:hAnsi="Times New Roman" w:cs="Times New Roman"/>
          <w:sz w:val="28"/>
          <w:szCs w:val="28"/>
        </w:rPr>
        <w:t xml:space="preserve">у зд</w:t>
      </w:r>
      <w:r>
        <w:rPr>
          <w:rFonts w:ascii="Times New Roman" w:hAnsi="Times New Roman" w:cs="Times New Roman"/>
          <w:sz w:val="28"/>
          <w:szCs w:val="28"/>
        </w:rPr>
        <w:t xml:space="preserve">ійсненні заходів по набуттю </w:t>
      </w:r>
      <w:r>
        <w:rPr>
          <w:rFonts w:ascii="Times New Roman" w:hAnsi="Times New Roman" w:cs="Times New Roman"/>
          <w:sz w:val="28"/>
          <w:szCs w:val="28"/>
        </w:rPr>
        <w:t xml:space="preserve">права власності на безхазяйне майно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outlineLvl w:val="3"/>
      </w:pPr>
      <w:r>
        <w:rPr>
          <w:rFonts w:ascii="Times New Roman" w:hAnsi="Times New Roman" w:cs="Times New Roman"/>
          <w:b/>
          <w:sz w:val="28"/>
          <w:szCs w:val="28"/>
        </w:rPr>
        <w:t xml:space="preserve">465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виготовлення технічної документації із землеустрою по встановленню (відновленню) меж земельної ділянки в натурі (на місцевості) за межами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 Бірківка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 пропозиція затвердити такий порядок роботи сесії: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з відображенням результатів голосування в протоколі поіменного голосування, так як питання виносились на розгляд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постійних комісій і вже обговорені депутатами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і більшість депутатів були присутні при обговоренні питань.</w:t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 голосуванні по питаннях, у розгляді яких не було досягнуто згоди, у випадку внесення доповнень чи пропозицій – проводити поіменне голосування.</w:t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Головуючий оголосив про перехід до розгляду питань порядку денного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, та запропонував, у зв’язку з присутністю на засіданні сесії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представника ПрАТ «Корпорація «Інтерагросистема»» С.М. Крижанівського спочатку розглянути питання, що стосуються цього господарства.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423.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договору оренди землі укладеного з ПрАТ «Корпорація «Інтерагросистема» (за межами с. Покровське)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Чепурк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а, який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ознайомив депутатів з клопотанням ПрАТ «Корпорації «Інтерагросистема»»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продовження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договору 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земельної ділянки площею 300 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строком на 5 років.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С.М.Крижанівськ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ого, який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обґрунтував клопотання тим, що їхнє господарство займається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переробкою картоплі на «фрі» і хоче заключити довгостроковий контракт на постачання цього продукту з «Макдональдс», який і вимагає від них гарантії по забезпеченню сировиною (картоплею). А так, як договір 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землі, на якій вирощують картоплю, закінчується навесні, то для отримання контракту просять продовжити договір оренди.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продовження договору оренди землі укладеного з ПрАТ «Корпорація «Інтерагросистема» (за межами с. Покровське)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424.</w:t>
      </w:r>
      <w:r>
        <w:rPr>
          <w:rFonts w:ascii="Times New Roman" w:hAnsi="Times New Roman" w:cs="Times New Roman"/>
          <w:sz w:val="28"/>
          <w:szCs w:val="28"/>
        </w:rPr>
        <w:t xml:space="preserve"> Про розгляд клопотання ПрАТ «Корпорація «Інтерагросистема»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клопотання ПрАТ «Корпорація «Інтерагросистема»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«Ю-СТАРЧ»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ї,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оренду ТОВ «Ю-СТАРЧ»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«ФРЕНЧ ФРАЙЗ ЮКРЕЙН»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фільної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зауважень до проєкту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в оренду ТОВ «ФРЕНЧ ФРАЙЗ ЮКРЕЙН»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427.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тимчасового користування земельними ділянками ПрАТ «Корпорація «Інтерагросистема»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рофільної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зауважень до проєкту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тимчасового користування земельними ділянками ПрАТ «Корпорація «Інтерагросистема»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383.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№62 «Про бюджет Менської міської територіальної громади на 2021 рік» від 23 грудня 2020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було,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спитав, чи є у депутатів питання, пропозиції, доповнення. Питань, пропозицій, доповнень не було,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№62 «Про бюджет Менської міської територіальної громади на 2021 рік» від 23 грудня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кадровий резерв та Порядку формування кадрового резерву в Менській міській раді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кадровий резерв та Порядку формування кадрового резерву в Менській міській раді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385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386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електронні петиції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електронні петиції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місцевого економічного розвитку Менської міської територіальної громади та Плану дій з її впровадження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місцевого економічного розвитку Менської міської територіальної громади та Плану дій з її впровадження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388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визначення переможців цільової програми «Громадське бюджетування (бюджет участі) в Менській міській територіальній громаді»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визначення переможців цільової програми «Громадське бюджетування (бюджет участі) в 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389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адміністративних послуг» та затвердження інформаційних і технологічних карток, які надаються через відділ «Центр надання адміністративних</w:t>
      </w:r>
      <w:r>
        <w:rPr>
          <w:rFonts w:ascii="Times New Roman" w:hAnsi="Times New Roman" w:cs="Times New Roman"/>
          <w:sz w:val="28"/>
          <w:szCs w:val="28"/>
        </w:rPr>
        <w:t xml:space="preserve"> послуг»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Переліку адміністративних послуг, які надаються через відділ «Центр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послуг», і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вшанування, нагородження громадян Почесною грамотою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на 2020-2022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вшанування, нагородження громадян Почесною грамотою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на 2020-2022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списанн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з балансу Менської міської ради квартир та житлових будинкі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зауважень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списанн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з балансу Менської міської ради квартир та житлових будинків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проведення оцінки покращення об’єкта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проведення оцінки покращення об’єкта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повернення з оперативного управління приміщення пожежного депо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повернення з оперативного управління приміщення пожежного депо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Порядку списання, безоплатної передачі майна, </w:t>
      </w:r>
      <w:r>
        <w:rPr>
          <w:rFonts w:ascii="Times New Roman" w:hAnsi="Times New Roman" w:cs="Times New Roman"/>
          <w:sz w:val="28"/>
          <w:szCs w:val="28"/>
        </w:rPr>
        <w:t xml:space="preserve">яке</w:t>
      </w:r>
      <w:r>
        <w:rPr>
          <w:rFonts w:ascii="Times New Roman" w:hAnsi="Times New Roman" w:cs="Times New Roman"/>
          <w:sz w:val="28"/>
          <w:szCs w:val="28"/>
        </w:rPr>
        <w:t xml:space="preserve"> належить до комунальної власності Менської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Порядку списання, безоплатної передачі майна, яке належить до комунальної власності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утворення, організації діяльності та ліквідації наглядових рад комунальних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ідприємств Менської міської ради та визначення критеріїв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keepLines/>
        <w:keepNext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Секретаря ради Ю.В.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Стальниченка, який повідомив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що до даного проєкту рішення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 з питань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планування, фінансів, бюджету та соціально-економічного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були внесені зміни, які відображені у проєкті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 додати п.3 рішення «</w:t>
      </w:r>
      <w:r>
        <w:rPr>
          <w:rStyle w:val="66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  <w:lang w:val="uk-UA"/>
        </w:rPr>
        <w:t xml:space="preserve">абезпечити створення наглядових рад, відповідно до визначених критеріїв, до 01 грудня 2021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  <w:lang w:val="uk-UA"/>
        </w:rPr>
        <w:t xml:space="preserve">»; доповнити п. 7 Порядку щодо включення до складу наглядової ради членів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поданням міського голови та депутатів міської ради - по одному кандидату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утворення, організації діяльності та ліквідації наглядових рад комунальних підприємств Менської міської ради та визначення критеріїв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передачі майна, що є комунальною власністю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виконавчим органам ради, комунальним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ідприємствам, установам, закладам на правах господарського відання або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оперативне управління відділу культури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оперативне управління відділу культури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399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згоди на прийняття у комунальну власність Менської міської територіальної громади нерухомого та рухомого майна Березнянської селищної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згоди на прийняття у комунальну власність Менської міської територіальної громади нерухомого та рухомого майна Березнянської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розміру плати за навчання в комунальному закладі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розміру плати за навчання в комунальному закладі мистецька школа «Менська дитяча музична школа» 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схвалення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договору про співробітництво територіальних громад у формі реалізації спільного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договору про співробітництво територіальних громад у формі реалізації спільного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до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Шкільний автобус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Шкільний автобус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на 2021-2025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утворення інклюзивної групи подовженого дня на базі діючої групи в Покровському ЗЗСО І-ІІІ ступені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утворення інклюзивної групи подовженого дня на базі діючої групи в Покровському ЗЗСО І-ІІІ ступенів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утворення інклюзивної групи на базі діючої групи Менського ЗДО «Дитяча академія»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утворення інклюзивної групи на базі діючої групи Менського ЗДО «Дитяча академія»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405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додаткових груп подовженого дня в ЗЗСО в 2021 -2022 навчальному році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даний проєкт рішення розглядався на засіданні профільної комісії, зауважень, доповнень до проєкту рішення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додаткових груп подовженого дня в ЗЗСО в 2021 -2022 навчальному році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Arial" w:hAnsi="Arial" w:cs="Arial" w:eastAsia="Times New Roman"/>
          <w:color w:val="000000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третьої сесії Менської міської ради восьмого скликання від 19 лютого 2021 року № 56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рішення на засіданні профільної комісії зауважень не було, то ж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підтримати даний проєкт рішення,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третьої сесії Менської міської ради восьмого скликання від 19 лютого 2021 року № 56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Ємець В.І.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Ємець В.І.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409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Arial" w:hAnsi="Arial" w:cs="Arial" w:eastAsia="Times New Roman"/>
          <w:color w:val="000000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 за межами с. Волосківці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 за межами с. Волосківці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розглядався на засіданні профільної комісії, зауважень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та передачі у власність для ведення особистого селянського господарства Гарасименку В.А.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та передачі у власність для ведення особистого селянського господарства Гарасименку В.А.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Левківському О.І.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Левківському О.І.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ішень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рішень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голови ФГ «Дорошенко В.П.» </w:t>
      </w:r>
      <w:r>
        <w:rPr>
          <w:rFonts w:ascii="Times New Roman" w:hAnsi="Times New Roman" w:cs="Times New Roman"/>
          <w:sz w:val="28"/>
          <w:szCs w:val="28"/>
        </w:rPr>
        <w:t xml:space="preserve">Дорошенка В.П.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голови ФГ «Дорошенко В.П.» </w:t>
      </w:r>
      <w:r>
        <w:rPr>
          <w:rFonts w:ascii="Times New Roman" w:hAnsi="Times New Roman" w:cs="Times New Roman"/>
          <w:sz w:val="28"/>
          <w:szCs w:val="28"/>
        </w:rPr>
        <w:t xml:space="preserve">Дорошенка В.П.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земельних ділянок (невитребуваних паїв) на території Менської міської територіальної громади за межами с. Ліски в оренду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«АГРОПРАКТИК»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земельних ділянок (невитребуваних паїв) на території Менської міської територіальної громади за межами с. Ліски в оренду ТОВ «АГРОПРАКТИК»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проєкту землеустрою щодо відведення земельної ділянки в оренду акціонерному товариству «ЧЕРНІГІВОБЛЕНЕРГО»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повідомив, що до даного проєкту рішення на засіданні профільної комісії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проєкту землеустрою щодо відведення земельної ділянки в оренду акціонерному товариству «ЧЕРНІГІВОБЛЕНЕРГО»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419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по встановленню меж земельної ділянки з метою передачі в оренду КСТ «Дружба» на території Менської міської територіальної громади (за межами с.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ільне)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по встановленню меж земельної ділянки з метою передачі в оренду КСТ «Дружба» на території Менської міської територіальної громади (за межами с. Вільне)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</w:rPr>
        <w:t xml:space="preserve">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421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Стольненського споживчого товариства та передача земельної ділянки в оренду Василець О.В.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Стольненського споживчого товариства та передача земельної ділянки в оренду Василець О.В.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422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гр. Василець О.В. на виготовлення технічних документацій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гр. Василець О.В. на виготовлення технічних документацій із землеустрою щодо поділу земельної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36 сесії Менської міської ради 7 </w:t>
      </w:r>
      <w:r>
        <w:rPr>
          <w:rFonts w:ascii="Times New Roman" w:hAnsi="Times New Roman" w:cs="Times New Roman"/>
          <w:sz w:val="28"/>
          <w:szCs w:val="28"/>
        </w:rPr>
        <w:t xml:space="preserve">скликання №690 «Про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об’єднаної територіальної громади на 2020 – 2024 роки»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36 сесії Менської міської ради 7 скликання №690 «Про затвердження Програми цільового використання коштів, що надходять у порядку відшкодування втрат сільськогосподарського і </w:t>
      </w:r>
      <w:r>
        <w:rPr>
          <w:rFonts w:ascii="Times New Roman" w:hAnsi="Times New Roman" w:cs="Times New Roman"/>
          <w:sz w:val="28"/>
          <w:szCs w:val="28"/>
        </w:rPr>
        <w:t xml:space="preserve">лісогосподарського виробництва на території Менської міської об’єднаної територіальної громади на 2020 – 2024 роки»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429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особистого селянського господарства гр. </w:t>
      </w:r>
      <w:r>
        <w:rPr>
          <w:rFonts w:ascii="Times New Roman" w:hAnsi="Times New Roman" w:cs="Times New Roman"/>
          <w:sz w:val="28"/>
          <w:szCs w:val="28"/>
        </w:rPr>
        <w:t xml:space="preserve">Білогубу І.О.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Півень, яка зазначила, що дана земельна ділянка належить до не розпайованих земель колишнього КСП ім. Сидоренка, бо має історико-культурне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тому не може бути передана у приватну власність.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Скирту, яка пояснила, що дана земельна ділянка зареєстрована у комунальній власності, і передавалась вона без обмежень.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Півень, яка повідомила, що це інвестиційно приваблива земельна ділянка, яка може бути виставлена на аукціон, тим більше, що частина її (5-6 га) вже обробляється.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особистого селянського господарства гр.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ілогубу І.О.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виготовлення проєкту землеустрою щодо відведення земельної ділянки по передачі у приватну власність гр</w:t>
      </w:r>
      <w:r>
        <w:rPr>
          <w:rFonts w:ascii="Times New Roman" w:hAnsi="Times New Roman" w:cs="Times New Roman"/>
          <w:sz w:val="28"/>
          <w:szCs w:val="28"/>
        </w:rPr>
        <w:t xml:space="preserve">.Т</w:t>
      </w:r>
      <w:r>
        <w:rPr>
          <w:rFonts w:ascii="Times New Roman" w:hAnsi="Times New Roman" w:cs="Times New Roman"/>
          <w:sz w:val="28"/>
          <w:szCs w:val="28"/>
        </w:rPr>
        <w:t xml:space="preserve">ерещенку В.М.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Півень, яка зазначила, що дана земельна ділянка аналогічна попередній.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- 2, «Проти»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виготовлення проєкту землеустрою щодо відведення земельної ділянки по передачі у приватну власність гр</w:t>
      </w:r>
      <w:r>
        <w:rPr>
          <w:rFonts w:ascii="Times New Roman" w:hAnsi="Times New Roman" w:cs="Times New Roman"/>
          <w:sz w:val="28"/>
          <w:szCs w:val="28"/>
        </w:rPr>
        <w:t xml:space="preserve">.Т</w:t>
      </w:r>
      <w:r>
        <w:rPr>
          <w:rFonts w:ascii="Times New Roman" w:hAnsi="Times New Roman" w:cs="Times New Roman"/>
          <w:sz w:val="28"/>
          <w:szCs w:val="28"/>
        </w:rPr>
        <w:t xml:space="preserve">ерещенку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земельною</w:t>
      </w:r>
      <w:r>
        <w:rPr>
          <w:rFonts w:ascii="Times New Roman" w:hAnsi="Times New Roman" w:cs="Times New Roman"/>
          <w:sz w:val="28"/>
          <w:szCs w:val="28"/>
        </w:rPr>
        <w:t xml:space="preserve"> ділянкою акціонерному товариству «ЧЕРНІГІВОБЛЕНЕРГО»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постійного користування земельною ділянкою акціонерному товариству «ЧЕРНІГІВОБЛЕНЕРГО»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432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земельної ділянки несільськогосподарського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Савченко О.О.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продаж земельної ділянки несільськогосподарського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Савченко О.О.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земельної ділянки на земельних торгах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продаж права оренди земельної ділянки на земельних торгах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права оренди земельних ділянок на земельних торгах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профільної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продаж права оренди земельних ділянок на земельних торгах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щодо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щодо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щодо поділу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профільної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щодо поділу земельної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за межами м. Мена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Ю.М.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Івченка, який заявив про наявний конфлікт інтересів і, що у голосуванні він участі не братиме (ст. 59 з позначкою 1 Закону України «Про місцеве самоврядування в Україні»)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Півень, яка проінформувала, що дана земельна ділянка віднесена до земель історико-культурного призначення.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за межами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в комунальну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в комунальну власність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439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 земельної ділянки для надання в оренду ПрАТ «ВФ Україна»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 земельної ділянки для надання в оренду ПрАТ «ВФ Україна»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Покровське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В.М.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Скобєлєву про те, що на засідання профільної комісії запрошували старосту с. Покровського, але вона не з’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явилась.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Скирту, яка пояснила, що староста - у відпустці, а в телефонному режимі вона повідомила, що це вільні земельні ділянки.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Покровське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Прогрес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Н.І.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Яковенко про те, що це вільні земельні ділянки,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заяву написали троє дорослих з опікунської сім’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 (виховую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ть четверо дітей). Самі обробляти землю не будуть, здаватимуть в оренду.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Прогрес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Ніколаєнка С.В. 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наданню у приватну власність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рофільної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Ніколаєнка С.В. 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6 сесії 8 скликання Менської міської ради від 31 травня 2021 року №292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6 сесії 8 скликання Менської міської ради від 31 травня 2021 року №292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446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внесенні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40 сесії 7 скликання від 10.07.2020 року № 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внесенні змін до рішення 40 сесії 7 скликання від 10.07.2020 року № 200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447.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Коньок В.Ф.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Р.А.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Боюна, який пояснив, що земельн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ділянка знаходиться у городах, заявник обмінюється ділянками з іншими людьми, щоб скористатись своїм правом безоплатної приватизації. У даній сім’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 виховується дитина з інвалідністю, наявна техніка для обробітку землі, тримають 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ьох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ів, займаються особистим господарством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Ділянку надалі оброблятимуть самостійно.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Коньок В.Ф.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городництва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було розглянуто на засіданні профільної комісії, зауважень не надходило,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городництва 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Малетич І.М.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Скирту, яка пояснила, що звернувся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І.М. Малетич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який діє в інтересах свох малолітніх дітей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І.І.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Малетича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Д.І.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Малетича, щодо отримання ними земельних ділянок. Дорослі члени цієї сім’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 вже отримали по 2 га.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осг (без довідок) гр. </w:t>
      </w:r>
      <w:r>
        <w:rPr>
          <w:rFonts w:ascii="Times New Roman" w:hAnsi="Times New Roman" w:cs="Times New Roman"/>
          <w:sz w:val="28"/>
          <w:szCs w:val="28"/>
        </w:rPr>
        <w:t xml:space="preserve">Малетич</w:t>
      </w:r>
      <w:r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Куковичі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Білогуба щодо звернення жителів с. Куковичі для надання їм земельних ділянок по 2 га за р. Десною. Запрошували старосту – немає.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поставив на голосування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Куковичі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 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приватну власність для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на засіданні профільної комісії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53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щодо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до даного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спільному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засіданні 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остійних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звернень громадян щодо надання дозволу на розроблення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укладеного з гр. </w:t>
      </w:r>
      <w:r>
        <w:rPr>
          <w:rFonts w:ascii="Times New Roman" w:hAnsi="Times New Roman" w:cs="Times New Roman"/>
          <w:sz w:val="28"/>
          <w:szCs w:val="28"/>
        </w:rPr>
        <w:t xml:space="preserve">Решоткою С.Б.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укладеного з гр. </w:t>
      </w:r>
      <w:r>
        <w:rPr>
          <w:rFonts w:ascii="Times New Roman" w:hAnsi="Times New Roman" w:cs="Times New Roman"/>
          <w:sz w:val="28"/>
          <w:szCs w:val="28"/>
        </w:rPr>
        <w:t xml:space="preserve">Решоткою С.Б.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укладання договору оренди землі з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«ТЕКІЛА ГОЛД» на новий строк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Півень, яка повідомила, що у орендаря ТОВ «ТЕКІЛА ГОЛД» на земельній ділянці, на яку подовжують договір оренди, вже немає нерухомого майна, але вилучити запис про оренду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Реєстру речових прав неможливо.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О.О. Скирту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яка зазначила, що ви лучити запис можна лише за рішенням суду. Тоді можна буде передати цю земельну ділянку іншому орендарю.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Депутата Щукіна В.М., який зазначив, що ТОВ «ТЕКІЛА ГОЛД» тормоз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ть інвестиційну діяльність у громаді.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 зняти питання з розгляду і доопрацювати його на спільному засіданні постійних комісій.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«</w:t>
      </w:r>
      <w:r>
        <w:rPr>
          <w:rFonts w:ascii="Times New Roman" w:hAnsi="Times New Roman" w:cs="Times New Roman"/>
          <w:sz w:val="28"/>
          <w:szCs w:val="28"/>
        </w:rPr>
        <w:t xml:space="preserve">Про укладання договору оренди землі з ТОВ «ТЕКІЛА ГОЛД» на новий 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ЗНЯТО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у власність гр. </w:t>
      </w:r>
      <w:r>
        <w:rPr>
          <w:rFonts w:ascii="Times New Roman" w:hAnsi="Times New Roman" w:cs="Times New Roman"/>
          <w:sz w:val="28"/>
          <w:szCs w:val="28"/>
        </w:rPr>
        <w:t xml:space="preserve">Решотці Н.О.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земельної ділянки у власність гр. </w:t>
      </w:r>
      <w:r>
        <w:rPr>
          <w:rFonts w:ascii="Times New Roman" w:hAnsi="Times New Roman" w:cs="Times New Roman"/>
          <w:sz w:val="28"/>
          <w:szCs w:val="28"/>
        </w:rPr>
        <w:t xml:space="preserve">Решотці Н.О.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тимчасового користування невитребуваними земельними ділянками (паями) 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«Мена-Авангард»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тимчасового користування невитребуваними земельними ділянками (паями) ТОВ «Мена-Авангард»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проєкту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Коряк В.П.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проєкту землеустрою щодо відведення земельної ділянки у порядку зміни її цільового призначення гр. </w:t>
      </w:r>
      <w:r>
        <w:rPr>
          <w:rFonts w:ascii="Times New Roman" w:hAnsi="Times New Roman" w:cs="Times New Roman"/>
          <w:sz w:val="28"/>
          <w:szCs w:val="28"/>
        </w:rPr>
        <w:t xml:space="preserve">Коряк В.П.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у постійне користування зі зміною її цільового призначення УГКЦ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кту землеустрою щодо відведення земельної ділянки у постійне користування зі зміною її цільового призначення УГКЦ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в постійне користування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61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ділянки, яка надається в оренду Менському санаторію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Остреч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ділянки, яка надається в оренду Менському санаторію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Остреч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 Менської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І.О.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Білогуба щодо неврегульованості питання зі старостою Покровського старостинського округу через відпустку.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запропонував зняти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итання з розгляду і винести його на обговорення спільного засідання постійних комісій за обов’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язково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участ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 старости.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Покровське Менської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ЗНЯТО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для надання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оренду гр. </w:t>
      </w:r>
      <w:r>
        <w:rPr>
          <w:rFonts w:ascii="Times New Roman" w:hAnsi="Times New Roman" w:cs="Times New Roman"/>
          <w:sz w:val="28"/>
          <w:szCs w:val="28"/>
        </w:rPr>
        <w:t xml:space="preserve">Сірик Є.А.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розглядався на засіданні профільної комісії,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дозвіл на виготовлення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 землеустрою щодо відведення земельних ділянок для надання в оренду гр. </w:t>
      </w:r>
      <w:r>
        <w:rPr>
          <w:rFonts w:ascii="Times New Roman" w:hAnsi="Times New Roman" w:cs="Times New Roman"/>
          <w:sz w:val="28"/>
          <w:szCs w:val="28"/>
        </w:rPr>
        <w:t xml:space="preserve">Сірик Є.А.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відмову </w:t>
      </w:r>
      <w:r>
        <w:rPr>
          <w:rFonts w:ascii="Times New Roman" w:hAnsi="Times New Roman" w:cs="Times New Roman"/>
          <w:sz w:val="28"/>
          <w:szCs w:val="28"/>
        </w:rPr>
        <w:t xml:space="preserve">у зд</w:t>
      </w:r>
      <w:r>
        <w:rPr>
          <w:rFonts w:ascii="Times New Roman" w:hAnsi="Times New Roman" w:cs="Times New Roman"/>
          <w:sz w:val="28"/>
          <w:szCs w:val="28"/>
        </w:rPr>
        <w:t xml:space="preserve">ійсненні заходів по набуттю </w:t>
      </w:r>
      <w:r>
        <w:rPr>
          <w:rFonts w:ascii="Times New Roman" w:hAnsi="Times New Roman" w:cs="Times New Roman"/>
          <w:sz w:val="28"/>
          <w:szCs w:val="28"/>
        </w:rPr>
        <w:t xml:space="preserve">права власності на безхазяйне 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включено до порядку денного на спільному засіданні постійних комісій,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відмову у здійсненні заходів по набуттю </w:t>
      </w:r>
      <w:r>
        <w:rPr>
          <w:rFonts w:ascii="Times New Roman" w:hAnsi="Times New Roman" w:cs="Times New Roman"/>
          <w:sz w:val="28"/>
          <w:szCs w:val="28"/>
        </w:rPr>
        <w:t xml:space="preserve">права власності на безхазяйне майно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виготовлення технічної документації із землеустрою по встановленню (відновленню) меж земельної ділянки в натурі (на місцевості) за межами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 Бірківка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до дан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ішення включено до порядку денного на спільному засіданні постійних комісій, 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даного проєкту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зауважень не було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виготовлення технічної документації із землеустрою по встановленню (відновленню) меж земельної ділянки в натурі (на місцевості) за межами с. Бірківка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Виступів депутатів з пропозиціями, зверненнями,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короткими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заявами, повідомленнями з питань, які не включені до порядку денного, не було.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7089" w:leader="none"/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голова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Примаков повідомив,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друге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Наступне 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сесії Менської міської ради планується провести в кінці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2021 року, про точну дату буде повідомлено додатково.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Г.А.Примаков</w:t>
      </w:r>
      <w:r/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10"/>
    <w:link w:val="632"/>
    <w:uiPriority w:val="10"/>
    <w:rPr>
      <w:sz w:val="48"/>
      <w:szCs w:val="48"/>
    </w:rPr>
  </w:style>
  <w:style w:type="character" w:styleId="35">
    <w:name w:val="Subtitle Char"/>
    <w:basedOn w:val="610"/>
    <w:link w:val="634"/>
    <w:uiPriority w:val="11"/>
    <w:rPr>
      <w:sz w:val="24"/>
      <w:szCs w:val="24"/>
    </w:rPr>
  </w:style>
  <w:style w:type="character" w:styleId="37">
    <w:name w:val="Quote Char"/>
    <w:link w:val="636"/>
    <w:uiPriority w:val="29"/>
    <w:rPr>
      <w:i/>
    </w:rPr>
  </w:style>
  <w:style w:type="character" w:styleId="39">
    <w:name w:val="Intense Quote Char"/>
    <w:link w:val="638"/>
    <w:uiPriority w:val="30"/>
    <w:rPr>
      <w:i/>
    </w:rPr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2"/>
    <w:uiPriority w:val="99"/>
  </w:style>
  <w:style w:type="table" w:styleId="47">
    <w:name w:val="Table Grid Light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46"/>
    <w:uiPriority w:val="99"/>
    <w:rPr>
      <w:sz w:val="18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paragraph" w:styleId="609">
    <w:name w:val="Heading 1"/>
    <w:basedOn w:val="608"/>
    <w:next w:val="608"/>
    <w:link w:val="613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Заголовок 1 Знак"/>
    <w:basedOn w:val="610"/>
    <w:link w:val="6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shd w:val="nil"/>
    </w:rPr>
  </w:style>
  <w:style w:type="paragraph" w:styleId="614" w:customStyle="1">
    <w:name w:val="Heading 1"/>
    <w:basedOn w:val="608"/>
    <w:next w:val="608"/>
    <w:link w:val="6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615" w:customStyle="1">
    <w:name w:val="Heading 1 Char"/>
    <w:basedOn w:val="610"/>
    <w:link w:val="614"/>
    <w:uiPriority w:val="9"/>
    <w:rPr>
      <w:rFonts w:ascii="Arial" w:hAnsi="Arial" w:cs="Arial" w:eastAsia="Arial"/>
      <w:sz w:val="40"/>
      <w:szCs w:val="40"/>
      <w:shd w:val="nil"/>
    </w:rPr>
  </w:style>
  <w:style w:type="paragraph" w:styleId="616" w:customStyle="1">
    <w:name w:val="Heading 2"/>
    <w:basedOn w:val="608"/>
    <w:next w:val="608"/>
    <w:link w:val="6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617" w:customStyle="1">
    <w:name w:val="Heading 2 Char"/>
    <w:basedOn w:val="610"/>
    <w:link w:val="616"/>
    <w:uiPriority w:val="9"/>
    <w:rPr>
      <w:rFonts w:ascii="Arial" w:hAnsi="Arial" w:cs="Arial" w:eastAsia="Arial"/>
      <w:sz w:val="34"/>
      <w:shd w:val="nil"/>
    </w:rPr>
  </w:style>
  <w:style w:type="character" w:styleId="618" w:customStyle="1">
    <w:name w:val="Heading 3 Char"/>
    <w:basedOn w:val="610"/>
    <w:uiPriority w:val="9"/>
    <w:rPr>
      <w:rFonts w:ascii="Arial" w:hAnsi="Arial" w:cs="Arial" w:eastAsia="Arial"/>
      <w:sz w:val="30"/>
      <w:szCs w:val="30"/>
    </w:rPr>
  </w:style>
  <w:style w:type="paragraph" w:styleId="619" w:customStyle="1">
    <w:name w:val="Heading 4"/>
    <w:basedOn w:val="608"/>
    <w:next w:val="608"/>
    <w:link w:val="6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620" w:customStyle="1">
    <w:name w:val="Heading 4 Char"/>
    <w:basedOn w:val="610"/>
    <w:link w:val="619"/>
    <w:uiPriority w:val="9"/>
    <w:rPr>
      <w:rFonts w:ascii="Arial" w:hAnsi="Arial" w:cs="Arial" w:eastAsia="Arial"/>
      <w:b/>
      <w:bCs/>
      <w:sz w:val="26"/>
      <w:szCs w:val="26"/>
      <w:shd w:val="nil"/>
    </w:rPr>
  </w:style>
  <w:style w:type="paragraph" w:styleId="621" w:customStyle="1">
    <w:name w:val="Heading 5"/>
    <w:basedOn w:val="608"/>
    <w:next w:val="608"/>
    <w:link w:val="6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622" w:customStyle="1">
    <w:name w:val="Heading 5 Char"/>
    <w:basedOn w:val="610"/>
    <w:link w:val="621"/>
    <w:uiPriority w:val="9"/>
    <w:rPr>
      <w:rFonts w:ascii="Arial" w:hAnsi="Arial" w:cs="Arial" w:eastAsia="Arial"/>
      <w:b/>
      <w:bCs/>
      <w:sz w:val="24"/>
      <w:szCs w:val="24"/>
      <w:shd w:val="nil"/>
    </w:rPr>
  </w:style>
  <w:style w:type="paragraph" w:styleId="623" w:customStyle="1">
    <w:name w:val="Heading 6"/>
    <w:basedOn w:val="608"/>
    <w:next w:val="608"/>
    <w:link w:val="6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624" w:customStyle="1">
    <w:name w:val="Heading 6 Char"/>
    <w:basedOn w:val="610"/>
    <w:link w:val="623"/>
    <w:uiPriority w:val="9"/>
    <w:rPr>
      <w:rFonts w:ascii="Arial" w:hAnsi="Arial" w:cs="Arial" w:eastAsia="Arial"/>
      <w:b/>
      <w:bCs/>
      <w:shd w:val="nil"/>
    </w:rPr>
  </w:style>
  <w:style w:type="paragraph" w:styleId="625" w:customStyle="1">
    <w:name w:val="Heading 7"/>
    <w:basedOn w:val="608"/>
    <w:next w:val="608"/>
    <w:link w:val="6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626" w:customStyle="1">
    <w:name w:val="Heading 7 Char"/>
    <w:basedOn w:val="610"/>
    <w:link w:val="625"/>
    <w:uiPriority w:val="9"/>
    <w:rPr>
      <w:rFonts w:ascii="Arial" w:hAnsi="Arial" w:cs="Arial" w:eastAsia="Arial"/>
      <w:b/>
      <w:bCs/>
      <w:i/>
      <w:iCs/>
      <w:shd w:val="nil"/>
    </w:rPr>
  </w:style>
  <w:style w:type="paragraph" w:styleId="627" w:customStyle="1">
    <w:name w:val="Heading 8"/>
    <w:basedOn w:val="608"/>
    <w:next w:val="608"/>
    <w:link w:val="6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628" w:customStyle="1">
    <w:name w:val="Heading 8 Char"/>
    <w:basedOn w:val="610"/>
    <w:link w:val="627"/>
    <w:uiPriority w:val="9"/>
    <w:rPr>
      <w:rFonts w:ascii="Arial" w:hAnsi="Arial" w:cs="Arial" w:eastAsia="Arial"/>
      <w:i/>
      <w:iCs/>
      <w:shd w:val="nil"/>
    </w:rPr>
  </w:style>
  <w:style w:type="paragraph" w:styleId="629" w:customStyle="1">
    <w:name w:val="Heading 9"/>
    <w:basedOn w:val="608"/>
    <w:next w:val="608"/>
    <w:link w:val="6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30" w:customStyle="1">
    <w:name w:val="Heading 9 Char"/>
    <w:basedOn w:val="610"/>
    <w:link w:val="629"/>
    <w:uiPriority w:val="9"/>
    <w:rPr>
      <w:rFonts w:ascii="Arial" w:hAnsi="Arial" w:cs="Arial" w:eastAsia="Arial"/>
      <w:i/>
      <w:iCs/>
      <w:sz w:val="21"/>
      <w:szCs w:val="21"/>
      <w:shd w:val="nil"/>
    </w:rPr>
  </w:style>
  <w:style w:type="paragraph" w:styleId="631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2">
    <w:name w:val="Title"/>
    <w:basedOn w:val="608"/>
    <w:next w:val="608"/>
    <w:link w:val="633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3" w:customStyle="1">
    <w:name w:val="Название Знак"/>
    <w:basedOn w:val="610"/>
    <w:link w:val="632"/>
    <w:uiPriority w:val="10"/>
    <w:rPr>
      <w:rFonts w:ascii="Calibri" w:hAnsi="Calibri" w:cs="Calibri" w:eastAsia="Calibri"/>
      <w:sz w:val="48"/>
      <w:szCs w:val="48"/>
      <w:shd w:val="nil"/>
    </w:rPr>
  </w:style>
  <w:style w:type="paragraph" w:styleId="634">
    <w:name w:val="Subtitle"/>
    <w:basedOn w:val="608"/>
    <w:next w:val="608"/>
    <w:link w:val="635"/>
    <w:qFormat/>
    <w:uiPriority w:val="11"/>
    <w:rPr>
      <w:rFonts w:ascii="Calibri" w:hAnsi="Calibri" w:cs="Calibri" w:eastAsia="Calibri"/>
      <w:sz w:val="24"/>
      <w:szCs w:val="24"/>
    </w:rPr>
    <w:pPr>
      <w:spacing w:before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5" w:customStyle="1">
    <w:name w:val="Подзаголовок Знак"/>
    <w:basedOn w:val="610"/>
    <w:link w:val="634"/>
    <w:uiPriority w:val="11"/>
    <w:rPr>
      <w:rFonts w:ascii="Calibri" w:hAnsi="Calibri" w:cs="Calibri" w:eastAsia="Calibri"/>
      <w:sz w:val="24"/>
      <w:szCs w:val="24"/>
      <w:shd w:val="nil"/>
    </w:rPr>
  </w:style>
  <w:style w:type="paragraph" w:styleId="636">
    <w:name w:val="Quote"/>
    <w:basedOn w:val="608"/>
    <w:next w:val="608"/>
    <w:link w:val="637"/>
    <w:qFormat/>
    <w:uiPriority w:val="29"/>
    <w:rPr>
      <w:rFonts w:ascii="Calibri" w:hAnsi="Calibri" w:cs="Calibri" w:eastAsia="Calibri"/>
      <w:i/>
    </w:rPr>
    <w:pPr>
      <w:ind w:left="720" w:righ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7" w:customStyle="1">
    <w:name w:val="Цитата 2 Знак"/>
    <w:basedOn w:val="610"/>
    <w:link w:val="636"/>
    <w:uiPriority w:val="29"/>
    <w:rPr>
      <w:rFonts w:ascii="Calibri" w:hAnsi="Calibri" w:cs="Calibri" w:eastAsia="Calibri"/>
      <w:i/>
      <w:shd w:val="nil"/>
    </w:rPr>
  </w:style>
  <w:style w:type="paragraph" w:styleId="638">
    <w:name w:val="Intense Quote"/>
    <w:basedOn w:val="608"/>
    <w:next w:val="608"/>
    <w:link w:val="639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639" w:customStyle="1">
    <w:name w:val="Выделенная цитата Знак"/>
    <w:basedOn w:val="610"/>
    <w:link w:val="638"/>
    <w:uiPriority w:val="30"/>
    <w:rPr>
      <w:rFonts w:ascii="Calibri" w:hAnsi="Calibri" w:cs="Calibri" w:eastAsia="Calibri"/>
      <w:i/>
      <w:shd w:val="clear" w:fill="F2F2F2" w:color="auto"/>
    </w:rPr>
  </w:style>
  <w:style w:type="paragraph" w:styleId="640" w:customStyle="1">
    <w:name w:val="Header"/>
    <w:basedOn w:val="608"/>
    <w:link w:val="641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 w:customStyle="1">
    <w:name w:val="Header Char"/>
    <w:basedOn w:val="610"/>
    <w:link w:val="640"/>
    <w:uiPriority w:val="99"/>
    <w:rPr>
      <w:rFonts w:ascii="Calibri" w:hAnsi="Calibri" w:cs="Calibri" w:eastAsia="Calibri"/>
      <w:shd w:val="nil"/>
    </w:rPr>
  </w:style>
  <w:style w:type="paragraph" w:styleId="642" w:customStyle="1">
    <w:name w:val="Footer"/>
    <w:basedOn w:val="608"/>
    <w:link w:val="643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3" w:customStyle="1">
    <w:name w:val="Footer Char"/>
    <w:basedOn w:val="610"/>
    <w:link w:val="642"/>
    <w:uiPriority w:val="99"/>
    <w:rPr>
      <w:rFonts w:ascii="Calibri" w:hAnsi="Calibri" w:cs="Calibri" w:eastAsia="Calibri"/>
      <w:shd w:val="nil"/>
    </w:rPr>
  </w:style>
  <w:style w:type="table" w:styleId="644">
    <w:name w:val="Table Grid"/>
    <w:basedOn w:val="611"/>
    <w:uiPriority w:val="59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paragraph" w:styleId="646">
    <w:name w:val="footnote text"/>
    <w:basedOn w:val="608"/>
    <w:link w:val="647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customStyle="1">
    <w:name w:val="Текст сноски Знак"/>
    <w:basedOn w:val="610"/>
    <w:link w:val="646"/>
    <w:uiPriority w:val="99"/>
    <w:semiHidden/>
    <w:rPr>
      <w:rFonts w:ascii="Calibri" w:hAnsi="Calibri" w:cs="Calibri" w:eastAsia="Calibri"/>
      <w:sz w:val="18"/>
      <w:shd w:val="nil"/>
    </w:rPr>
  </w:style>
  <w:style w:type="character" w:styleId="648">
    <w:name w:val="footnote reference"/>
    <w:basedOn w:val="610"/>
    <w:uiPriority w:val="99"/>
    <w:unhideWhenUsed/>
    <w:rPr>
      <w:vertAlign w:val="superscript"/>
    </w:rPr>
  </w:style>
  <w:style w:type="paragraph" w:styleId="649">
    <w:name w:val="toc 1"/>
    <w:basedOn w:val="608"/>
    <w:next w:val="608"/>
    <w:uiPriority w:val="39"/>
    <w:unhideWhenUsed/>
    <w:rPr>
      <w:rFonts w:ascii="Calibri" w:hAnsi="Calibri" w:cs="Calibri" w:eastAsia="Calibri"/>
    </w:rPr>
    <w:pPr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0">
    <w:name w:val="toc 2"/>
    <w:basedOn w:val="608"/>
    <w:next w:val="608"/>
    <w:uiPriority w:val="39"/>
    <w:unhideWhenUsed/>
    <w:rPr>
      <w:rFonts w:ascii="Calibri" w:hAnsi="Calibri" w:cs="Calibri" w:eastAsia="Calibri"/>
    </w:rPr>
    <w:pPr>
      <w:ind w:left="283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toc 3"/>
    <w:basedOn w:val="608"/>
    <w:next w:val="608"/>
    <w:uiPriority w:val="39"/>
    <w:unhideWhenUsed/>
    <w:rPr>
      <w:rFonts w:ascii="Calibri" w:hAnsi="Calibri" w:cs="Calibri" w:eastAsia="Calibri"/>
    </w:rPr>
    <w:pPr>
      <w:ind w:left="56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2">
    <w:name w:val="toc 4"/>
    <w:basedOn w:val="608"/>
    <w:next w:val="608"/>
    <w:uiPriority w:val="39"/>
    <w:unhideWhenUsed/>
    <w:rPr>
      <w:rFonts w:ascii="Calibri" w:hAnsi="Calibri" w:cs="Calibri" w:eastAsia="Calibri"/>
    </w:rPr>
    <w:pPr>
      <w:ind w:left="850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3">
    <w:name w:val="toc 5"/>
    <w:basedOn w:val="608"/>
    <w:next w:val="608"/>
    <w:uiPriority w:val="39"/>
    <w:unhideWhenUsed/>
    <w:rPr>
      <w:rFonts w:ascii="Calibri" w:hAnsi="Calibri" w:cs="Calibri" w:eastAsia="Calibri"/>
    </w:rPr>
    <w:pPr>
      <w:ind w:left="113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4">
    <w:name w:val="toc 6"/>
    <w:basedOn w:val="608"/>
    <w:next w:val="608"/>
    <w:uiPriority w:val="39"/>
    <w:unhideWhenUsed/>
    <w:rPr>
      <w:rFonts w:ascii="Calibri" w:hAnsi="Calibri" w:cs="Calibri" w:eastAsia="Calibri"/>
    </w:rPr>
    <w:pPr>
      <w:ind w:left="141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5">
    <w:name w:val="toc 7"/>
    <w:basedOn w:val="608"/>
    <w:next w:val="608"/>
    <w:uiPriority w:val="39"/>
    <w:unhideWhenUsed/>
    <w:rPr>
      <w:rFonts w:ascii="Calibri" w:hAnsi="Calibri" w:cs="Calibri" w:eastAsia="Calibri"/>
    </w:rPr>
    <w:pPr>
      <w:ind w:left="1701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oc 8"/>
    <w:basedOn w:val="608"/>
    <w:next w:val="608"/>
    <w:uiPriority w:val="39"/>
    <w:unhideWhenUsed/>
    <w:rPr>
      <w:rFonts w:ascii="Calibri" w:hAnsi="Calibri" w:cs="Calibri" w:eastAsia="Calibri"/>
    </w:rPr>
    <w:pPr>
      <w:ind w:left="198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7">
    <w:name w:val="toc 9"/>
    <w:basedOn w:val="608"/>
    <w:next w:val="608"/>
    <w:uiPriority w:val="39"/>
    <w:unhideWhenUsed/>
    <w:rPr>
      <w:rFonts w:ascii="Calibri" w:hAnsi="Calibri" w:cs="Calibri" w:eastAsia="Calibri"/>
    </w:rPr>
    <w:pPr>
      <w:ind w:left="2268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8">
    <w:name w:val="TOC Heading"/>
    <w:uiPriority w:val="39"/>
    <w:unhideWhenUsed/>
    <w:rPr>
      <w:rFonts w:ascii="Calibri" w:hAnsi="Calibri" w:cs="Calibri" w:eastAsia="Calibri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9" w:customStyle="1">
    <w:name w:val="Heading 3"/>
    <w:basedOn w:val="608"/>
    <w:link w:val="660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660" w:customStyle="1">
    <w:name w:val="Заголовок 3 Знак"/>
    <w:basedOn w:val="610"/>
    <w:link w:val="659"/>
    <w:uiPriority w:val="9"/>
    <w:rPr>
      <w:rFonts w:ascii="Times New Roman" w:hAnsi="Times New Roman" w:cs="Times New Roman" w:eastAsia="Times New Roman"/>
      <w:b/>
      <w:bCs/>
      <w:sz w:val="27"/>
      <w:szCs w:val="27"/>
      <w:shd w:val="nil"/>
      <w:lang w:eastAsia="ru-RU"/>
    </w:rPr>
  </w:style>
  <w:style w:type="paragraph" w:styleId="661" w:customStyle="1">
    <w:name w:val="docdata"/>
    <w:basedOn w:val="6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2">
    <w:name w:val="Normal (Web)"/>
    <w:basedOn w:val="6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3" w:customStyle="1">
    <w:name w:val="5494"/>
    <w:basedOn w:val="610"/>
  </w:style>
  <w:style w:type="character" w:styleId="664" w:customStyle="1">
    <w:name w:val="2621"/>
    <w:basedOn w:val="610"/>
  </w:style>
  <w:style w:type="paragraph" w:styleId="665">
    <w:name w:val="List Paragraph"/>
    <w:basedOn w:val="608"/>
    <w:qFormat/>
    <w:uiPriority w:val="34"/>
    <w:rPr>
      <w:rFonts w:ascii="Calibri" w:hAnsi="Calibri" w:cs="Calibri" w:eastAsia="Calibri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6">
    <w:name w:val="Strong"/>
    <w:basedOn w:val="610"/>
    <w:qFormat/>
    <w:uiPriority w:val="22"/>
    <w:rPr>
      <w:b/>
      <w:bCs/>
    </w:rPr>
  </w:style>
  <w:style w:type="character" w:styleId="667" w:customStyle="1">
    <w:name w:val="5576"/>
    <w:basedOn w:val="610"/>
  </w:style>
  <w:style w:type="character" w:styleId="668" w:customStyle="1">
    <w:name w:val="2700"/>
    <w:basedOn w:val="610"/>
  </w:style>
  <w:style w:type="character" w:styleId="669" w:customStyle="1">
    <w:name w:val="docy"/>
    <w:basedOn w:val="61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3190248-157E-40F6-83C9-9872CA3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СТАЛЬНИЧЕНКО Юрій Валерійович</cp:lastModifiedBy>
  <cp:revision>40</cp:revision>
  <dcterms:created xsi:type="dcterms:W3CDTF">2021-07-20T08:21:00Z</dcterms:created>
  <dcterms:modified xsi:type="dcterms:W3CDTF">2021-09-07T07:51:22Z</dcterms:modified>
</cp:coreProperties>
</file>