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Додаток 1 до рішення 8 сесії Менської міської ради 8 скликання від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30.0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.2021 №3</w:t>
      </w:r>
      <w:r>
        <w:rPr>
          <w:rFonts w:ascii="Times New Roman" w:hAnsi="Times New Roman" w:cs="Times New Roman" w:eastAsia="Times New Roman"/>
          <w:sz w:val="20"/>
          <w:szCs w:val="20"/>
          <w:lang w:eastAsia="uk-UA"/>
        </w:rPr>
        <w:t xml:space="preserve">89 “</w:t>
      </w:r>
      <w:r>
        <w:rPr>
          <w:rFonts w:ascii="Times New Roman" w:hAnsi="Times New Roman" w:cs="Times New Roman" w:eastAsia="Times New Roman"/>
          <w:sz w:val="20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sz w:val="20"/>
          <w:szCs w:val="28"/>
          <w:lang w:eastAsia="uk-UA"/>
        </w:rPr>
        <w:t xml:space="preserve">внесення змін до Переліку адміністративних послуг, які надаються через відділ «Центр надання адміністративних послуг», </w:t>
      </w:r>
      <w:r>
        <w:rPr>
          <w:rFonts w:ascii="Times New Roman" w:hAnsi="Times New Roman" w:cs="Times New Roman" w:eastAsia="Times New Roman"/>
          <w:sz w:val="20"/>
          <w:szCs w:val="28"/>
          <w:lang w:eastAsia="uk-UA"/>
        </w:rPr>
        <w:t xml:space="preserve">і Пер</w:t>
      </w:r>
      <w:r>
        <w:rPr>
          <w:rFonts w:ascii="Times New Roman" w:hAnsi="Times New Roman" w:cs="Times New Roman" w:eastAsia="Times New Roman"/>
          <w:sz w:val="20"/>
          <w:szCs w:val="28"/>
          <w:lang w:eastAsia="uk-UA"/>
        </w:rPr>
        <w:t xml:space="preserve">еліку адміністративних послуг, які надаються через ВРМ відділу «Центр надання адміністративних послуг» та затвердження інформаційних і технологічних карток, які надаються через відділ «Центр надання адміністративних послуг»</w:t>
      </w:r>
      <w:r>
        <w:rPr>
          <w:rFonts w:ascii="Times New Roman" w:hAnsi="Times New Roman" w:cs="Times New Roman" w:eastAsia="Times New Roman"/>
          <w:sz w:val="20"/>
          <w:szCs w:val="20"/>
          <w:lang w:eastAsia="uk-UA"/>
        </w:rPr>
        <w:t xml:space="preserve">”</w:t>
      </w:r>
      <w:r>
        <w:rPr>
          <w:rFonts w:ascii="Times New Roman" w:hAnsi="Times New Roman" w:cs="Times New Roman" w:eastAsia="Times New Roman"/>
          <w:sz w:val="20"/>
          <w:lang w:eastAsia="uk-UA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tbl>
      <w:tblPr>
        <w:tblStyle w:val="793"/>
        <w:tblW w:w="0" w:type="auto"/>
        <w:tblLook w:val="0600" w:firstRow="0" w:lastRow="0" w:firstColumn="0" w:lastColumn="0" w:noHBand="1" w:noVBand="1"/>
      </w:tblPr>
      <w:tblGrid>
        <w:gridCol w:w="3790"/>
        <w:gridCol w:w="5839"/>
      </w:tblGrid>
      <w:tr>
        <w:trPr/>
        <w:tc>
          <w:tcPr>
            <w:tcW w:w="37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eastAsia="uk-UA"/>
              </w:rPr>
              <w:t xml:space="preserve">Перелік адміністративних послуг органів виконавчої влади, які надаються через центр надання адміністративних послуг</w:t>
            </w:r>
            <w:r/>
          </w:p>
        </w:tc>
        <w:tc>
          <w:tcPr>
            <w:tcW w:w="5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eastAsia="uk-UA"/>
              </w:rPr>
              <w:t xml:space="preserve">Правові підстави для надання адміністративної послуги</w:t>
            </w:r>
            <w:r/>
          </w:p>
        </w:tc>
      </w:tr>
      <w:tr>
        <w:trPr/>
        <w:tc>
          <w:tcPr>
            <w:tcW w:w="37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Комплексна послуга 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єМалятко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»</w:t>
            </w:r>
            <w:r/>
          </w:p>
        </w:tc>
        <w:tc>
          <w:tcPr>
            <w:tcW w:w="5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1. Цивільний кодекс України.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2. Сімейний кодекс України.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3. Закон України "Про державну реєстрацію актів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цивільного стану".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4. Закон України "Про громадянство України".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5. Закон України "Про свободу пересування та вільний вибір місця проживання в Україні".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6. Закон України "Про адміністративні послуги".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7. Закон України "Про державну допомогу сім'ям з дітьми".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8. Закон України "Про охорону дитинства".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9. Податковий кодекс України.</w:t>
            </w:r>
            <w:r/>
          </w:p>
        </w:tc>
      </w:tr>
      <w:tr>
        <w:trPr/>
        <w:tc>
          <w:tcPr>
            <w:tcW w:w="37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Прийняття рішення щодо надання соціальних послуг комунальною установою „Менський міський центр соціальних служб для сім’ї, дітей та молоді” Менської міської ради</w:t>
            </w:r>
            <w:r/>
          </w:p>
        </w:tc>
        <w:tc>
          <w:tcPr>
            <w:tcW w:w="5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Закони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України„Про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соціальні послуги” від 17.01.2019 № 2671-VIII;„Про соціальну роботу з сім’ями, дітьми та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молоддю”від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21.06.2001 № 2558-ІІІ; „Про місцеве самоврядування в Україні” від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21.05.1997 № 280/97-ВР; „Про охорону дитинства” від 26.04.2001 № 2402-ІІІ; „Про запобігання та протидію домашньому насильству” від 07.12.2017 № 2229-VIII; „Про протидію торгівлі людьми” від 20.09.2011 № 3739-VI; „Про соціальну адаптацію осіб, які відбувают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ь чи відбули покарання у виді обмеження волі або позбавлення волі на певний строк” від 17.03.2011 № 3160-VI; „Про основи соціального захисту бездомних осіб і безпритульних дітей” від 02.06.2005 № 2623-IV; „Про зайнятість населення” від 05.07.2012 № 5067-VI</w:t>
            </w:r>
            <w:r/>
          </w:p>
        </w:tc>
      </w:tr>
      <w:tr>
        <w:trPr/>
        <w:tc>
          <w:tcPr>
            <w:tcW w:w="37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/>
                <w:bCs/>
                <w:color w:val="000000"/>
                <w:sz w:val="28"/>
                <w:szCs w:val="28"/>
                <w:lang w:eastAsia="ar-SA"/>
              </w:rPr>
              <w:t xml:space="preserve">Присвоєння адреси об'єкту будівництва (до прийняття об’єкта в експлуатацію) та/або об’єкту нерухомого майна (після прийняття об’єкта в експлуатацію)</w:t>
            </w:r>
            <w:r/>
          </w:p>
        </w:tc>
        <w:tc>
          <w:tcPr>
            <w:tcW w:w="5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/>
                <w:color w:val="000000"/>
                <w:sz w:val="28"/>
                <w:szCs w:val="28"/>
              </w:rPr>
              <w:t xml:space="preserve">Закон України «Про місцеве само</w:t>
            </w:r>
            <w:r>
              <w:rPr>
                <w:rFonts w:ascii="Times New Roman" w:hAnsi="Times New Roman" w:eastAsia="Calibri"/>
                <w:color w:val="000000"/>
                <w:sz w:val="28"/>
                <w:szCs w:val="28"/>
              </w:rPr>
              <w:t xml:space="preserve">врядування в Україні» (стаття 30</w:t>
            </w:r>
            <w:r>
              <w:rPr>
                <w:rFonts w:ascii="Times New Roman" w:hAnsi="Times New Roman" w:eastAsia="Calibri"/>
                <w:color w:val="000000"/>
                <w:sz w:val="28"/>
                <w:szCs w:val="28"/>
              </w:rPr>
              <w:t xml:space="preserve"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/>
                <w:color w:val="000000"/>
                <w:sz w:val="28"/>
                <w:szCs w:val="28"/>
              </w:rPr>
              <w:t xml:space="preserve">Закон України «Про регулювання містоб</w:t>
            </w:r>
            <w:r>
              <w:rPr>
                <w:rFonts w:ascii="Times New Roman" w:hAnsi="Times New Roman" w:eastAsia="Calibri"/>
                <w:color w:val="000000"/>
                <w:sz w:val="28"/>
                <w:szCs w:val="28"/>
              </w:rPr>
              <w:t xml:space="preserve">удівної діяльності» (стаття 26</w:t>
            </w:r>
            <w:r>
              <w:rPr>
                <w:rFonts w:ascii="Times New Roman" w:hAnsi="Times New Roman" w:eastAsia="Calibri"/>
                <w:color w:val="000000"/>
                <w:sz w:val="28"/>
                <w:szCs w:val="28"/>
                <w:vertAlign w:val="superscript"/>
              </w:rPr>
              <w:t xml:space="preserve">3</w:t>
            </w:r>
            <w:r>
              <w:rPr>
                <w:rFonts w:ascii="Times New Roman" w:hAnsi="Times New Roman" w:eastAsia="Calibri"/>
                <w:color w:val="000000"/>
                <w:sz w:val="28"/>
                <w:szCs w:val="28"/>
              </w:rPr>
              <w:t xml:space="preserve">)</w:t>
            </w:r>
            <w:r/>
          </w:p>
        </w:tc>
      </w:tr>
      <w:tr>
        <w:trPr/>
        <w:tc>
          <w:tcPr>
            <w:tcW w:w="37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/>
                <w:bCs/>
                <w:sz w:val="28"/>
                <w:szCs w:val="28"/>
              </w:rPr>
              <w:t xml:space="preserve">Присвоєння  адреси самочинно збудованому об’єкту нерухомого майна, на яке визнано право власності за рішенням суду</w:t>
            </w:r>
            <w:r/>
          </w:p>
        </w:tc>
        <w:tc>
          <w:tcPr>
            <w:tcW w:w="5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/>
                <w:color w:val="000000"/>
                <w:sz w:val="28"/>
                <w:szCs w:val="28"/>
              </w:rPr>
              <w:t xml:space="preserve">Закон України «Про місцеве само</w:t>
            </w:r>
            <w:r>
              <w:rPr>
                <w:rFonts w:ascii="Times New Roman" w:hAnsi="Times New Roman" w:eastAsia="Calibri"/>
                <w:color w:val="000000"/>
                <w:sz w:val="28"/>
                <w:szCs w:val="28"/>
              </w:rPr>
              <w:t xml:space="preserve">врядування в Україні» (стаття 30</w:t>
            </w:r>
            <w:r>
              <w:rPr>
                <w:rFonts w:ascii="Times New Roman" w:hAnsi="Times New Roman" w:eastAsia="Calibri"/>
                <w:color w:val="000000"/>
                <w:sz w:val="28"/>
                <w:szCs w:val="28"/>
              </w:rPr>
              <w:t xml:space="preserve"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/>
                <w:color w:val="000000"/>
                <w:sz w:val="28"/>
                <w:szCs w:val="28"/>
              </w:rPr>
              <w:t xml:space="preserve">Закон України «Про регулювання містоб</w:t>
            </w:r>
            <w:r>
              <w:rPr>
                <w:rFonts w:ascii="Times New Roman" w:hAnsi="Times New Roman" w:eastAsia="Calibri"/>
                <w:color w:val="000000"/>
                <w:sz w:val="28"/>
                <w:szCs w:val="28"/>
              </w:rPr>
              <w:t xml:space="preserve">удівної діяльності» (стаття 26</w:t>
            </w:r>
            <w:r>
              <w:rPr>
                <w:rFonts w:ascii="Times New Roman" w:hAnsi="Times New Roman" w:eastAsia="Calibri"/>
                <w:color w:val="000000"/>
                <w:sz w:val="28"/>
                <w:szCs w:val="28"/>
                <w:vertAlign w:val="superscript"/>
              </w:rPr>
              <w:t xml:space="preserve">3</w:t>
            </w:r>
            <w:r>
              <w:rPr>
                <w:rFonts w:ascii="Times New Roman" w:hAnsi="Times New Roman" w:eastAsia="Calibri"/>
                <w:color w:val="000000"/>
                <w:sz w:val="28"/>
                <w:szCs w:val="28"/>
              </w:rPr>
              <w:t xml:space="preserve">)</w:t>
            </w:r>
            <w:r/>
          </w:p>
        </w:tc>
      </w:tr>
      <w:tr>
        <w:trPr/>
        <w:tc>
          <w:tcPr>
            <w:tcW w:w="37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Зміна адреси об’єкта нерухомого майна (окремої частини об’єкта нерухомого майна)(зміна в адміністративно-територіальному устрої, зміна назви адміністративно-територіальної одиниці, вулиці, іншої назви (вказати), об’єднання вулиць, упорядкування нумерації</w:t>
            </w:r>
            <w:r/>
          </w:p>
        </w:tc>
        <w:tc>
          <w:tcPr>
            <w:tcW w:w="5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/>
                <w:color w:val="000000"/>
                <w:sz w:val="28"/>
                <w:szCs w:val="28"/>
              </w:rPr>
              <w:t xml:space="preserve">Закон України «Про місцеве само</w:t>
            </w:r>
            <w:r>
              <w:rPr>
                <w:rFonts w:ascii="Times New Roman" w:hAnsi="Times New Roman" w:eastAsia="Calibri"/>
                <w:color w:val="000000"/>
                <w:sz w:val="28"/>
                <w:szCs w:val="28"/>
              </w:rPr>
              <w:t xml:space="preserve">врядування в Україні» (стаття 30</w:t>
            </w:r>
            <w:r>
              <w:rPr>
                <w:rFonts w:ascii="Times New Roman" w:hAnsi="Times New Roman" w:eastAsia="Calibri"/>
                <w:color w:val="000000"/>
                <w:sz w:val="28"/>
                <w:szCs w:val="28"/>
              </w:rPr>
              <w:t xml:space="preserve"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/>
                <w:color w:val="000000"/>
                <w:sz w:val="28"/>
                <w:szCs w:val="28"/>
              </w:rPr>
              <w:t xml:space="preserve">Закон України «Про регулювання містоб</w:t>
            </w:r>
            <w:r>
              <w:rPr>
                <w:rFonts w:ascii="Times New Roman" w:hAnsi="Times New Roman" w:eastAsia="Calibri"/>
                <w:color w:val="000000"/>
                <w:sz w:val="28"/>
                <w:szCs w:val="28"/>
              </w:rPr>
              <w:t xml:space="preserve">удівної діяльності» (стаття 26</w:t>
            </w:r>
            <w:r>
              <w:rPr>
                <w:rFonts w:ascii="Times New Roman" w:hAnsi="Times New Roman" w:eastAsia="Calibri"/>
                <w:color w:val="000000"/>
                <w:sz w:val="28"/>
                <w:szCs w:val="28"/>
                <w:vertAlign w:val="superscript"/>
              </w:rPr>
              <w:t xml:space="preserve">3</w:t>
            </w:r>
            <w:r>
              <w:rPr>
                <w:rFonts w:ascii="Times New Roman" w:hAnsi="Times New Roman" w:eastAsia="Calibri"/>
                <w:color w:val="000000"/>
                <w:sz w:val="28"/>
                <w:szCs w:val="28"/>
              </w:rPr>
              <w:t xml:space="preserve">)</w:t>
            </w:r>
            <w:r/>
          </w:p>
        </w:tc>
      </w:tr>
      <w:tr>
        <w:trPr/>
        <w:tc>
          <w:tcPr>
            <w:tcW w:w="37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Зміна адреси щодо закінченого будівництвом об’єкта у разі його об’єднання, поділу або виділення частки з об’єкта нерухомого майна (крім квартири, житлового або нежитлового приміщення тощо)</w:t>
            </w:r>
            <w:r/>
          </w:p>
        </w:tc>
        <w:tc>
          <w:tcPr>
            <w:tcW w:w="5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/>
                <w:color w:val="000000"/>
                <w:sz w:val="28"/>
                <w:szCs w:val="28"/>
              </w:rPr>
              <w:t xml:space="preserve">Закон України «Про місцеве само</w:t>
            </w:r>
            <w:r>
              <w:rPr>
                <w:rFonts w:ascii="Times New Roman" w:hAnsi="Times New Roman" w:eastAsia="Calibri"/>
                <w:color w:val="000000"/>
                <w:sz w:val="28"/>
                <w:szCs w:val="28"/>
              </w:rPr>
              <w:t xml:space="preserve">врядування в Україні» (стаття 30</w:t>
            </w:r>
            <w:r>
              <w:rPr>
                <w:rFonts w:ascii="Times New Roman" w:hAnsi="Times New Roman" w:eastAsia="Calibri"/>
                <w:color w:val="000000"/>
                <w:sz w:val="28"/>
                <w:szCs w:val="28"/>
              </w:rPr>
              <w:t xml:space="preserve"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/>
                <w:color w:val="000000"/>
                <w:sz w:val="28"/>
                <w:szCs w:val="28"/>
              </w:rPr>
              <w:t xml:space="preserve">Закон України «Про регулювання містоб</w:t>
            </w:r>
            <w:r>
              <w:rPr>
                <w:rFonts w:ascii="Times New Roman" w:hAnsi="Times New Roman" w:eastAsia="Calibri"/>
                <w:color w:val="000000"/>
                <w:sz w:val="28"/>
                <w:szCs w:val="28"/>
              </w:rPr>
              <w:t xml:space="preserve">удівної діяльності» (стаття 26</w:t>
            </w:r>
            <w:r>
              <w:rPr>
                <w:rFonts w:ascii="Times New Roman" w:hAnsi="Times New Roman" w:eastAsia="Calibri"/>
                <w:color w:val="000000"/>
                <w:sz w:val="28"/>
                <w:szCs w:val="28"/>
                <w:vertAlign w:val="superscript"/>
              </w:rPr>
              <w:t xml:space="preserve">3</w:t>
            </w:r>
            <w:r>
              <w:rPr>
                <w:rFonts w:ascii="Times New Roman" w:hAnsi="Times New Roman" w:eastAsia="Calibri"/>
                <w:color w:val="000000"/>
                <w:sz w:val="28"/>
                <w:szCs w:val="28"/>
              </w:rPr>
              <w:t xml:space="preserve">)</w:t>
            </w:r>
            <w:r/>
          </w:p>
        </w:tc>
      </w:tr>
      <w:tr>
        <w:trPr/>
        <w:tc>
          <w:tcPr>
            <w:tcW w:w="37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Коригування адрес об'єктам будівництва</w:t>
            </w:r>
            <w:r/>
          </w:p>
        </w:tc>
        <w:tc>
          <w:tcPr>
            <w:tcW w:w="5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/>
                <w:color w:val="000000"/>
                <w:sz w:val="28"/>
                <w:szCs w:val="28"/>
              </w:rPr>
              <w:t xml:space="preserve">Закон України «Про місцеве само</w:t>
            </w:r>
            <w:r>
              <w:rPr>
                <w:rFonts w:ascii="Times New Roman" w:hAnsi="Times New Roman" w:eastAsia="Calibri"/>
                <w:color w:val="000000"/>
                <w:sz w:val="28"/>
                <w:szCs w:val="28"/>
              </w:rPr>
              <w:t xml:space="preserve">врядування в Україні» (стаття 30</w:t>
            </w:r>
            <w:r>
              <w:rPr>
                <w:rFonts w:ascii="Times New Roman" w:hAnsi="Times New Roman" w:eastAsia="Calibri"/>
                <w:color w:val="000000"/>
                <w:sz w:val="28"/>
                <w:szCs w:val="28"/>
              </w:rPr>
              <w:t xml:space="preserve"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Calibri"/>
                <w:color w:val="000000"/>
                <w:sz w:val="28"/>
                <w:szCs w:val="28"/>
              </w:rPr>
              <w:t xml:space="preserve">Закон України «Про регулювання містоб</w:t>
            </w:r>
            <w:r>
              <w:rPr>
                <w:rFonts w:ascii="Times New Roman" w:hAnsi="Times New Roman" w:eastAsia="Calibri"/>
                <w:color w:val="000000"/>
                <w:sz w:val="28"/>
                <w:szCs w:val="28"/>
              </w:rPr>
              <w:t xml:space="preserve">удівної діяльності» (стаття 26</w:t>
            </w:r>
            <w:r>
              <w:rPr>
                <w:rFonts w:ascii="Times New Roman" w:hAnsi="Times New Roman" w:eastAsia="Calibri"/>
                <w:color w:val="000000"/>
                <w:sz w:val="28"/>
                <w:szCs w:val="28"/>
                <w:vertAlign w:val="superscript"/>
              </w:rPr>
              <w:t xml:space="preserve">3</w:t>
            </w:r>
            <w:r>
              <w:rPr>
                <w:rFonts w:ascii="Times New Roman" w:hAnsi="Times New Roman" w:eastAsia="Calibri"/>
                <w:color w:val="000000"/>
                <w:sz w:val="28"/>
                <w:szCs w:val="28"/>
              </w:rPr>
              <w:t xml:space="preserve">)</w:t>
            </w:r>
            <w:r/>
          </w:p>
        </w:tc>
      </w:tr>
      <w:tr>
        <w:trPr/>
        <w:tc>
          <w:tcPr>
            <w:tcW w:w="37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Погодження повідомлення про наміри влаштування засобів безперешкодного доступу осіб з інвалідністю та інших маломобільних груп населення до об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’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єктів або їх розумного пристосування</w:t>
            </w:r>
            <w:r/>
          </w:p>
        </w:tc>
        <w:tc>
          <w:tcPr>
            <w:tcW w:w="5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Закон  України “Про місцеве самоврядування в Україні”, Закон  України „Про звернення громадян”, Закон України «Про регулювання містобудівної діяльності».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">
    <w:name w:val="Caption"/>
    <w:basedOn w:val="787"/>
    <w:next w:val="78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46"/>
    <w:uiPriority w:val="99"/>
  </w:style>
  <w:style w:type="paragraph" w:styleId="176">
    <w:name w:val="endnote text"/>
    <w:basedOn w:val="787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88"/>
    <w:uiPriority w:val="99"/>
    <w:semiHidden/>
    <w:unhideWhenUsed/>
    <w:rPr>
      <w:vertAlign w:val="superscript"/>
    </w:rPr>
  </w:style>
  <w:style w:type="paragraph" w:styleId="189">
    <w:name w:val="table of figures"/>
    <w:basedOn w:val="787"/>
    <w:next w:val="787"/>
    <w:uiPriority w:val="99"/>
    <w:unhideWhenUsed/>
    <w:pPr>
      <w:spacing w:after="0" w:afterAutospacing="0"/>
    </w:pPr>
  </w:style>
  <w:style w:type="paragraph" w:styleId="616">
    <w:name w:val="Heading 1"/>
    <w:basedOn w:val="787"/>
    <w:next w:val="787"/>
    <w:link w:val="61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17">
    <w:name w:val="Heading 1 Char"/>
    <w:basedOn w:val="788"/>
    <w:link w:val="616"/>
    <w:uiPriority w:val="9"/>
    <w:rPr>
      <w:rFonts w:ascii="Arial" w:hAnsi="Arial" w:cs="Arial" w:eastAsia="Arial"/>
      <w:sz w:val="40"/>
      <w:szCs w:val="40"/>
    </w:rPr>
  </w:style>
  <w:style w:type="paragraph" w:styleId="618">
    <w:name w:val="Heading 2"/>
    <w:basedOn w:val="787"/>
    <w:next w:val="787"/>
    <w:link w:val="6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19">
    <w:name w:val="Heading 2 Char"/>
    <w:basedOn w:val="788"/>
    <w:link w:val="618"/>
    <w:uiPriority w:val="9"/>
    <w:rPr>
      <w:rFonts w:ascii="Arial" w:hAnsi="Arial" w:cs="Arial" w:eastAsia="Arial"/>
      <w:sz w:val="34"/>
    </w:rPr>
  </w:style>
  <w:style w:type="paragraph" w:styleId="620">
    <w:name w:val="Heading 3"/>
    <w:basedOn w:val="787"/>
    <w:next w:val="787"/>
    <w:link w:val="6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21">
    <w:name w:val="Heading 3 Char"/>
    <w:basedOn w:val="788"/>
    <w:link w:val="620"/>
    <w:uiPriority w:val="9"/>
    <w:rPr>
      <w:rFonts w:ascii="Arial" w:hAnsi="Arial" w:cs="Arial" w:eastAsia="Arial"/>
      <w:sz w:val="30"/>
      <w:szCs w:val="30"/>
    </w:rPr>
  </w:style>
  <w:style w:type="paragraph" w:styleId="622">
    <w:name w:val="Heading 4"/>
    <w:basedOn w:val="787"/>
    <w:next w:val="787"/>
    <w:link w:val="6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23">
    <w:name w:val="Heading 4 Char"/>
    <w:basedOn w:val="788"/>
    <w:link w:val="622"/>
    <w:uiPriority w:val="9"/>
    <w:rPr>
      <w:rFonts w:ascii="Arial" w:hAnsi="Arial" w:cs="Arial" w:eastAsia="Arial"/>
      <w:b/>
      <w:bCs/>
      <w:sz w:val="26"/>
      <w:szCs w:val="26"/>
    </w:rPr>
  </w:style>
  <w:style w:type="paragraph" w:styleId="624">
    <w:name w:val="Heading 5"/>
    <w:basedOn w:val="787"/>
    <w:next w:val="787"/>
    <w:link w:val="6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25">
    <w:name w:val="Heading 5 Char"/>
    <w:basedOn w:val="788"/>
    <w:link w:val="624"/>
    <w:uiPriority w:val="9"/>
    <w:rPr>
      <w:rFonts w:ascii="Arial" w:hAnsi="Arial" w:cs="Arial" w:eastAsia="Arial"/>
      <w:b/>
      <w:bCs/>
      <w:sz w:val="24"/>
      <w:szCs w:val="24"/>
    </w:rPr>
  </w:style>
  <w:style w:type="paragraph" w:styleId="626">
    <w:name w:val="Heading 6"/>
    <w:basedOn w:val="787"/>
    <w:next w:val="787"/>
    <w:link w:val="62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27">
    <w:name w:val="Heading 6 Char"/>
    <w:basedOn w:val="788"/>
    <w:link w:val="626"/>
    <w:uiPriority w:val="9"/>
    <w:rPr>
      <w:rFonts w:ascii="Arial" w:hAnsi="Arial" w:cs="Arial" w:eastAsia="Arial"/>
      <w:b/>
      <w:bCs/>
      <w:sz w:val="22"/>
      <w:szCs w:val="22"/>
    </w:rPr>
  </w:style>
  <w:style w:type="paragraph" w:styleId="628">
    <w:name w:val="Heading 7"/>
    <w:basedOn w:val="787"/>
    <w:next w:val="787"/>
    <w:link w:val="62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29">
    <w:name w:val="Heading 7 Char"/>
    <w:basedOn w:val="788"/>
    <w:link w:val="6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30">
    <w:name w:val="Heading 8"/>
    <w:basedOn w:val="787"/>
    <w:next w:val="787"/>
    <w:link w:val="63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31">
    <w:name w:val="Heading 8 Char"/>
    <w:basedOn w:val="788"/>
    <w:link w:val="630"/>
    <w:uiPriority w:val="9"/>
    <w:rPr>
      <w:rFonts w:ascii="Arial" w:hAnsi="Arial" w:cs="Arial" w:eastAsia="Arial"/>
      <w:i/>
      <w:iCs/>
      <w:sz w:val="22"/>
      <w:szCs w:val="22"/>
    </w:rPr>
  </w:style>
  <w:style w:type="paragraph" w:styleId="632">
    <w:name w:val="Heading 9"/>
    <w:basedOn w:val="787"/>
    <w:next w:val="787"/>
    <w:link w:val="6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33">
    <w:name w:val="Heading 9 Char"/>
    <w:basedOn w:val="788"/>
    <w:link w:val="632"/>
    <w:uiPriority w:val="9"/>
    <w:rPr>
      <w:rFonts w:ascii="Arial" w:hAnsi="Arial" w:cs="Arial" w:eastAsia="Arial"/>
      <w:i/>
      <w:iCs/>
      <w:sz w:val="21"/>
      <w:szCs w:val="21"/>
    </w:rPr>
  </w:style>
  <w:style w:type="paragraph" w:styleId="634">
    <w:name w:val="List Paragraph"/>
    <w:basedOn w:val="787"/>
    <w:qFormat/>
    <w:uiPriority w:val="34"/>
    <w:pPr>
      <w:contextualSpacing w:val="true"/>
      <w:ind w:left="720"/>
    </w:pPr>
  </w:style>
  <w:style w:type="paragraph" w:styleId="635">
    <w:name w:val="No Spacing"/>
    <w:qFormat/>
    <w:uiPriority w:val="1"/>
    <w:pPr>
      <w:spacing w:lineRule="auto" w:line="240" w:after="0" w:before="0"/>
    </w:pPr>
  </w:style>
  <w:style w:type="paragraph" w:styleId="636">
    <w:name w:val="Title"/>
    <w:basedOn w:val="787"/>
    <w:next w:val="787"/>
    <w:link w:val="63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37">
    <w:name w:val="Title Char"/>
    <w:basedOn w:val="788"/>
    <w:link w:val="636"/>
    <w:uiPriority w:val="10"/>
    <w:rPr>
      <w:sz w:val="48"/>
      <w:szCs w:val="48"/>
    </w:rPr>
  </w:style>
  <w:style w:type="paragraph" w:styleId="638">
    <w:name w:val="Subtitle"/>
    <w:basedOn w:val="787"/>
    <w:next w:val="787"/>
    <w:link w:val="639"/>
    <w:qFormat/>
    <w:uiPriority w:val="11"/>
    <w:rPr>
      <w:sz w:val="24"/>
      <w:szCs w:val="24"/>
    </w:rPr>
    <w:pPr>
      <w:spacing w:after="200" w:before="200"/>
    </w:pPr>
  </w:style>
  <w:style w:type="character" w:styleId="639">
    <w:name w:val="Subtitle Char"/>
    <w:basedOn w:val="788"/>
    <w:link w:val="638"/>
    <w:uiPriority w:val="11"/>
    <w:rPr>
      <w:sz w:val="24"/>
      <w:szCs w:val="24"/>
    </w:rPr>
  </w:style>
  <w:style w:type="paragraph" w:styleId="640">
    <w:name w:val="Quote"/>
    <w:basedOn w:val="787"/>
    <w:next w:val="787"/>
    <w:link w:val="641"/>
    <w:qFormat/>
    <w:uiPriority w:val="29"/>
    <w:rPr>
      <w:i/>
    </w:rPr>
    <w:pPr>
      <w:ind w:left="720" w:right="720"/>
    </w:pPr>
  </w:style>
  <w:style w:type="character" w:styleId="641">
    <w:name w:val="Quote Char"/>
    <w:link w:val="640"/>
    <w:uiPriority w:val="29"/>
    <w:rPr>
      <w:i/>
    </w:rPr>
  </w:style>
  <w:style w:type="paragraph" w:styleId="642">
    <w:name w:val="Intense Quote"/>
    <w:basedOn w:val="787"/>
    <w:next w:val="787"/>
    <w:link w:val="64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43">
    <w:name w:val="Intense Quote Char"/>
    <w:link w:val="642"/>
    <w:uiPriority w:val="30"/>
    <w:rPr>
      <w:i/>
    </w:rPr>
  </w:style>
  <w:style w:type="paragraph" w:styleId="644">
    <w:name w:val="Header"/>
    <w:basedOn w:val="787"/>
    <w:link w:val="6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45">
    <w:name w:val="Header Char"/>
    <w:basedOn w:val="788"/>
    <w:link w:val="644"/>
    <w:uiPriority w:val="99"/>
  </w:style>
  <w:style w:type="paragraph" w:styleId="646">
    <w:name w:val="Footer"/>
    <w:basedOn w:val="787"/>
    <w:link w:val="64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47">
    <w:name w:val="Footer Char"/>
    <w:basedOn w:val="788"/>
    <w:link w:val="646"/>
    <w:uiPriority w:val="99"/>
  </w:style>
  <w:style w:type="table" w:styleId="648">
    <w:name w:val="Table Grid Light"/>
    <w:basedOn w:val="78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9">
    <w:name w:val="Plain Table 1"/>
    <w:basedOn w:val="78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0">
    <w:name w:val="Plain Table 2"/>
    <w:basedOn w:val="78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1">
    <w:name w:val="Plain Table 3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2">
    <w:name w:val="Plain Table 4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3">
    <w:name w:val="Plain Table 5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4">
    <w:name w:val="Grid Table 1 Light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5">
    <w:name w:val="Grid Table 1 Light - Accent 1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6">
    <w:name w:val="Grid Table 1 Light - Accent 2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7">
    <w:name w:val="Grid Table 1 Light - Accent 3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Grid Table 1 Light - Accent 4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Grid Table 1 Light - Accent 5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Grid Table 1 Light - Accent 6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2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2">
    <w:name w:val="Grid Table 2 - Accent 1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63">
    <w:name w:val="Grid Table 2 - Accent 2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64">
    <w:name w:val="Grid Table 2 - Accent 3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65">
    <w:name w:val="Grid Table 2 - Accent 4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2 - Accent 5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Grid Table 2 - Accent 6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Grid Table 3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9">
    <w:name w:val="Grid Table 3 - Accent 1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Grid Table 3 - Accent 2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3 - Accent 3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3 - Accent 4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3 - Accent 5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3 - Accent 6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4"/>
    <w:basedOn w:val="7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6">
    <w:name w:val="Grid Table 4 - Accent 1"/>
    <w:basedOn w:val="7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77">
    <w:name w:val="Grid Table 4 - Accent 2"/>
    <w:basedOn w:val="7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78">
    <w:name w:val="Grid Table 4 - Accent 3"/>
    <w:basedOn w:val="7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79">
    <w:name w:val="Grid Table 4 - Accent 4"/>
    <w:basedOn w:val="7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80">
    <w:name w:val="Grid Table 4 - Accent 5"/>
    <w:basedOn w:val="7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81">
    <w:name w:val="Grid Table 4 - Accent 6"/>
    <w:basedOn w:val="7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82">
    <w:name w:val="Grid Table 5 Dark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3">
    <w:name w:val="Grid Table 5 Dark- Accent 1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4">
    <w:name w:val="Grid Table 5 Dark - Accent 2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5">
    <w:name w:val="Grid Table 5 Dark - Accent 3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6">
    <w:name w:val="Grid Table 5 Dark- Accent 4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7">
    <w:name w:val="Grid Table 5 Dark - Accent 5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8">
    <w:name w:val="Grid Table 5 Dark - Accent 6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9">
    <w:name w:val="Grid Table 6 Colorful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0">
    <w:name w:val="Grid Table 6 Colorful - Accent 1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1">
    <w:name w:val="Grid Table 6 Colorful - Accent 2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2">
    <w:name w:val="Grid Table 6 Colorful - Accent 3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3">
    <w:name w:val="Grid Table 6 Colorful - Accent 4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94">
    <w:name w:val="Grid Table 6 Colorful - Accent 5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5">
    <w:name w:val="Grid Table 6 Colorful - Accent 6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6">
    <w:name w:val="Grid Table 7 Colorful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7 Colorful - Accent 1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7 Colorful - Accent 2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7 Colorful - Accent 3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7 Colorful - Accent 4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7 Colorful - Accent 5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7 Colorful - Accent 6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List Table 1 Light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List Table 1 Light - Accent 1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List Table 1 Light - Accent 2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List Table 1 Light - Accent 3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List Table 1 Light - Accent 4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List Table 1 Light - Accent 5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List Table 1 Light - Accent 6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2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1">
    <w:name w:val="List Table 2 - Accent 1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12">
    <w:name w:val="List Table 2 - Accent 2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13">
    <w:name w:val="List Table 2 - Accent 3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14">
    <w:name w:val="List Table 2 - Accent 4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15">
    <w:name w:val="List Table 2 - Accent 5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16">
    <w:name w:val="List Table 2 - Accent 6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17">
    <w:name w:val="List Table 3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3 - Accent 1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3 - Accent 2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3 - Accent 3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3 - Accent 4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3 - Accent 5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3 - Accent 6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4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4 - Accent 1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4 - Accent 2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4 - Accent 3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4 - Accent 4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4 - Accent 5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 - Accent 6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5 Dark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2">
    <w:name w:val="List Table 5 Dark - Accent 1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3">
    <w:name w:val="List Table 5 Dark - Accent 2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4">
    <w:name w:val="List Table 5 Dark - Accent 3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5">
    <w:name w:val="List Table 5 Dark - Accent 4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6">
    <w:name w:val="List Table 5 Dark - Accent 5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7">
    <w:name w:val="List Table 5 Dark - Accent 6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6 Colorful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39">
    <w:name w:val="List Table 6 Colorful - Accent 1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40">
    <w:name w:val="List Table 6 Colorful - Accent 2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41">
    <w:name w:val="List Table 6 Colorful - Accent 3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42">
    <w:name w:val="List Table 6 Colorful - Accent 4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43">
    <w:name w:val="List Table 6 Colorful - Accent 5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44">
    <w:name w:val="List Table 6 Colorful - Accent 6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45">
    <w:name w:val="List Table 7 Colorful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46">
    <w:name w:val="List Table 7 Colorful - Accent 1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47">
    <w:name w:val="List Table 7 Colorful - Accent 2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48">
    <w:name w:val="List Table 7 Colorful - Accent 3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49">
    <w:name w:val="List Table 7 Colorful - Accent 4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50">
    <w:name w:val="List Table 7 Colorful - Accent 5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51">
    <w:name w:val="List Table 7 Colorful - Accent 6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52">
    <w:name w:val="Lined - Accent"/>
    <w:basedOn w:val="7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3">
    <w:name w:val="Lined - Accent 1"/>
    <w:basedOn w:val="7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4">
    <w:name w:val="Lined - Accent 2"/>
    <w:basedOn w:val="7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5">
    <w:name w:val="Lined - Accent 3"/>
    <w:basedOn w:val="7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6">
    <w:name w:val="Lined - Accent 4"/>
    <w:basedOn w:val="7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7">
    <w:name w:val="Lined - Accent 5"/>
    <w:basedOn w:val="7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8">
    <w:name w:val="Lined - Accent 6"/>
    <w:basedOn w:val="7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9">
    <w:name w:val="Bordered &amp; Lined - Accent"/>
    <w:basedOn w:val="7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0">
    <w:name w:val="Bordered &amp; Lined - Accent 1"/>
    <w:basedOn w:val="7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1">
    <w:name w:val="Bordered &amp; Lined - Accent 2"/>
    <w:basedOn w:val="7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2">
    <w:name w:val="Bordered &amp; Lined - Accent 3"/>
    <w:basedOn w:val="7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3">
    <w:name w:val="Bordered &amp; Lined - Accent 4"/>
    <w:basedOn w:val="7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4">
    <w:name w:val="Bordered &amp; Lined - Accent 5"/>
    <w:basedOn w:val="7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5">
    <w:name w:val="Bordered &amp; Lined - Accent 6"/>
    <w:basedOn w:val="7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6">
    <w:name w:val="Bordered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67">
    <w:name w:val="Bordered - Accent 1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68">
    <w:name w:val="Bordered - Accent 2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69">
    <w:name w:val="Bordered - Accent 3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70">
    <w:name w:val="Bordered - Accent 4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71">
    <w:name w:val="Bordered - Accent 5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72">
    <w:name w:val="Bordered - Accent 6"/>
    <w:basedOn w:val="7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73">
    <w:name w:val="Hyperlink"/>
    <w:uiPriority w:val="99"/>
    <w:unhideWhenUsed/>
    <w:rPr>
      <w:color w:val="0000FF" w:themeColor="hyperlink"/>
      <w:u w:val="single"/>
    </w:rPr>
  </w:style>
  <w:style w:type="paragraph" w:styleId="774">
    <w:name w:val="footnote text"/>
    <w:basedOn w:val="787"/>
    <w:link w:val="775"/>
    <w:uiPriority w:val="99"/>
    <w:semiHidden/>
    <w:unhideWhenUsed/>
    <w:rPr>
      <w:sz w:val="18"/>
    </w:rPr>
    <w:pPr>
      <w:spacing w:lineRule="auto" w:line="240" w:after="40"/>
    </w:pPr>
  </w:style>
  <w:style w:type="character" w:styleId="775">
    <w:name w:val="Footnote Text Char"/>
    <w:link w:val="774"/>
    <w:uiPriority w:val="99"/>
    <w:rPr>
      <w:sz w:val="18"/>
    </w:rPr>
  </w:style>
  <w:style w:type="character" w:styleId="776">
    <w:name w:val="footnote reference"/>
    <w:basedOn w:val="788"/>
    <w:uiPriority w:val="99"/>
    <w:unhideWhenUsed/>
    <w:rPr>
      <w:vertAlign w:val="superscript"/>
    </w:rPr>
  </w:style>
  <w:style w:type="paragraph" w:styleId="777">
    <w:name w:val="toc 1"/>
    <w:basedOn w:val="787"/>
    <w:next w:val="787"/>
    <w:uiPriority w:val="39"/>
    <w:unhideWhenUsed/>
    <w:pPr>
      <w:ind w:left="0" w:right="0" w:firstLine="0"/>
      <w:spacing w:after="57"/>
    </w:pPr>
  </w:style>
  <w:style w:type="paragraph" w:styleId="778">
    <w:name w:val="toc 2"/>
    <w:basedOn w:val="787"/>
    <w:next w:val="787"/>
    <w:uiPriority w:val="39"/>
    <w:unhideWhenUsed/>
    <w:pPr>
      <w:ind w:left="283" w:right="0" w:firstLine="0"/>
      <w:spacing w:after="57"/>
    </w:pPr>
  </w:style>
  <w:style w:type="paragraph" w:styleId="779">
    <w:name w:val="toc 3"/>
    <w:basedOn w:val="787"/>
    <w:next w:val="787"/>
    <w:uiPriority w:val="39"/>
    <w:unhideWhenUsed/>
    <w:pPr>
      <w:ind w:left="567" w:right="0" w:firstLine="0"/>
      <w:spacing w:after="57"/>
    </w:pPr>
  </w:style>
  <w:style w:type="paragraph" w:styleId="780">
    <w:name w:val="toc 4"/>
    <w:basedOn w:val="787"/>
    <w:next w:val="787"/>
    <w:uiPriority w:val="39"/>
    <w:unhideWhenUsed/>
    <w:pPr>
      <w:ind w:left="850" w:right="0" w:firstLine="0"/>
      <w:spacing w:after="57"/>
    </w:pPr>
  </w:style>
  <w:style w:type="paragraph" w:styleId="781">
    <w:name w:val="toc 5"/>
    <w:basedOn w:val="787"/>
    <w:next w:val="787"/>
    <w:uiPriority w:val="39"/>
    <w:unhideWhenUsed/>
    <w:pPr>
      <w:ind w:left="1134" w:right="0" w:firstLine="0"/>
      <w:spacing w:after="57"/>
    </w:pPr>
  </w:style>
  <w:style w:type="paragraph" w:styleId="782">
    <w:name w:val="toc 6"/>
    <w:basedOn w:val="787"/>
    <w:next w:val="787"/>
    <w:uiPriority w:val="39"/>
    <w:unhideWhenUsed/>
    <w:pPr>
      <w:ind w:left="1417" w:right="0" w:firstLine="0"/>
      <w:spacing w:after="57"/>
    </w:pPr>
  </w:style>
  <w:style w:type="paragraph" w:styleId="783">
    <w:name w:val="toc 7"/>
    <w:basedOn w:val="787"/>
    <w:next w:val="787"/>
    <w:uiPriority w:val="39"/>
    <w:unhideWhenUsed/>
    <w:pPr>
      <w:ind w:left="1701" w:right="0" w:firstLine="0"/>
      <w:spacing w:after="57"/>
    </w:pPr>
  </w:style>
  <w:style w:type="paragraph" w:styleId="784">
    <w:name w:val="toc 8"/>
    <w:basedOn w:val="787"/>
    <w:next w:val="787"/>
    <w:uiPriority w:val="39"/>
    <w:unhideWhenUsed/>
    <w:pPr>
      <w:ind w:left="1984" w:right="0" w:firstLine="0"/>
      <w:spacing w:after="57"/>
    </w:pPr>
  </w:style>
  <w:style w:type="paragraph" w:styleId="785">
    <w:name w:val="toc 9"/>
    <w:basedOn w:val="787"/>
    <w:next w:val="787"/>
    <w:uiPriority w:val="39"/>
    <w:unhideWhenUsed/>
    <w:pPr>
      <w:ind w:left="2268" w:right="0" w:firstLine="0"/>
      <w:spacing w:after="57"/>
    </w:pPr>
  </w:style>
  <w:style w:type="paragraph" w:styleId="786">
    <w:name w:val="TOC Heading"/>
    <w:uiPriority w:val="39"/>
    <w:unhideWhenUsed/>
  </w:style>
  <w:style w:type="paragraph" w:styleId="787" w:default="1">
    <w:name w:val="Normal"/>
    <w:qFormat/>
  </w:style>
  <w:style w:type="character" w:styleId="788" w:default="1">
    <w:name w:val="Default Paragraph Font"/>
    <w:uiPriority w:val="1"/>
    <w:semiHidden/>
    <w:unhideWhenUsed/>
  </w:style>
  <w:style w:type="table" w:styleId="7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0" w:default="1">
    <w:name w:val="No List"/>
    <w:uiPriority w:val="99"/>
    <w:semiHidden/>
    <w:unhideWhenUsed/>
  </w:style>
  <w:style w:type="paragraph" w:styleId="791" w:customStyle="1">
    <w:name w:val="docdata"/>
    <w:basedOn w:val="78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792">
    <w:name w:val="Normal (Web)"/>
    <w:basedOn w:val="787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table" w:styleId="793">
    <w:name w:val="Table Grid"/>
    <w:basedOn w:val="789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5</cp:revision>
  <dcterms:created xsi:type="dcterms:W3CDTF">2021-07-21T12:41:00Z</dcterms:created>
  <dcterms:modified xsi:type="dcterms:W3CDTF">2021-08-03T06:24:28Z</dcterms:modified>
</cp:coreProperties>
</file>