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/>
          <w:sz w:val="28"/>
          <w:lang w:val="uk-UA"/>
        </w:rPr>
      </w:pPr>
      <w:r>
        <w:rPr>
          <w:lang w:val="uk-UA" w:eastAsia="uk-UA"/>
        </w:rPr>
      </w:r>
      <w:r>
        <w:rPr>
          <w:rFonts w:ascii="Times New Roman" w:hAnsi="Times New Roman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67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b w:val="false"/>
          <w:lang w:val="uk-UA"/>
        </w:rPr>
      </w:pPr>
      <w:r>
        <w:rPr>
          <w:rFonts w:ascii="Times New Roman" w:hAnsi="Times New Roman"/>
          <w:b w:val="false"/>
          <w:color w:val="000000"/>
          <w:sz w:val="28"/>
          <w:lang w:val="uk-UA"/>
        </w:rPr>
        <w:t xml:space="preserve">Україна</w:t>
      </w:r>
      <w:r>
        <w:rPr>
          <w:b w:val="false"/>
          <w:lang w:val="uk-UA"/>
        </w:rPr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lang w:val="uk-UA"/>
        </w:rP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 </w:t>
      </w:r>
      <w:r>
        <w:rPr>
          <w:lang w:val="uk-UA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lang w:val="uk-UA"/>
        </w:rPr>
      </w:r>
    </w:p>
    <w:p>
      <w:pPr>
        <w:pStyle w:val="818"/>
        <w:ind w:left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</w:t>
      </w:r>
      <w:r>
        <w:rPr>
          <w:rFonts w:ascii="Times New Roman" w:hAnsi="Times New Roman"/>
          <w:sz w:val="28"/>
          <w:szCs w:val="28"/>
          <w:lang w:val="uk-UA"/>
        </w:rPr>
        <w:t xml:space="preserve"> липня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421</w:t>
      </w:r>
      <w:r>
        <w:rPr>
          <w:lang w:val="uk-UA"/>
        </w:rPr>
      </w:r>
    </w:p>
    <w:p>
      <w:pPr>
        <w:contextualSpacing w:val="true"/>
        <w:ind w:right="4536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contextualSpacing w:val="true"/>
        <w:ind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Про припинення договору 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ренди землі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Стольненського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споживчого товариства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та передача земельної ділянки в оренду 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О.В.</w:t>
      </w:r>
      <w:r>
        <w:rPr>
          <w:lang w:val="uk-UA"/>
        </w:rPr>
      </w:r>
    </w:p>
    <w:p>
      <w:pPr>
        <w:contextualSpacing w:val="true"/>
        <w:ind w:right="5527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</w:r>
      <w:r>
        <w:rPr>
          <w:lang w:val="uk-UA"/>
        </w:rPr>
      </w:r>
    </w:p>
    <w:p>
      <w:pPr>
        <w:contextualSpacing w:val="true"/>
        <w:ind w:right="-1" w:firstLine="567"/>
        <w:jc w:val="both"/>
        <w:spacing w:after="0" w:afterAutospacing="0" w:before="0" w:beforeAutospacing="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Розглянув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ши клопотання голови правління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тольненського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споживчого товариства Царенко А.М.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щодо припине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договору оренди землі від 15 травня 2012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ку, укладеного між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Семенівською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сільсь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кою радою та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Стольненським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споживчим товариством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Менському районно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му відділі ДЗК за № 742300004001041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а земельну ділянку площею 0,0878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кадастровий номер 74230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87601:01:001:0079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для буд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івництва та обслуговування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будівел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ь торгівлі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) на території Менської міської територіальної громади в ме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жах населеного пункту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у зв’язку з відчуженням нерухомого майна, розташованого на зазначеній земельній ділянці, подані документи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звернення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Василець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О.В. щодо передачі вищезазначеної земельної ділянки в оренду у зв’язку з набуттям права власності на об’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єкт нерухомого майна розміщений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даній земельній ділянці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керуючись ст. 12, 120, 122, 123, 124, п.2 ст.134 Земельного кодексу України, ст.32 Закону України «Про оренду землі» та п.34 ст. 26 Закону України «Про місцеве самоврядування в Україні» Менська міська рада </w:t>
      </w:r>
      <w:r>
        <w:rPr>
          <w:lang w:val="uk-UA"/>
        </w:rPr>
      </w:r>
    </w:p>
    <w:p>
      <w:pPr>
        <w:contextualSpacing w:val="true"/>
        <w:ind w:right="-1"/>
        <w:jc w:val="both"/>
        <w:spacing w:after="0" w:afterAutospacing="0" w:before="0" w:beforeAutospacing="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 w:eastAsia="ru-RU"/>
        </w:rPr>
        <w:t xml:space="preserve">ВИРІШИЛА:</w:t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Припинити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право оренди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Стольненського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споживчого товариства на земельну ділянку площею 0,0878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кадастровий номер 7423087601:01:001:0079 для будівництва та об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слуговування будівель торгівлі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03.07) на території Менської міської територіальної громади в межах населеного пункту с.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шляхом роз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ірвання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відповідно до пункту 12 договору оренди землі від 15 травня 2012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ро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ку, укладеного між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Семенівською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сільсь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кою радою та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Стольненським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споживчим товариством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зареєстрованого у Менському районно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му відділі ДЗК за № 742300004001041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у зв’язку з відчуженням нерухомого майна, розташованого на зазначеній земельній ділянці та переходом права комунальної власності на дану земельну ділянку до Менської міської ради.</w:t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Доручити міському голові укласти додаткову угоду про розірвання договору оренди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землі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зазначеного в п.1 цього рішення.</w:t>
      </w:r>
      <w:r>
        <w:rPr>
          <w:lang w:val="uk-UA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Передати в оренду земельну ділянку гр.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Олександру Віталійовичу площею 0,0878 га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 кадастровий номер 7423087601:01:001:0079 для будівництва та о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бслуговування будівель торгівлі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код КВЦПЗ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03.07) на території Менської міської територіальної громади в межах населеного пункту с.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Семенівка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,</w:t>
      </w:r>
      <w:bookmarkStart w:id="0" w:name="_GoBack"/>
      <w:r>
        <w:rPr>
          <w:lang w:val="uk-UA"/>
        </w:rPr>
      </w:r>
      <w:bookmarkEnd w:id="0"/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в зв’язку з набуттям права власності на об’єкт нерухомого майна, що розташований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на зазначеній земельній ділянці терміном на 20 років, встановивши орендну плату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12% від нормативно-грошової оцінки земельної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ділянки відповідно до рішення 7 сесії 8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склика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ння Менської міської ради від 30 червня 2021 року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за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№322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.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</w:t>
      </w:r>
      <w:r>
        <w:rPr>
          <w:rFonts w:ascii="Times New Roman" w:hAnsi="Times New Roman"/>
          <w:sz w:val="28"/>
          <w:lang w:val="uk-UA" w:eastAsia="ru-RU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Громадянину 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Василець</w:t>
      </w:r>
      <w:r>
        <w:rPr>
          <w:rFonts w:ascii="Times New Roman" w:hAnsi="Times New Roman"/>
          <w:bCs/>
          <w:sz w:val="28"/>
          <w:szCs w:val="26"/>
          <w:lang w:val="uk-UA" w:eastAsia="ru-RU"/>
        </w:rPr>
        <w:t xml:space="preserve"> Олександру Віталійовичу укласти відповідний договір оренди землі на земельну ділянку зазначену в пункті 3 цього рішення.</w:t>
      </w:r>
      <w:r>
        <w:rPr>
          <w:rFonts w:ascii="Times New Roman" w:hAnsi="Times New Roman"/>
          <w:sz w:val="28"/>
          <w:lang w:val="uk-UA" w:eastAsia="ru-RU"/>
        </w:rPr>
      </w:r>
    </w:p>
    <w:p>
      <w:pPr>
        <w:numPr>
          <w:ilvl w:val="0"/>
          <w:numId w:val="1"/>
        </w:numPr>
        <w:contextualSpacing w:val="true"/>
        <w:ind w:left="0" w:right="-1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покласти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міського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діяльнос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органів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ради В.І.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постійну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комісію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містобудування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будівництва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природи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lang w:val="uk-UA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</w:r>
    </w:p>
    <w:p>
      <w:pPr>
        <w:contextualSpacing w:val="true"/>
        <w:ind w:firstLine="284"/>
        <w:jc w:val="both"/>
        <w:spacing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lang w:val="uk-UA"/>
        </w:rPr>
      </w:r>
    </w:p>
    <w:p>
      <w:pPr>
        <w:jc w:val="both"/>
        <w:spacing w:after="0" w:afterAutospacing="0" w:before="0" w:beforeAutospacing="0"/>
        <w:tabs>
          <w:tab w:val="left" w:pos="623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Міський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 голова</w:t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val="uk-UA" w:bidi="hi-IN" w:eastAsia="hi-IN"/>
        </w:rPr>
        <w:t xml:space="preserve">Г.А. Примаков</w:t>
      </w:r>
      <w:r>
        <w:rPr>
          <w:lang w:val="uk-UA"/>
        </w:rPr>
      </w:r>
    </w:p>
    <w:p>
      <w:pPr>
        <w:spacing w:after="0" w:afterAutospacing="0" w:before="0" w:before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37">
    <w:name w:val="Caption Char"/>
    <w:basedOn w:val="636"/>
    <w:link w:val="672"/>
    <w:uiPriority w:val="99"/>
  </w:style>
  <w:style w:type="paragraph" w:styleId="638">
    <w:name w:val="endnote text"/>
    <w:basedOn w:val="814"/>
    <w:link w:val="639"/>
    <w:uiPriority w:val="99"/>
    <w:semiHidden/>
    <w:unhideWhenUsed/>
    <w:rPr>
      <w:sz w:val="20"/>
    </w:rPr>
    <w:pPr>
      <w:spacing w:lineRule="auto" w:line="240" w:after="0"/>
    </w:pPr>
  </w:style>
  <w:style w:type="character" w:styleId="639">
    <w:name w:val="Endnote Text Char"/>
    <w:link w:val="638"/>
    <w:uiPriority w:val="99"/>
    <w:rPr>
      <w:sz w:val="20"/>
    </w:rPr>
  </w:style>
  <w:style w:type="character" w:styleId="640">
    <w:name w:val="endnote reference"/>
    <w:basedOn w:val="815"/>
    <w:uiPriority w:val="99"/>
    <w:semiHidden/>
    <w:unhideWhenUsed/>
    <w:rPr>
      <w:vertAlign w:val="superscript"/>
    </w:rPr>
  </w:style>
  <w:style w:type="paragraph" w:styleId="641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642">
    <w:name w:val="Heading 1"/>
    <w:basedOn w:val="814"/>
    <w:next w:val="814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15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4"/>
    <w:next w:val="814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15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4"/>
    <w:next w:val="814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15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15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15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4"/>
    <w:next w:val="814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15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4"/>
    <w:next w:val="814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15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4"/>
    <w:next w:val="814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15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4"/>
    <w:next w:val="814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15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4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4"/>
    <w:next w:val="814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15"/>
    <w:link w:val="662"/>
    <w:uiPriority w:val="10"/>
    <w:rPr>
      <w:sz w:val="48"/>
      <w:szCs w:val="48"/>
    </w:rPr>
  </w:style>
  <w:style w:type="paragraph" w:styleId="664">
    <w:name w:val="Subtitle"/>
    <w:basedOn w:val="814"/>
    <w:next w:val="814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15"/>
    <w:link w:val="664"/>
    <w:uiPriority w:val="11"/>
    <w:rPr>
      <w:sz w:val="24"/>
      <w:szCs w:val="24"/>
    </w:rPr>
  </w:style>
  <w:style w:type="paragraph" w:styleId="666">
    <w:name w:val="Quote"/>
    <w:basedOn w:val="814"/>
    <w:next w:val="814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4"/>
    <w:next w:val="814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15"/>
    <w:link w:val="670"/>
    <w:uiPriority w:val="99"/>
  </w:style>
  <w:style w:type="paragraph" w:styleId="672">
    <w:name w:val="Footer"/>
    <w:basedOn w:val="814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15"/>
    <w:link w:val="672"/>
    <w:uiPriority w:val="99"/>
  </w:style>
  <w:style w:type="table" w:styleId="674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0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1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2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3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4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5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6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7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8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89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0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1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2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3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4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5"/>
    <w:uiPriority w:val="99"/>
    <w:unhideWhenUsed/>
    <w:rPr>
      <w:vertAlign w:val="superscript"/>
    </w:rPr>
  </w:style>
  <w:style w:type="paragraph" w:styleId="804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 w:default="1">
    <w:name w:val="Normal"/>
    <w:qFormat/>
    <w:rPr>
      <w:rFonts w:ascii="Calibri" w:hAnsi="Calibri"/>
      <w:sz w:val="22"/>
      <w:szCs w:val="22"/>
      <w:lang w:val="ru-RU" w:eastAsia="en-US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 w:customStyle="1">
    <w:name w:val="Абзац списка1"/>
    <w:basedOn w:val="81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 Corporation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</dc:creator>
  <cp:keywords/>
  <dc:description/>
  <cp:lastModifiedBy>ПРИМАКОВ Геннадій Анатолійович</cp:lastModifiedBy>
  <cp:revision>14</cp:revision>
  <dcterms:created xsi:type="dcterms:W3CDTF">2021-07-09T07:50:00Z</dcterms:created>
  <dcterms:modified xsi:type="dcterms:W3CDTF">2021-08-03T09:26:09Z</dcterms:modified>
</cp:coreProperties>
</file>