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jc w:val="center"/>
        <w:rPr>
          <w:color w:val="000000"/>
          <w:sz w:val="28"/>
        </w:rPr>
      </w:pPr>
      <w:r>
        <w:rPr>
          <w:sz w:val="28"/>
          <w:lang w:val="ru-RU" w:eastAsia="ru-RU"/>
        </w:rPr>
      </w:r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Україна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(сьома сесія восьмого скликання)</w:t>
      </w:r>
      <w:r>
        <w:rPr>
          <w:sz w:val="28"/>
        </w:rPr>
      </w:r>
    </w:p>
    <w:p>
      <w:pPr>
        <w:ind w:left="40" w:hanging="23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РІШЕННЯ</w:t>
      </w:r>
      <w:r>
        <w:rPr>
          <w:sz w:val="28"/>
        </w:rPr>
      </w:r>
    </w:p>
    <w:p>
      <w:pPr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</w:rPr>
        <w:t xml:space="preserve">30 </w:t>
      </w:r>
      <w:r>
        <w:rPr>
          <w:color w:val="00000A"/>
          <w:sz w:val="28"/>
        </w:rPr>
        <w:t xml:space="preserve">липня</w:t>
      </w:r>
      <w:r>
        <w:rPr>
          <w:color w:val="00000A"/>
          <w:sz w:val="28"/>
        </w:rPr>
        <w:t xml:space="preserve"> 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  <w:highlight w:val="none"/>
        </w:rPr>
        <w:t xml:space="preserve"> 397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538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оперативне управління відділу культури Менської міської ради</w:t>
      </w:r>
      <w:r>
        <w:rPr>
          <w:sz w:val="28"/>
        </w:rPr>
      </w:r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ab/>
        <w:t xml:space="preserve">З метою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покращення умов обслуговування користувачів, умов роботи працівників та зберігання книжкового фонду у філіях Комунального закладу «Менська публічна бібліотека»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13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Господарського кодексу України, ст.ст. 26, 60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1134" w:leader="none"/>
        </w:tabs>
        <w:rPr>
          <w:bCs/>
          <w:sz w:val="28"/>
          <w:szCs w:val="24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Припинити право оперативного управління </w:t>
      </w:r>
      <w:r>
        <w:rPr>
          <w:sz w:val="28"/>
          <w:szCs w:val="28"/>
        </w:rPr>
        <w:t xml:space="preserve">відділу освіти </w:t>
      </w:r>
      <w:r>
        <w:rPr>
          <w:sz w:val="28"/>
          <w:szCs w:val="28"/>
        </w:rPr>
        <w:t xml:space="preserve">Менської міської ради на майно, що належить до комунальної власності Менської міської територіальної громади,</w:t>
      </w:r>
      <w:r>
        <w:rPr>
          <w:sz w:val="28"/>
          <w:szCs w:val="28"/>
        </w:rPr>
        <w:t xml:space="preserve"> згідно додатку 1 до даного рішення (додається).</w:t>
      </w:r>
      <w:r>
        <w:rPr>
          <w:bCs/>
          <w:sz w:val="28"/>
          <w:szCs w:val="24"/>
        </w:rPr>
        <w:t xml:space="preserve"> 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Передати в </w:t>
      </w:r>
      <w:r>
        <w:rPr>
          <w:sz w:val="28"/>
          <w:szCs w:val="28"/>
        </w:rPr>
        <w:t xml:space="preserve">оперативне управління відділу культури</w:t>
      </w:r>
      <w:r>
        <w:rPr>
          <w:sz w:val="28"/>
          <w:szCs w:val="28"/>
        </w:rPr>
        <w:t xml:space="preserve"> Менської міської ради майно відп</w:t>
      </w:r>
      <w:r>
        <w:rPr>
          <w:sz w:val="28"/>
          <w:szCs w:val="28"/>
        </w:rPr>
        <w:t xml:space="preserve">овідно до переліку, наведеному у додатку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до даного рішення, що належить до комунальної власності Менської міської територіальної громади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 метою </w:t>
      </w:r>
      <w:r>
        <w:rPr>
          <w:sz w:val="28"/>
          <w:szCs w:val="28"/>
        </w:rPr>
        <w:t xml:space="preserve">розміщення бібліотек-філій КЗ «Менська публічна бібліотека».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</w:t>
      </w:r>
      <w:r>
        <w:rPr>
          <w:sz w:val="28"/>
          <w:szCs w:val="28"/>
        </w:rPr>
        <w:t xml:space="preserve">ям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створю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ться розпорядженням міського голови</w:t>
      </w:r>
      <w:r>
        <w:rPr>
          <w:sz w:val="28"/>
          <w:szCs w:val="28"/>
        </w:rPr>
        <w:t xml:space="preserve"> та наказом начальника відділу освіти Менської міської ради.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Дору</w:t>
      </w:r>
      <w:r>
        <w:rPr>
          <w:sz w:val="28"/>
          <w:szCs w:val="28"/>
        </w:rPr>
        <w:t xml:space="preserve">чити міському голові </w:t>
      </w:r>
      <w:r>
        <w:rPr>
          <w:sz w:val="28"/>
          <w:szCs w:val="28"/>
        </w:rPr>
        <w:t xml:space="preserve">Примакову Г.А.:</w:t>
      </w:r>
      <w:r>
        <w:rPr>
          <w:sz w:val="28"/>
        </w:rPr>
      </w:r>
    </w:p>
    <w:p>
      <w:pPr>
        <w:pStyle w:val="848"/>
        <w:numPr>
          <w:ilvl w:val="0"/>
          <w:numId w:val="11"/>
        </w:num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затвердити акт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>
        <w:rPr>
          <w:sz w:val="28"/>
        </w:rPr>
      </w:r>
    </w:p>
    <w:p>
      <w:pPr>
        <w:pStyle w:val="848"/>
        <w:numPr>
          <w:ilvl w:val="0"/>
          <w:numId w:val="11"/>
        </w:num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укласти </w:t>
      </w:r>
      <w:r>
        <w:rPr>
          <w:sz w:val="28"/>
          <w:szCs w:val="28"/>
        </w:rPr>
        <w:t xml:space="preserve">договір на закріплення майна</w:t>
      </w:r>
      <w:r>
        <w:rPr>
          <w:sz w:val="28"/>
          <w:szCs w:val="28"/>
        </w:rPr>
        <w:t xml:space="preserve">, зазначеного в додатку до рішення,</w:t>
      </w:r>
      <w:r>
        <w:rPr>
          <w:sz w:val="28"/>
          <w:szCs w:val="28"/>
        </w:rPr>
        <w:t xml:space="preserve"> на праві </w:t>
      </w:r>
      <w:r>
        <w:rPr>
          <w:sz w:val="28"/>
          <w:szCs w:val="28"/>
        </w:rPr>
        <w:t xml:space="preserve">оперативного управління за відділом культури Менської міської ради.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Контроль за виконанням рішення покласти на заступник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</w:t>
      </w:r>
      <w:r>
        <w:rPr>
          <w:sz w:val="28"/>
          <w:szCs w:val="28"/>
        </w:rPr>
        <w:t xml:space="preserve">діяльності </w:t>
      </w:r>
      <w:r>
        <w:rPr>
          <w:color w:val="000000"/>
          <w:sz w:val="28"/>
          <w:szCs w:val="28"/>
        </w:rPr>
        <w:t xml:space="preserve">виконавчих органів ради </w:t>
      </w:r>
      <w:r>
        <w:rPr>
          <w:color w:val="000000"/>
          <w:sz w:val="28"/>
          <w:szCs w:val="28"/>
        </w:rPr>
        <w:t xml:space="preserve">С.М.</w:t>
      </w:r>
      <w:r>
        <w:rPr>
          <w:color w:val="000000"/>
          <w:sz w:val="28"/>
          <w:szCs w:val="28"/>
        </w:rPr>
        <w:t xml:space="preserve">Гаєвого та </w:t>
      </w:r>
      <w:r>
        <w:rPr>
          <w:color w:val="000000"/>
          <w:sz w:val="28"/>
          <w:szCs w:val="28"/>
        </w:rPr>
        <w:t xml:space="preserve">В.В.</w:t>
      </w:r>
      <w:r>
        <w:rPr>
          <w:color w:val="000000"/>
          <w:sz w:val="28"/>
          <w:szCs w:val="28"/>
        </w:rPr>
        <w:t xml:space="preserve">Прищепу.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>
        <w:rPr>
          <w:sz w:val="28"/>
        </w:rPr>
      </w:r>
    </w:p>
    <w:p>
      <w:pPr>
        <w:tabs>
          <w:tab w:val="left" w:pos="6378" w:leader="none"/>
        </w:tabs>
        <w:rPr>
          <w:b/>
          <w:bCs/>
          <w:sz w:val="28"/>
        </w:rPr>
        <w:pBdr>
          <w:right w:val="none" w:color="000000" w:sz="4" w:space="10"/>
        </w:pBd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Г.А.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Примаков</w:t>
      </w:r>
      <w:r>
        <w:rPr>
          <w:b/>
          <w:sz w:val="28"/>
        </w:rPr>
      </w:r>
    </w:p>
    <w:p>
      <w:pPr>
        <w:rPr>
          <w:sz w:val="28"/>
          <w:szCs w:val="24"/>
        </w:rPr>
      </w:pPr>
      <w:r>
        <w:rPr>
          <w:sz w:val="28"/>
        </w:rPr>
        <w:br w:type="page"/>
      </w:r>
      <w:r>
        <w:rPr>
          <w:sz w:val="28"/>
        </w:rPr>
      </w:r>
    </w:p>
    <w:p>
      <w:pPr>
        <w:ind w:left="566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Додаток 1 до рішення </w:t>
      </w:r>
      <w:r>
        <w:rPr>
          <w:sz w:val="22"/>
          <w:szCs w:val="24"/>
        </w:rPr>
        <w:t xml:space="preserve">8</w:t>
      </w:r>
      <w:r>
        <w:rPr>
          <w:sz w:val="22"/>
          <w:szCs w:val="24"/>
        </w:rPr>
        <w:t xml:space="preserve"> сесії Менської міської ради </w:t>
      </w:r>
      <w:r>
        <w:rPr>
          <w:sz w:val="22"/>
          <w:szCs w:val="24"/>
        </w:rPr>
        <w:t xml:space="preserve">8</w:t>
      </w:r>
      <w:r>
        <w:rPr>
          <w:sz w:val="22"/>
          <w:szCs w:val="24"/>
        </w:rPr>
        <w:t xml:space="preserve"> скликання від </w:t>
      </w:r>
      <w:r>
        <w:rPr>
          <w:sz w:val="22"/>
          <w:szCs w:val="24"/>
        </w:rPr>
        <w:t xml:space="preserve">30 липня</w:t>
      </w:r>
      <w:r>
        <w:rPr>
          <w:sz w:val="22"/>
          <w:szCs w:val="24"/>
        </w:rPr>
        <w:t xml:space="preserve"> 202</w:t>
      </w:r>
      <w:r>
        <w:rPr>
          <w:sz w:val="22"/>
          <w:szCs w:val="24"/>
        </w:rPr>
        <w:t xml:space="preserve">1</w:t>
      </w:r>
      <w:r>
        <w:rPr>
          <w:sz w:val="22"/>
          <w:szCs w:val="24"/>
        </w:rPr>
        <w:t xml:space="preserve"> року </w:t>
      </w:r>
      <w:r>
        <w:rPr>
          <w:sz w:val="22"/>
          <w:szCs w:val="24"/>
        </w:rPr>
        <w:t xml:space="preserve">№397 </w:t>
      </w:r>
      <w:r>
        <w:rPr>
          <w:sz w:val="22"/>
          <w:szCs w:val="28"/>
        </w:rPr>
        <w:t xml:space="preserve">“Про </w:t>
      </w:r>
      <w:r>
        <w:rPr>
          <w:sz w:val="22"/>
          <w:szCs w:val="28"/>
        </w:rPr>
        <w:t xml:space="preserve">передачу майна в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оперативне управління відділу культури Менської міської ради</w:t>
      </w:r>
      <w:r>
        <w:rPr>
          <w:sz w:val="22"/>
          <w:szCs w:val="28"/>
        </w:rPr>
        <w:t xml:space="preserve">” </w:t>
      </w:r>
      <w:r>
        <w:rPr>
          <w:sz w:val="22"/>
        </w:rPr>
      </w:r>
    </w:p>
    <w:p>
      <w:pPr>
        <w:ind w:right="-1412"/>
        <w:jc w:val="center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>
        <w:rPr>
          <w:sz w:val="28"/>
        </w:rPr>
      </w: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майна комунальної власності </w:t>
      </w:r>
      <w:r>
        <w:rPr>
          <w:b/>
          <w:sz w:val="28"/>
          <w:szCs w:val="24"/>
        </w:rPr>
        <w:t xml:space="preserve">Менської міської територіальної громади, </w:t>
      </w:r>
      <w:r>
        <w:rPr>
          <w:b/>
          <w:sz w:val="28"/>
          <w:szCs w:val="24"/>
        </w:rPr>
        <w:t xml:space="preserve">на яке припинено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право </w:t>
      </w:r>
      <w:r>
        <w:rPr>
          <w:b/>
          <w:sz w:val="28"/>
          <w:szCs w:val="24"/>
        </w:rPr>
        <w:t xml:space="preserve">оперативн</w:t>
      </w:r>
      <w:r>
        <w:rPr>
          <w:b/>
          <w:sz w:val="28"/>
          <w:szCs w:val="24"/>
        </w:rPr>
        <w:t xml:space="preserve">ого</w:t>
      </w:r>
      <w:r>
        <w:rPr>
          <w:b/>
          <w:sz w:val="28"/>
          <w:szCs w:val="24"/>
        </w:rPr>
        <w:t xml:space="preserve"> управління </w:t>
      </w:r>
      <w:r>
        <w:rPr>
          <w:b/>
          <w:sz w:val="28"/>
          <w:szCs w:val="24"/>
        </w:rPr>
        <w:t xml:space="preserve">відділу </w:t>
      </w:r>
      <w:r>
        <w:rPr>
          <w:b/>
          <w:sz w:val="28"/>
          <w:szCs w:val="24"/>
        </w:rPr>
        <w:t xml:space="preserve">освіти</w:t>
      </w:r>
      <w:r>
        <w:rPr>
          <w:b/>
          <w:sz w:val="28"/>
          <w:szCs w:val="24"/>
        </w:rPr>
        <w:t xml:space="preserve"> Менської міської ради 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921"/>
        <w:ind w:left="360"/>
        <w:jc w:val="both"/>
        <w:spacing w:after="0" w:afterAutospacing="0" w:before="0" w:beforeAutospacing="0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Майно колишньої школи в с. Ушня.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09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риміщення </w:t>
      </w:r>
      <w:r>
        <w:rPr>
          <w:color w:val="000000"/>
          <w:sz w:val="28"/>
          <w:szCs w:val="28"/>
          <w:lang w:val="uk-UA"/>
        </w:rPr>
        <w:t xml:space="preserve">школи №2 в с. Ушня, інвентарний номер – 10310003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09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риміщення котельні, інвентарний номер – 10310012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риміщення їдальні, інвентарний номер – 10310009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отел водогрійний, інвентарний номер – 10490003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отел опалювальний, інвентарний номер – 101490012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</w:t>
      </w:r>
      <w:r>
        <w:rPr>
          <w:color w:val="000000"/>
          <w:sz w:val="28"/>
          <w:szCs w:val="28"/>
          <w:lang w:val="uk-UA"/>
        </w:rPr>
        <w:t xml:space="preserve">асос, інвентарний номер 10490005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  <w:lang w:val="uk-UA"/>
        </w:rPr>
        <w:t xml:space="preserve">горожа 200м., інвентарний номер – 10330002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  <w:lang w:val="uk-UA"/>
        </w:rPr>
        <w:t xml:space="preserve">уалет, інвентарний номер – 10310011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921"/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</w:r>
      <w:r>
        <w:rPr>
          <w:sz w:val="28"/>
        </w:rPr>
      </w:r>
    </w:p>
    <w:p>
      <w:pPr>
        <w:pStyle w:val="921"/>
        <w:ind w:left="0" w:firstLine="0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uk-UA"/>
        </w:rPr>
        <w:t xml:space="preserve">Майно колишнього </w:t>
      </w:r>
      <w:r>
        <w:rPr>
          <w:color w:val="000000"/>
          <w:sz w:val="28"/>
          <w:szCs w:val="28"/>
          <w:u w:val="single"/>
          <w:lang w:val="uk-UA"/>
        </w:rPr>
        <w:t xml:space="preserve">дитячого </w:t>
      </w:r>
      <w:r>
        <w:rPr>
          <w:color w:val="000000"/>
          <w:sz w:val="28"/>
          <w:szCs w:val="28"/>
          <w:u w:val="single"/>
          <w:lang w:val="uk-UA"/>
        </w:rPr>
        <w:t xml:space="preserve">садка в с.Городище: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риміщення дитсадка, інвентарний номер – 0101310007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отел, інвентарний номер – 011130078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омпа, інвентарний номер – 011130079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921"/>
        <w:numPr>
          <w:ilvl w:val="0"/>
          <w:numId w:val="19"/>
        </w:numPr>
        <w:ind w:left="720" w:hanging="11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танція, інвентарний номер – 011130080.</w:t>
      </w:r>
      <w:r>
        <w:rPr>
          <w:sz w:val="28"/>
        </w:rPr>
      </w:r>
    </w:p>
    <w:p>
      <w:pPr>
        <w:pStyle w:val="84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>
        <w:rPr>
          <w:sz w:val="28"/>
        </w:rPr>
      </w:r>
    </w:p>
    <w:p>
      <w:pPr>
        <w:shd w:val="nil"/>
        <w:rPr>
          <w:sz w:val="28"/>
          <w:szCs w:val="24"/>
        </w:rPr>
      </w:pPr>
      <w:r>
        <w:rPr>
          <w:bCs/>
          <w:sz w:val="28"/>
          <w:szCs w:val="24"/>
        </w:rPr>
        <w:br w:type="page"/>
      </w:r>
      <w:r>
        <w:rPr>
          <w:bCs/>
          <w:sz w:val="28"/>
          <w:szCs w:val="24"/>
        </w:rPr>
      </w:r>
    </w:p>
    <w:p>
      <w:pPr>
        <w:ind w:left="566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Додаток </w:t>
      </w:r>
      <w:r>
        <w:rPr>
          <w:sz w:val="22"/>
          <w:szCs w:val="24"/>
        </w:rPr>
        <w:t xml:space="preserve">2</w:t>
      </w:r>
      <w:r>
        <w:rPr>
          <w:sz w:val="22"/>
          <w:szCs w:val="24"/>
        </w:rPr>
        <w:t xml:space="preserve"> до рішення 8 сесії Менської міської ради 8 скликання від 30 липня 2021 року №397</w:t>
      </w:r>
      <w:r>
        <w:rPr>
          <w:sz w:val="22"/>
          <w:szCs w:val="28"/>
        </w:rPr>
        <w:t xml:space="preserve">“Про передачу майна в оперативне управління відділу культури Менської міської ради” </w:t>
      </w:r>
      <w:r>
        <w:rPr>
          <w:sz w:val="22"/>
        </w:rPr>
      </w:r>
    </w:p>
    <w:p>
      <w:pPr>
        <w:ind w:right="-1412"/>
        <w:jc w:val="center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>
        <w:rPr>
          <w:sz w:val="28"/>
        </w:rPr>
      </w: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майна комунальної власності </w:t>
      </w:r>
      <w:r>
        <w:rPr>
          <w:sz w:val="28"/>
        </w:rPr>
      </w:r>
      <w:r>
        <w:rPr>
          <w:b/>
          <w:sz w:val="28"/>
          <w:szCs w:val="24"/>
        </w:rPr>
        <w:t xml:space="preserve">Менської міської територіальної громади, яке передається </w:t>
      </w:r>
      <w:r>
        <w:rPr>
          <w:sz w:val="28"/>
        </w:rPr>
      </w:r>
      <w:r>
        <w:rPr>
          <w:b/>
          <w:sz w:val="28"/>
          <w:szCs w:val="24"/>
        </w:rPr>
        <w:t xml:space="preserve">в оперативне управління відділу культури Менської міської ради </w:t>
      </w:r>
      <w:r>
        <w:rPr>
          <w:sz w:val="28"/>
        </w:rPr>
      </w:r>
      <w:r>
        <w:rPr>
          <w:b/>
          <w:sz w:val="28"/>
          <w:szCs w:val="24"/>
        </w:rPr>
        <w:t xml:space="preserve">для розміщення </w:t>
      </w:r>
      <w:r>
        <w:rPr>
          <w:b/>
          <w:bCs/>
          <w:sz w:val="28"/>
          <w:szCs w:val="28"/>
        </w:rPr>
        <w:t xml:space="preserve">бібліотек-філій КЗ «Менська публічна бібліотека»</w:t>
      </w:r>
      <w:r>
        <w:rPr>
          <w:sz w:val="28"/>
        </w:rPr>
      </w: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>
        <w:rPr>
          <w:sz w:val="28"/>
        </w:rPr>
      </w:r>
    </w:p>
    <w:p>
      <w:pPr>
        <w:pStyle w:val="848"/>
        <w:jc w:val="both"/>
        <w:rPr>
          <w:bCs/>
          <w:sz w:val="28"/>
          <w:szCs w:val="24"/>
          <w:u w:val="single"/>
        </w:rPr>
      </w:pPr>
      <w:r>
        <w:rPr>
          <w:bCs/>
          <w:sz w:val="28"/>
          <w:szCs w:val="24"/>
          <w:u w:val="single"/>
        </w:rPr>
        <w:t xml:space="preserve">Із оперативного управління відділу освіти Менської міської ради:</w:t>
      </w:r>
      <w:r>
        <w:rPr>
          <w:sz w:val="28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Нежитлове </w:t>
      </w:r>
      <w:r>
        <w:rPr>
          <w:color w:val="000000"/>
          <w:sz w:val="28"/>
          <w:szCs w:val="28"/>
          <w:lang w:val="uk-UA"/>
        </w:rPr>
        <w:t xml:space="preserve">приміщення в с. Ушня, інвентарний номер – 10310003</w:t>
      </w:r>
      <w:r>
        <w:rPr>
          <w:color w:val="000000"/>
          <w:sz w:val="28"/>
          <w:szCs w:val="28"/>
          <w:lang w:val="uk-UA"/>
        </w:rPr>
        <w:t xml:space="preserve"> (колишнє приміщення школи № 2).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</w:rPr>
        <w:t xml:space="preserve">римі</w:t>
      </w:r>
      <w:r>
        <w:rPr>
          <w:color w:val="000000"/>
          <w:sz w:val="28"/>
          <w:szCs w:val="28"/>
          <w:lang w:val="uk-UA"/>
        </w:rPr>
        <w:t xml:space="preserve">щення котельні, інвентарний номер – 10310012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риміщення їдальні, інвентарний номер – 10310009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отел водогрійний, інвентарний номер – 10490003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отел опалювальний, інвентарний номер – 101490012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</w:t>
      </w:r>
      <w:r>
        <w:rPr>
          <w:color w:val="000000"/>
          <w:sz w:val="28"/>
          <w:szCs w:val="28"/>
          <w:lang w:val="uk-UA"/>
        </w:rPr>
        <w:t xml:space="preserve">асос, інвентарний номер 10490005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  <w:lang w:val="uk-UA"/>
        </w:rPr>
        <w:t xml:space="preserve">горожа 200м., інвентарний номер – 10330002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  <w:lang w:val="uk-UA"/>
        </w:rPr>
        <w:t xml:space="preserve">уалет, інвентарний номер – 10310011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Нежитлове п</w:t>
      </w:r>
      <w:r>
        <w:rPr>
          <w:color w:val="000000"/>
          <w:sz w:val="28"/>
          <w:szCs w:val="28"/>
          <w:lang w:val="uk-UA"/>
        </w:rPr>
        <w:t xml:space="preserve">риміщення, інвентарний номер – 0101310007</w:t>
      </w:r>
      <w:r>
        <w:rPr>
          <w:color w:val="000000"/>
          <w:sz w:val="28"/>
          <w:szCs w:val="28"/>
          <w:lang w:val="uk-UA"/>
        </w:rPr>
        <w:t xml:space="preserve"> (колишнє приміщення дитячого садка)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отел, інвентарний номер – 011130078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омпа, інвентарний номер – 011130079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425" w:leader="none"/>
          <w:tab w:val="left" w:pos="1134" w:leader="none"/>
          <w:tab w:val="left" w:pos="1134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танція</w:t>
      </w:r>
      <w:r>
        <w:rPr>
          <w:color w:val="000000"/>
          <w:sz w:val="28"/>
          <w:szCs w:val="28"/>
        </w:rPr>
        <w:t xml:space="preserve">, інвентарний номер – 011130080.</w:t>
      </w:r>
      <w:r>
        <w:rPr>
          <w:sz w:val="28"/>
        </w:rPr>
      </w:r>
    </w:p>
    <w:p>
      <w:pPr>
        <w:pStyle w:val="921"/>
        <w:ind w:left="144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921"/>
        <w:ind w:left="144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921"/>
        <w:ind w:left="709"/>
        <w:jc w:val="both"/>
        <w:spacing w:after="0" w:afterAutospacing="0" w:before="0" w:before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lang w:val="uk-UA"/>
        </w:rPr>
        <w:t xml:space="preserve">Із балансу Менської міської ради:</w:t>
      </w:r>
      <w:r>
        <w:rPr>
          <w:sz w:val="28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567" w:leader="none"/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sz w:val="28"/>
          <w:szCs w:val="24"/>
        </w:rPr>
        <w:t xml:space="preserve">Дві</w:t>
      </w:r>
      <w:r>
        <w:rPr>
          <w:bCs/>
          <w:color w:val="000000"/>
          <w:sz w:val="28"/>
          <w:szCs w:val="24"/>
          <w:lang w:val="uk-UA"/>
        </w:rPr>
        <w:t xml:space="preserve"> кімнати в приміщенні Бірківського старостату площею 44 м</w:t>
      </w:r>
      <w:r>
        <w:rPr>
          <w:bCs/>
          <w:sz w:val="28"/>
          <w:szCs w:val="24"/>
          <w:vertAlign w:val="superscript"/>
        </w:rPr>
        <w:t xml:space="preserve">2</w:t>
      </w:r>
      <w:r/>
      <w:r>
        <w:rPr>
          <w:bCs/>
          <w:color w:val="000000"/>
          <w:sz w:val="28"/>
          <w:szCs w:val="24"/>
          <w:lang w:val="uk-UA"/>
        </w:rPr>
      </w:r>
      <w:r>
        <w:rPr>
          <w:bCs/>
          <w:color w:val="000000"/>
          <w:sz w:val="28"/>
          <w:szCs w:val="24"/>
          <w:lang w:val="uk-UA"/>
        </w:rPr>
        <w:t xml:space="preserve"> та 15 м</w:t>
      </w:r>
      <w:r>
        <w:rPr>
          <w:bCs/>
          <w:color w:val="000000"/>
          <w:sz w:val="28"/>
          <w:szCs w:val="24"/>
          <w:lang w:val="uk-UA"/>
        </w:rPr>
      </w:r>
      <w:r>
        <w:rPr>
          <w:bCs/>
          <w:sz w:val="28"/>
          <w:szCs w:val="24"/>
          <w:vertAlign w:val="superscript"/>
        </w:rPr>
        <w:t xml:space="preserve">2</w:t>
      </w:r>
      <w:r/>
      <w:r>
        <w:rPr>
          <w:bCs/>
          <w:color w:val="000000"/>
          <w:sz w:val="28"/>
          <w:szCs w:val="24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567" w:leader="none"/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4"/>
          <w:lang w:val="uk-UA"/>
        </w:rPr>
        <w:t xml:space="preserve">Дві кімнати в приміщенні Величківського старостату </w:t>
      </w:r>
      <w:r>
        <w:rPr>
          <w:color w:val="000000"/>
          <w:sz w:val="28"/>
          <w:lang w:val="uk-UA"/>
        </w:rPr>
      </w:r>
      <w:r>
        <w:rPr>
          <w:bCs/>
          <w:color w:val="000000"/>
          <w:sz w:val="28"/>
          <w:szCs w:val="24"/>
          <w:lang w:val="uk-UA"/>
        </w:rPr>
        <w:t xml:space="preserve">площею 19,8 м</w:t>
      </w:r>
      <w:r>
        <w:rPr>
          <w:bCs/>
          <w:sz w:val="28"/>
          <w:szCs w:val="24"/>
          <w:vertAlign w:val="superscript"/>
        </w:rPr>
        <w:t xml:space="preserve">2</w:t>
      </w:r>
      <w:r/>
      <w:r>
        <w:rPr>
          <w:bCs/>
          <w:color w:val="000000"/>
          <w:sz w:val="28"/>
          <w:szCs w:val="24"/>
          <w:lang w:val="uk-UA"/>
        </w:rPr>
        <w:t xml:space="preserve"> та 39,2 м</w:t>
      </w:r>
      <w:r>
        <w:rPr>
          <w:bCs/>
          <w:sz w:val="28"/>
          <w:szCs w:val="24"/>
          <w:vertAlign w:val="superscript"/>
        </w:rPr>
        <w:t xml:space="preserve">2</w:t>
      </w:r>
      <w:r/>
      <w:r>
        <w:rPr>
          <w:bCs/>
          <w:color w:val="000000"/>
          <w:sz w:val="28"/>
          <w:szCs w:val="24"/>
          <w:lang w:val="uk-UA"/>
        </w:rPr>
      </w:r>
      <w:r>
        <w:rPr>
          <w:bCs/>
          <w:color w:val="000000"/>
          <w:sz w:val="28"/>
          <w:szCs w:val="24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567" w:leader="none"/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4"/>
          <w:lang w:val="uk-UA"/>
        </w:rPr>
        <w:t xml:space="preserve">Частину зали засідань в приміщенні Данилівського старостату </w:t>
      </w:r>
      <w:r>
        <w:rPr>
          <w:color w:val="000000"/>
          <w:sz w:val="28"/>
          <w:lang w:val="uk-UA"/>
        </w:rPr>
      </w:r>
      <w:r>
        <w:rPr>
          <w:bCs/>
          <w:color w:val="000000"/>
          <w:sz w:val="28"/>
          <w:szCs w:val="24"/>
          <w:lang w:val="uk-UA"/>
        </w:rPr>
        <w:t xml:space="preserve">площею 10 м</w:t>
      </w:r>
      <w:r>
        <w:rPr>
          <w:bCs/>
          <w:color w:val="000000"/>
          <w:sz w:val="28"/>
          <w:szCs w:val="24"/>
          <w:lang w:val="uk-UA"/>
        </w:rPr>
      </w:r>
      <w:r>
        <w:rPr>
          <w:bCs/>
          <w:sz w:val="28"/>
          <w:szCs w:val="24"/>
          <w:vertAlign w:val="superscript"/>
        </w:rPr>
        <w:t xml:space="preserve">2</w:t>
      </w:r>
      <w:r/>
      <w:r>
        <w:rPr>
          <w:bCs/>
          <w:color w:val="000000"/>
          <w:sz w:val="28"/>
          <w:szCs w:val="24"/>
          <w:lang w:val="uk-UA"/>
        </w:rPr>
      </w:r>
      <w:r>
        <w:rPr>
          <w:bCs/>
          <w:color w:val="000000"/>
          <w:sz w:val="28"/>
          <w:szCs w:val="24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21"/>
        <w:numPr>
          <w:ilvl w:val="0"/>
          <w:numId w:val="20"/>
        </w:numPr>
        <w:ind w:left="0" w:right="0" w:firstLine="709"/>
        <w:jc w:val="both"/>
        <w:spacing w:after="0" w:afterAutospacing="0" w:before="0" w:beforeAutospacing="0"/>
        <w:tabs>
          <w:tab w:val="left" w:pos="567" w:leader="none"/>
          <w:tab w:val="left" w:pos="1134" w:leader="none"/>
        </w:tabs>
        <w:rPr>
          <w:bCs/>
          <w:sz w:val="28"/>
          <w:szCs w:val="24"/>
        </w:rPr>
      </w:pPr>
      <w:r>
        <w:rPr>
          <w:color w:val="000000"/>
          <w:sz w:val="28"/>
          <w:lang w:val="uk-UA"/>
        </w:rPr>
      </w:r>
      <w:bookmarkStart w:id="0" w:name="_GoBack"/>
      <w:r>
        <w:rPr>
          <w:color w:val="000000"/>
          <w:sz w:val="28"/>
          <w:lang w:val="uk-UA"/>
        </w:rPr>
      </w:r>
      <w:bookmarkEnd w:id="0"/>
      <w:r>
        <w:rPr>
          <w:bCs/>
          <w:color w:val="000000"/>
          <w:sz w:val="28"/>
          <w:szCs w:val="24"/>
          <w:lang w:val="uk-UA"/>
        </w:rPr>
        <w:t xml:space="preserve">Кім</w:t>
      </w:r>
      <w:r>
        <w:rPr>
          <w:bCs/>
          <w:sz w:val="28"/>
          <w:szCs w:val="24"/>
        </w:rPr>
        <w:t xml:space="preserve">ната в приміщенні Волосківського старостату площею 15 м</w:t>
      </w:r>
      <w:r>
        <w:rPr>
          <w:bCs/>
          <w:sz w:val="28"/>
          <w:szCs w:val="24"/>
          <w:vertAlign w:val="superscript"/>
        </w:rPr>
        <w:t xml:space="preserve">2</w:t>
      </w:r>
      <w:r>
        <w:rPr>
          <w:bCs/>
          <w:sz w:val="28"/>
          <w:szCs w:val="24"/>
        </w:rPr>
        <w:t xml:space="preserve">.</w:t>
      </w:r>
      <w:r>
        <w:rPr>
          <w:sz w:val="28"/>
        </w:rPr>
      </w:r>
    </w:p>
    <w:p>
      <w:pPr>
        <w:pStyle w:val="848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pStyle w:val="830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1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Caption Char"/>
    <w:basedOn w:val="917"/>
    <w:link w:val="684"/>
    <w:uiPriority w:val="99"/>
  </w:style>
  <w:style w:type="paragraph" w:styleId="670">
    <w:name w:val="endnote text"/>
    <w:basedOn w:val="704"/>
    <w:link w:val="671"/>
    <w:uiPriority w:val="99"/>
    <w:semiHidden/>
    <w:unhideWhenUsed/>
    <w:rPr>
      <w:sz w:val="20"/>
    </w:rPr>
    <w:pPr>
      <w:spacing w:lineRule="auto" w:line="240" w:after="0"/>
    </w:pPr>
  </w:style>
  <w:style w:type="character" w:styleId="671">
    <w:name w:val="Endnote Text Char"/>
    <w:link w:val="670"/>
    <w:uiPriority w:val="99"/>
    <w:rPr>
      <w:sz w:val="20"/>
    </w:rPr>
  </w:style>
  <w:style w:type="character" w:styleId="672">
    <w:name w:val="endnote reference"/>
    <w:basedOn w:val="705"/>
    <w:uiPriority w:val="99"/>
    <w:semiHidden/>
    <w:unhideWhenUsed/>
    <w:rPr>
      <w:vertAlign w:val="superscript"/>
    </w:rPr>
  </w:style>
  <w:style w:type="paragraph" w:styleId="673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674">
    <w:name w:val="Heading 1"/>
    <w:basedOn w:val="704"/>
    <w:next w:val="704"/>
    <w:link w:val="8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basedOn w:val="704"/>
    <w:next w:val="704"/>
    <w:link w:val="8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704"/>
    <w:next w:val="704"/>
    <w:link w:val="8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704"/>
    <w:next w:val="704"/>
    <w:link w:val="8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704"/>
    <w:next w:val="704"/>
    <w:link w:val="8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704"/>
    <w:next w:val="704"/>
    <w:link w:val="8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704"/>
    <w:next w:val="704"/>
    <w:link w:val="8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704"/>
    <w:next w:val="704"/>
    <w:link w:val="8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704"/>
    <w:next w:val="704"/>
    <w:link w:val="8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3">
    <w:name w:val="Header"/>
    <w:basedOn w:val="704"/>
    <w:link w:val="8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4">
    <w:name w:val="Footer"/>
    <w:basedOn w:val="704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85">
    <w:name w:val="Plain Table 1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7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5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9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2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3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4" w:default="1">
    <w:name w:val="Normal"/>
    <w:qFormat/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table" w:styleId="708" w:customStyle="1">
    <w:name w:val="Table Grid Light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 w:customStyle="1">
    <w:name w:val="Звичайна таблиця 1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Звичайна таблиця 21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Звичайна таблиця 31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Звичайна таблиця 41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Звичайна таблиця 51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 w:customStyle="1">
    <w:name w:val="Таблиця-сітка 1 (світла)1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70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70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70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70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70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70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я-сітка 21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Таблиця-сітка 31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Таблиця-сітка 41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70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7" w:customStyle="1">
    <w:name w:val="Grid Table 4 - Accent 2"/>
    <w:basedOn w:val="70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8" w:customStyle="1">
    <w:name w:val="Grid Table 4 - Accent 3"/>
    <w:basedOn w:val="70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9" w:customStyle="1">
    <w:name w:val="Grid Table 4 - Accent 4"/>
    <w:basedOn w:val="70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0" w:customStyle="1">
    <w:name w:val="Grid Table 4 - Accent 5"/>
    <w:basedOn w:val="70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1" w:customStyle="1">
    <w:name w:val="Grid Table 4 - Accent 6"/>
    <w:basedOn w:val="70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2" w:customStyle="1">
    <w:name w:val="Таблиця-сітка 5 (темна)1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Таблиця-сітка 6 (кольорова)1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70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70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70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70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Таблиця-сітка 7 (кольорова)1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7" w:customStyle="1">
    <w:name w:val="Grid Table 7 Colorful - Accent 1"/>
    <w:basedOn w:val="70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8" w:customStyle="1">
    <w:name w:val="Grid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9" w:customStyle="1">
    <w:name w:val="Grid Table 7 Colorful - Accent 3"/>
    <w:basedOn w:val="70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5"/>
    <w:basedOn w:val="70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6"/>
    <w:basedOn w:val="70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Таблиця-список 1 (світлий)1"/>
    <w:basedOn w:val="70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70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70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70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70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70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70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писок 21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70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2" w:customStyle="1">
    <w:name w:val="List Table 2 - Accent 2"/>
    <w:basedOn w:val="70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3" w:customStyle="1">
    <w:name w:val="List Table 2 - Accent 3"/>
    <w:basedOn w:val="70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4" w:customStyle="1">
    <w:name w:val="List Table 2 - Accent 4"/>
    <w:basedOn w:val="70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5" w:customStyle="1">
    <w:name w:val="List Table 2 - Accent 5"/>
    <w:basedOn w:val="70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6" w:customStyle="1">
    <w:name w:val="List Table 2 - Accent 6"/>
    <w:basedOn w:val="70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7" w:customStyle="1">
    <w:name w:val="Таблиця-список 31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70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70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70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70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я-список 41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70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70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70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70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70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70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писок 5 (темний)1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70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70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70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70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70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70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Таблиця-список 6 (кольоровий)1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70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0" w:customStyle="1">
    <w:name w:val="List Table 6 Colorful - Accent 2"/>
    <w:basedOn w:val="70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List Table 6 Colorful - Accent 3"/>
    <w:basedOn w:val="70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2" w:customStyle="1">
    <w:name w:val="List Table 6 Colorful - Accent 4"/>
    <w:basedOn w:val="70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List Table 6 Colorful - Accent 5"/>
    <w:basedOn w:val="70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4" w:customStyle="1">
    <w:name w:val="List Table 6 Colorful - Accent 6"/>
    <w:basedOn w:val="70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5" w:customStyle="1">
    <w:name w:val="Таблиця-список 7 (кольоровий)1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st Table 7 Colorful - Accent 1"/>
    <w:basedOn w:val="70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List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7 Colorful - Accent 3"/>
    <w:basedOn w:val="70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5"/>
    <w:basedOn w:val="70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6"/>
    <w:basedOn w:val="70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ned - Accent"/>
    <w:basedOn w:val="70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Bordered &amp; Lined - Accent"/>
    <w:basedOn w:val="70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14" w:customStyle="1">
    <w:name w:val="Heading 1 Char"/>
    <w:basedOn w:val="705"/>
    <w:uiPriority w:val="9"/>
    <w:rPr>
      <w:rFonts w:ascii="Arial" w:hAnsi="Arial" w:cs="Arial" w:eastAsia="Arial"/>
      <w:sz w:val="40"/>
      <w:szCs w:val="40"/>
    </w:rPr>
  </w:style>
  <w:style w:type="character" w:styleId="815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character" w:styleId="816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817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818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819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820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1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822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823" w:customStyle="1">
    <w:name w:val="Title Char"/>
    <w:basedOn w:val="705"/>
    <w:uiPriority w:val="10"/>
    <w:rPr>
      <w:sz w:val="48"/>
      <w:szCs w:val="48"/>
    </w:rPr>
  </w:style>
  <w:style w:type="character" w:styleId="824" w:customStyle="1">
    <w:name w:val="Subtitle Char"/>
    <w:basedOn w:val="705"/>
    <w:uiPriority w:val="11"/>
    <w:rPr>
      <w:sz w:val="24"/>
      <w:szCs w:val="24"/>
    </w:rPr>
  </w:style>
  <w:style w:type="character" w:styleId="825" w:customStyle="1">
    <w:name w:val="Quote Char"/>
    <w:uiPriority w:val="29"/>
    <w:rPr>
      <w:i/>
    </w:rPr>
  </w:style>
  <w:style w:type="character" w:styleId="826" w:customStyle="1">
    <w:name w:val="Intense Quote Char"/>
    <w:uiPriority w:val="30"/>
    <w:rPr>
      <w:i/>
    </w:rPr>
  </w:style>
  <w:style w:type="character" w:styleId="827" w:customStyle="1">
    <w:name w:val="Header Char"/>
    <w:basedOn w:val="705"/>
    <w:uiPriority w:val="99"/>
  </w:style>
  <w:style w:type="character" w:styleId="828" w:customStyle="1">
    <w:name w:val="Footer Char"/>
    <w:basedOn w:val="705"/>
    <w:uiPriority w:val="99"/>
  </w:style>
  <w:style w:type="character" w:styleId="829" w:customStyle="1">
    <w:name w:val="Footnote Text Char"/>
    <w:uiPriority w:val="99"/>
    <w:rPr>
      <w:sz w:val="18"/>
    </w:rPr>
  </w:style>
  <w:style w:type="paragraph" w:styleId="830" w:customStyle="1">
    <w:name w:val="Заголовок 11"/>
    <w:basedOn w:val="704"/>
    <w:next w:val="704"/>
    <w:link w:val="839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31" w:customStyle="1">
    <w:name w:val="Заголовок 21"/>
    <w:link w:val="8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32" w:customStyle="1">
    <w:name w:val="Заголовок 31"/>
    <w:link w:val="8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33" w:customStyle="1">
    <w:name w:val="Заголовок 41"/>
    <w:link w:val="8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34" w:customStyle="1">
    <w:name w:val="Заголовок 51"/>
    <w:link w:val="8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35" w:customStyle="1">
    <w:name w:val="Заголовок 61"/>
    <w:link w:val="84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36" w:customStyle="1">
    <w:name w:val="Заголовок 71"/>
    <w:link w:val="84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37" w:customStyle="1">
    <w:name w:val="Заголовок 81"/>
    <w:link w:val="84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38" w:customStyle="1">
    <w:name w:val="Заголовок 91"/>
    <w:link w:val="8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39" w:customStyle="1">
    <w:name w:val="Заголовок 1 Знак"/>
    <w:link w:val="830"/>
    <w:uiPriority w:val="9"/>
    <w:rPr>
      <w:rFonts w:ascii="Arial" w:hAnsi="Arial" w:cs="Arial" w:eastAsia="Arial"/>
      <w:sz w:val="40"/>
      <w:szCs w:val="40"/>
    </w:rPr>
  </w:style>
  <w:style w:type="character" w:styleId="840" w:customStyle="1">
    <w:name w:val="Заголовок 2 Знак"/>
    <w:link w:val="831"/>
    <w:uiPriority w:val="9"/>
    <w:rPr>
      <w:rFonts w:ascii="Arial" w:hAnsi="Arial" w:cs="Arial" w:eastAsia="Arial"/>
      <w:sz w:val="34"/>
    </w:rPr>
  </w:style>
  <w:style w:type="character" w:styleId="841" w:customStyle="1">
    <w:name w:val="Заголовок 3 Знак"/>
    <w:link w:val="832"/>
    <w:uiPriority w:val="9"/>
    <w:rPr>
      <w:rFonts w:ascii="Arial" w:hAnsi="Arial" w:cs="Arial" w:eastAsia="Arial"/>
      <w:sz w:val="30"/>
      <w:szCs w:val="30"/>
    </w:rPr>
  </w:style>
  <w:style w:type="character" w:styleId="842" w:customStyle="1">
    <w:name w:val="Заголовок 4 Знак"/>
    <w:link w:val="833"/>
    <w:uiPriority w:val="9"/>
    <w:rPr>
      <w:rFonts w:ascii="Arial" w:hAnsi="Arial" w:cs="Arial" w:eastAsia="Arial"/>
      <w:b/>
      <w:bCs/>
      <w:sz w:val="26"/>
      <w:szCs w:val="26"/>
    </w:rPr>
  </w:style>
  <w:style w:type="character" w:styleId="843" w:customStyle="1">
    <w:name w:val="Заголовок 5 Знак"/>
    <w:link w:val="834"/>
    <w:uiPriority w:val="9"/>
    <w:rPr>
      <w:rFonts w:ascii="Arial" w:hAnsi="Arial" w:cs="Arial" w:eastAsia="Arial"/>
      <w:b/>
      <w:bCs/>
      <w:sz w:val="24"/>
      <w:szCs w:val="24"/>
    </w:rPr>
  </w:style>
  <w:style w:type="character" w:styleId="844" w:customStyle="1">
    <w:name w:val="Заголовок 6 Знак"/>
    <w:link w:val="835"/>
    <w:uiPriority w:val="9"/>
    <w:rPr>
      <w:rFonts w:ascii="Arial" w:hAnsi="Arial" w:cs="Arial" w:eastAsia="Arial"/>
      <w:b/>
      <w:bCs/>
      <w:sz w:val="22"/>
      <w:szCs w:val="22"/>
    </w:rPr>
  </w:style>
  <w:style w:type="character" w:styleId="845" w:customStyle="1">
    <w:name w:val="Заголовок 7 Знак"/>
    <w:link w:val="8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6" w:customStyle="1">
    <w:name w:val="Заголовок 8 Знак"/>
    <w:link w:val="837"/>
    <w:uiPriority w:val="9"/>
    <w:rPr>
      <w:rFonts w:ascii="Arial" w:hAnsi="Arial" w:cs="Arial" w:eastAsia="Arial"/>
      <w:i/>
      <w:iCs/>
      <w:sz w:val="22"/>
      <w:szCs w:val="22"/>
    </w:rPr>
  </w:style>
  <w:style w:type="character" w:styleId="847" w:customStyle="1">
    <w:name w:val="Заголовок 9 Знак"/>
    <w:link w:val="838"/>
    <w:uiPriority w:val="9"/>
    <w:rPr>
      <w:rFonts w:ascii="Arial" w:hAnsi="Arial" w:cs="Arial" w:eastAsia="Arial"/>
      <w:i/>
      <w:iCs/>
      <w:sz w:val="21"/>
      <w:szCs w:val="21"/>
    </w:rPr>
  </w:style>
  <w:style w:type="paragraph" w:styleId="848">
    <w:name w:val="List Paragraph"/>
    <w:basedOn w:val="704"/>
    <w:pPr>
      <w:ind w:left="720"/>
    </w:pPr>
  </w:style>
  <w:style w:type="paragraph" w:styleId="849">
    <w:name w:val="No Spacing"/>
    <w:qFormat/>
    <w:uiPriority w:val="1"/>
  </w:style>
  <w:style w:type="paragraph" w:styleId="850">
    <w:name w:val="Title"/>
    <w:link w:val="8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1" w:customStyle="1">
    <w:name w:val="Назва Знак"/>
    <w:link w:val="850"/>
    <w:uiPriority w:val="10"/>
    <w:rPr>
      <w:sz w:val="48"/>
      <w:szCs w:val="48"/>
    </w:rPr>
  </w:style>
  <w:style w:type="paragraph" w:styleId="852">
    <w:name w:val="Subtitle"/>
    <w:link w:val="853"/>
    <w:qFormat/>
    <w:uiPriority w:val="11"/>
    <w:rPr>
      <w:sz w:val="24"/>
      <w:szCs w:val="24"/>
    </w:rPr>
    <w:pPr>
      <w:spacing w:after="200" w:before="200"/>
    </w:pPr>
  </w:style>
  <w:style w:type="character" w:styleId="853" w:customStyle="1">
    <w:name w:val="Підзаголовок Знак"/>
    <w:link w:val="852"/>
    <w:uiPriority w:val="11"/>
    <w:rPr>
      <w:sz w:val="24"/>
      <w:szCs w:val="24"/>
    </w:rPr>
  </w:style>
  <w:style w:type="paragraph" w:styleId="854">
    <w:name w:val="Quote"/>
    <w:link w:val="855"/>
    <w:qFormat/>
    <w:uiPriority w:val="29"/>
    <w:rPr>
      <w:i/>
    </w:rPr>
    <w:pPr>
      <w:ind w:left="720" w:right="720"/>
    </w:pPr>
  </w:style>
  <w:style w:type="character" w:styleId="855" w:customStyle="1">
    <w:name w:val="Цитата Знак"/>
    <w:link w:val="854"/>
    <w:uiPriority w:val="29"/>
    <w:rPr>
      <w:i/>
    </w:rPr>
  </w:style>
  <w:style w:type="paragraph" w:styleId="856">
    <w:name w:val="Intense Quote"/>
    <w:link w:val="8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7" w:customStyle="1">
    <w:name w:val="Насичена цитата Знак"/>
    <w:link w:val="856"/>
    <w:uiPriority w:val="30"/>
    <w:rPr>
      <w:i/>
    </w:rPr>
  </w:style>
  <w:style w:type="paragraph" w:styleId="858" w:customStyle="1">
    <w:name w:val="Верхній колонтитул1"/>
    <w:link w:val="8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9" w:customStyle="1">
    <w:name w:val="Верхній колонтитул Знак"/>
    <w:link w:val="858"/>
    <w:uiPriority w:val="99"/>
  </w:style>
  <w:style w:type="paragraph" w:styleId="860" w:customStyle="1">
    <w:name w:val="Нижній колонтитул1"/>
    <w:link w:val="8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1" w:customStyle="1">
    <w:name w:val="Нижній колонтитул Знак"/>
    <w:link w:val="860"/>
    <w:uiPriority w:val="99"/>
  </w:style>
  <w:style w:type="table" w:styleId="86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5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6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7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8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7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9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0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1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2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3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ви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toc 1"/>
    <w:uiPriority w:val="39"/>
    <w:unhideWhenUsed/>
    <w:pPr>
      <w:spacing w:after="57"/>
    </w:pPr>
  </w:style>
  <w:style w:type="paragraph" w:styleId="889">
    <w:name w:val="toc 2"/>
    <w:uiPriority w:val="39"/>
    <w:unhideWhenUsed/>
    <w:pPr>
      <w:ind w:left="283"/>
      <w:spacing w:after="57"/>
    </w:pPr>
  </w:style>
  <w:style w:type="paragraph" w:styleId="890">
    <w:name w:val="toc 3"/>
    <w:uiPriority w:val="39"/>
    <w:unhideWhenUsed/>
    <w:pPr>
      <w:ind w:left="567"/>
      <w:spacing w:after="57"/>
    </w:pPr>
  </w:style>
  <w:style w:type="paragraph" w:styleId="891">
    <w:name w:val="toc 4"/>
    <w:uiPriority w:val="39"/>
    <w:unhideWhenUsed/>
    <w:pPr>
      <w:ind w:left="850"/>
      <w:spacing w:after="57"/>
    </w:pPr>
  </w:style>
  <w:style w:type="paragraph" w:styleId="892">
    <w:name w:val="toc 5"/>
    <w:uiPriority w:val="39"/>
    <w:unhideWhenUsed/>
    <w:pPr>
      <w:ind w:left="1134"/>
      <w:spacing w:after="57"/>
    </w:pPr>
  </w:style>
  <w:style w:type="paragraph" w:styleId="893">
    <w:name w:val="toc 6"/>
    <w:uiPriority w:val="39"/>
    <w:unhideWhenUsed/>
    <w:pPr>
      <w:ind w:left="1417"/>
      <w:spacing w:after="57"/>
    </w:pPr>
  </w:style>
  <w:style w:type="paragraph" w:styleId="894">
    <w:name w:val="toc 7"/>
    <w:uiPriority w:val="39"/>
    <w:unhideWhenUsed/>
    <w:pPr>
      <w:ind w:left="1701"/>
      <w:spacing w:after="57"/>
    </w:pPr>
  </w:style>
  <w:style w:type="paragraph" w:styleId="895">
    <w:name w:val="toc 8"/>
    <w:uiPriority w:val="39"/>
    <w:unhideWhenUsed/>
    <w:pPr>
      <w:ind w:left="1984"/>
      <w:spacing w:after="57"/>
    </w:pPr>
  </w:style>
  <w:style w:type="paragraph" w:styleId="896">
    <w:name w:val="toc 9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character" w:styleId="898" w:customStyle="1">
    <w:name w:val="Absatz-Standardschriftart"/>
  </w:style>
  <w:style w:type="character" w:styleId="899" w:customStyle="1">
    <w:name w:val="WW-Absatz-Standardschriftart"/>
  </w:style>
  <w:style w:type="character" w:styleId="900" w:customStyle="1">
    <w:name w:val="WW-Absatz-Standardschriftart1"/>
  </w:style>
  <w:style w:type="character" w:styleId="901" w:customStyle="1">
    <w:name w:val="WW-Absatz-Standardschriftart11"/>
  </w:style>
  <w:style w:type="character" w:styleId="902" w:customStyle="1">
    <w:name w:val="WW-Absatz-Standardschriftart111"/>
  </w:style>
  <w:style w:type="character" w:styleId="903" w:customStyle="1">
    <w:name w:val="WW8Num2z0"/>
    <w:rPr>
      <w:rFonts w:ascii="Symbol" w:hAnsi="Symbol"/>
    </w:rPr>
  </w:style>
  <w:style w:type="character" w:styleId="904" w:customStyle="1">
    <w:name w:val="WW8Num2z1"/>
    <w:rPr>
      <w:rFonts w:ascii="OpenSymbol" w:hAnsi="OpenSymbol"/>
    </w:rPr>
  </w:style>
  <w:style w:type="character" w:styleId="905" w:customStyle="1">
    <w:name w:val="WW-Absatz-Standardschriftart1111"/>
  </w:style>
  <w:style w:type="character" w:styleId="906" w:customStyle="1">
    <w:name w:val="WW-Absatz-Standardschriftart11111"/>
  </w:style>
  <w:style w:type="character" w:styleId="907" w:customStyle="1">
    <w:name w:val="WW-Absatz-Standardschriftart111111"/>
  </w:style>
  <w:style w:type="character" w:styleId="908" w:customStyle="1">
    <w:name w:val="WW-Absatz-Standardschriftart1111111"/>
  </w:style>
  <w:style w:type="character" w:styleId="909" w:customStyle="1">
    <w:name w:val="WW-Absatz-Standardschriftart11111111"/>
  </w:style>
  <w:style w:type="character" w:styleId="910" w:customStyle="1">
    <w:name w:val="Основной шрифт абзаца1"/>
  </w:style>
  <w:style w:type="character" w:styleId="911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12" w:customStyle="1">
    <w:name w:val="Маркери списку"/>
    <w:rPr>
      <w:rFonts w:ascii="OpenSymbol" w:hAnsi="OpenSymbol" w:eastAsia="OpenSymbol"/>
    </w:rPr>
  </w:style>
  <w:style w:type="character" w:styleId="913" w:customStyle="1">
    <w:name w:val="Символ нумерації"/>
  </w:style>
  <w:style w:type="paragraph" w:styleId="914" w:customStyle="1">
    <w:name w:val="Заголовок"/>
    <w:basedOn w:val="704"/>
    <w:next w:val="915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15">
    <w:name w:val="Body Text"/>
    <w:basedOn w:val="704"/>
    <w:pPr>
      <w:spacing w:after="120"/>
    </w:pPr>
  </w:style>
  <w:style w:type="paragraph" w:styleId="916">
    <w:name w:val="List"/>
    <w:basedOn w:val="915"/>
  </w:style>
  <w:style w:type="paragraph" w:styleId="917">
    <w:name w:val="Caption"/>
    <w:basedOn w:val="704"/>
    <w:rPr>
      <w:i/>
      <w:iCs/>
      <w:sz w:val="24"/>
      <w:szCs w:val="24"/>
    </w:rPr>
    <w:pPr>
      <w:spacing w:after="120" w:before="120"/>
    </w:pPr>
  </w:style>
  <w:style w:type="paragraph" w:styleId="918" w:customStyle="1">
    <w:name w:val="Покажчик"/>
    <w:basedOn w:val="704"/>
  </w:style>
  <w:style w:type="paragraph" w:styleId="919">
    <w:name w:val="Balloon Text"/>
    <w:basedOn w:val="704"/>
    <w:link w:val="92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0" w:customStyle="1">
    <w:name w:val="Текст у виносці Знак"/>
    <w:basedOn w:val="705"/>
    <w:link w:val="919"/>
    <w:uiPriority w:val="99"/>
    <w:semiHidden/>
    <w:rPr>
      <w:rFonts w:ascii="Segoe UI" w:hAnsi="Segoe UI" w:cs="Segoe UI"/>
      <w:sz w:val="18"/>
      <w:szCs w:val="18"/>
    </w:rPr>
  </w:style>
  <w:style w:type="paragraph" w:styleId="921">
    <w:name w:val="Normal (Web)"/>
    <w:basedOn w:val="704"/>
    <w:uiPriority w:val="99"/>
    <w:semiHidden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11</cp:revision>
  <dcterms:created xsi:type="dcterms:W3CDTF">2021-07-15T15:10:00Z</dcterms:created>
  <dcterms:modified xsi:type="dcterms:W3CDTF">2021-08-03T06:09:16Z</dcterms:modified>
</cp:coreProperties>
</file>