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lang w:val="uk-UA" w:eastAsia="uk-UA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color w:val="000000"/>
          <w:sz w:val="28"/>
          <w:lang w:val="uk-UA"/>
        </w:rPr>
        <w:t xml:space="preserve">Україна</w:t>
      </w:r>
      <w:r>
        <w:rPr>
          <w:b w:val="false"/>
        </w:rPr>
      </w:r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lang w:val="uk-UA"/>
        </w:rP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pacing w:val="60"/>
          <w:sz w:val="28"/>
          <w:lang w:val="uk-UA"/>
        </w:rPr>
        <w:t xml:space="preserve">ПРОЄКТ РІШЕННЯ</w:t>
      </w:r>
      <w:r/>
    </w:p>
    <w:p>
      <w:pPr>
        <w:pStyle w:val="564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contextualSpacing w:val="true"/>
        <w:ind w:right="4536"/>
        <w:spacing w:after="120" w:before="1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contextualSpacing w:val="true"/>
        <w:ind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передачу земельно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ї ділянки у власність гр.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Решотц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і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Н.О.</w:t>
      </w:r>
      <w:r/>
    </w:p>
    <w:p>
      <w:pPr>
        <w:contextualSpacing w:val="true"/>
        <w:ind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</w:r>
      <w:r/>
    </w:p>
    <w:p>
      <w:pPr>
        <w:contextualSpacing w:val="true"/>
        <w:ind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Розглянув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звернення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Решотки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Ніни Олександрівни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щодо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передачі у власність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земельної ділянки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площею 0,2500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7423083001:01:001:0213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ля будівництва і обслуговування житлового будинку, гос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подарських будівель і споруд (присадибна ділянка)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02.01), яка розташована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 території Менської міської територіальної громади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за адресою: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вул. 1-го Травня, 6,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 зв’язку з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набуттям права власності на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нерухоме майно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(житловий будинок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з господарськими дворами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розташов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ане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зазначеній земельній ділянці, подані документи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руючись  ст. 12, 120, 122, 123, 124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та п.34 ст. 26 Закону України «Про місцеве самоврядування в Україні» Менська міська рада </w:t>
      </w:r>
      <w:r/>
    </w:p>
    <w:p>
      <w:pPr>
        <w:contextualSpacing w:val="true"/>
        <w:ind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ВИРІШИЛА: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Передати у власність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Ніні Олександрівні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земельну ділянку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площею 0,2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500 га кадастровий номер 7423083001:01:001:0213 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вул. 1-го Травня, 6, у зв’язку з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набуттям права власності на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нерухомого майна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(житловий будинок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з господарськими дворами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), розташоване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/>
    </w:p>
    <w:p>
      <w:pPr>
        <w:ind w:firstLine="284"/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міського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голови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виконавчих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органів</w:t>
      </w:r>
      <w:r>
        <w:rPr>
          <w:rFonts w:ascii="Times New Roman" w:hAnsi="Times New Roman"/>
          <w:sz w:val="28"/>
          <w:szCs w:val="28"/>
          <w:lang w:eastAsia="uk-UA"/>
        </w:rPr>
        <w:t xml:space="preserve"> ради В.І. </w:t>
      </w:r>
      <w:r>
        <w:rPr>
          <w:rFonts w:ascii="Times New Roman" w:hAnsi="Times New Roman"/>
          <w:sz w:val="28"/>
          <w:szCs w:val="28"/>
          <w:lang w:eastAsia="uk-UA"/>
        </w:rPr>
        <w:t xml:space="preserve">Гнипа</w:t>
      </w:r>
      <w:r>
        <w:rPr>
          <w:rFonts w:ascii="Times New Roman" w:hAnsi="Times New Roman"/>
          <w:sz w:val="28"/>
          <w:szCs w:val="28"/>
          <w:lang w:eastAsia="uk-UA"/>
        </w:rPr>
        <w:t xml:space="preserve"> та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комісію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охорони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природи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/>
      <w:szCs w:val="22"/>
      <w:lang w:val="ru-RU" w:eastAsia="en-US"/>
    </w:r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Абзац списка1"/>
    <w:basedOn w:val="560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Четвертакова Наталія Вікторівна</cp:lastModifiedBy>
  <cp:revision>11</cp:revision>
  <dcterms:created xsi:type="dcterms:W3CDTF">2021-07-22T05:28:00Z</dcterms:created>
  <dcterms:modified xsi:type="dcterms:W3CDTF">2021-07-22T13:19:28Z</dcterms:modified>
</cp:coreProperties>
</file>