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384"/>
        <w:jc w:val="center"/>
      </w:pPr>
      <w:r/>
      <w:bookmarkStart w:id="0" w:name="23"/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сьома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384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tabs>
          <w:tab w:val="left" w:pos="4394" w:leader="none"/>
        </w:tabs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лип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ня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20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21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ab/>
        <w:t xml:space="preserve">№ 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8</w:t>
      </w:r>
      <w:r>
        <w:rPr>
          <w:rFonts w:ascii="Times New Roman" w:hAnsi="Times New Roman" w:cs="Times New Roman" w:eastAsia="Times New Roman"/>
          <w:color w:val="000000"/>
          <w:sz w:val="28"/>
          <w:lang w:val="uk-UA" w:bidi="en-US"/>
        </w:rPr>
        <w:t xml:space="preserve">1</w:t>
      </w:r>
      <w:r/>
    </w:p>
    <w:p>
      <w:pPr>
        <w:rPr>
          <w:rFonts w:ascii="Times New Roman" w:hAnsi="Times New Roman" w:cs="Times New Roman" w:eastAsia="Times New Roman"/>
          <w:lang w:val="uk-UA" w:eastAsia="zh-CN"/>
        </w:rPr>
      </w:pPr>
      <w:r>
        <w:rPr>
          <w:rFonts w:ascii="Times New Roman" w:hAnsi="Times New Roman" w:cs="Times New Roman" w:eastAsia="Times New Roman"/>
          <w:lang w:val="uk-UA" w:eastAsia="zh-CN"/>
        </w:rPr>
      </w:r>
      <w:r/>
    </w:p>
    <w:p>
      <w:pPr>
        <w:numPr>
          <w:ilvl w:val="3"/>
          <w:numId w:val="0"/>
        </w:numPr>
        <w:ind w:right="5243"/>
        <w:keepNext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outlineLvl w:val="3"/>
      </w:pP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внесення змін до рішення №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62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«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бюджет Менської міської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територіальної громади на 2021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рік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» від 2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3.12.2020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 року</w:t>
      </w:r>
      <w:r/>
    </w:p>
    <w:p>
      <w:pPr>
        <w:ind w:firstLine="567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r>
      <w:r/>
    </w:p>
    <w:p>
      <w:pPr>
        <w:ind w:firstLine="567"/>
        <w:jc w:val="both"/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Керуючись статтею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23, 26, 52-55,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7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8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Бюджетного кодексу України, п. 23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ст.26 Закону України «Про місцеве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згідно подання начальника фінансового управління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Менськ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міськ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ої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рад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 w:eastAsia="zh-CN"/>
        </w:rPr>
        <w:t xml:space="preserve">ВИРІШИЛА:</w:t>
      </w:r>
      <w:r/>
    </w:p>
    <w:p>
      <w:pPr>
        <w:pStyle w:val="38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Пункт 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-4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рішення сесії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№ 62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«Про бюджет Менської міської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територіальної громади на 202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рік» від 2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3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грудня 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20</w:t>
      </w:r>
      <w:r>
        <w:rPr>
          <w:rFonts w:ascii="Times New Roman" w:hAnsi="Times New Roman" w:cs="Times New Roman" w:eastAsia="Times New Roman"/>
          <w:sz w:val="28"/>
          <w:szCs w:val="28"/>
          <w:lang w:val="uk-UA" w:eastAsia="zh-CN"/>
        </w:rPr>
        <w:t xml:space="preserve"> року викласти у наступній редакції:</w:t>
      </w:r>
      <w:r/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50"/>
        <w:gridCol w:w="4148"/>
      </w:tblGrid>
      <w:tr>
        <w:trPr>
          <w:trHeight w:val="120"/>
        </w:trPr>
        <w:tc>
          <w:tcPr>
            <w:tcW w:w="5350" w:type="dxa"/>
            <w:textDirection w:val="lrTb"/>
            <w:noWrap w:val="false"/>
          </w:tcPr>
          <w:p>
            <w:pPr>
              <w:pStyle w:val="383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1" w:name="24"/>
            <w:r/>
            <w:bookmarkEnd w:id="0"/>
            <w:r/>
            <w:r/>
          </w:p>
        </w:tc>
        <w:tc>
          <w:tcPr>
            <w:tcW w:w="414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2" w:name="25"/>
            <w:r/>
            <w:bookmarkEnd w:id="1"/>
            <w:r/>
            <w:bookmarkEnd w:id="2"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ind w:firstLine="601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3" w:name="3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«</w:t>
            </w:r>
            <w:bookmarkEnd w:id="3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1. Визначити на 2021 рік: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4" w:name="31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доходи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366 956,54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доходи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055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доходи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901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1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5" w:name="32"/>
            <w:r/>
            <w:bookmarkEnd w:id="4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видатки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9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видатки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63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039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 гривень та видатки спеціального фонду місцевого бюджету -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46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443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38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6" w:name="33"/>
            <w:r/>
            <w:bookmarkEnd w:id="5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повернення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повернення кредитів до спеціального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140000,00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7" w:name="34"/>
            <w:r/>
            <w:bookmarkEnd w:id="6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надання кредитів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342 500,00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у тому числі надання кредитів із загального фонду місцевого бюджету –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202 500,00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та надання кредитів із спеціального фонду місцевого бюджету – </w:t>
            </w:r>
            <w:r/>
          </w:p>
          <w:p>
            <w:pPr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140 000,00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п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загальним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де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фіцит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за спеціальним фондом місцевого бюджету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7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83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80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згідно з додатком 2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до цього рішення;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8" w:name="37"/>
            <w:r/>
            <w:bookmarkEnd w:id="7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оборотний залишок бюджетних коштів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20423,00 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00,01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відсотки видатків загального фонду місцевого бюджету, визначених цим пунктом;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</w:pPr>
            <w:r/>
            <w:bookmarkStart w:id="9" w:name="38"/>
            <w:r/>
            <w:bookmarkEnd w:id="8"/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резервний фонд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місцевого бюджету у розмірі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175 000,00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гривень, що становить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0,09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відсотків видатків загального фонду місцевого бюджету, визначених цим пунктом.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0" w:name="39"/>
            <w:r/>
            <w:bookmarkEnd w:id="9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2. 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бюджетні призначення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головним розпорядникам коштів місцевого бюджету на 2021 рік у розрізі відповідальних виконавців за бюджетними програмами/підпрограмами згідно з додатками 3, 4 до цього рішення.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1" w:name="40"/>
            <w:r/>
            <w:bookmarkEnd w:id="10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3. Затвердити на 2021 рік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міжбюджетні трансферти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згідно з додатком 5 до цього рішення.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Рекомендувати отримувачам субвенцій з бюджету Менс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ької міської територіальної громади вільні залишки бюджетних коштів спрямовувати у першу чергу на збільшення кошторисних призначень з оплати праці з нарахуваннями працівникам бюджетних установ та на розрахунки за спожиті бюджетними установами енергоносії. </w:t>
            </w:r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2" w:name="43"/>
            <w:r/>
            <w:bookmarkEnd w:id="11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bookmarkStart w:id="13" w:name="44"/>
            <w:r/>
            <w:bookmarkEnd w:id="12"/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Затвердити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lang w:val="uk-UA" w:eastAsia="ru-RU"/>
              </w:rPr>
              <w:t xml:space="preserve">розподіл витрат місцевого бюджету на реалізацію місцевих/регіональних програм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у сумі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2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4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 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358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529</w:t>
            </w:r>
            <w:r>
              <w:rPr>
                <w:rFonts w:ascii="Times New Roman" w:hAnsi="Times New Roman" w:cs="Times New Roman" w:eastAsia="Calibri"/>
                <w:b/>
                <w:color w:val="000000"/>
                <w:sz w:val="28"/>
                <w:szCs w:val="28"/>
                <w:u w:val="single"/>
                <w:lang w:val="uk-UA" w:eastAsia="ru-RU"/>
              </w:rPr>
              <w:t xml:space="preserve">,00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 гривень згідно з додатком 7 до цього рішення.</w:t>
            </w: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  <w:t xml:space="preserve">»</w:t>
            </w:r>
            <w:bookmarkEnd w:id="13"/>
            <w:r/>
          </w:p>
          <w:p>
            <w:pPr>
              <w:ind w:firstLine="601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Пункт 1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 рішення сесії міської ради № 62 «Про бюджет Менської міської територіальної громади на 2021 рік» від 23 грудня 2020 року викласти у наступній редакції: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16. Додатки № 1,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2,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3,4,5,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6,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7 до цього рішення є його невід’ємною частиною.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»</w:t>
            </w:r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eastAsia="zh-CN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bidi="uk-UA" w:eastAsia="uk-UA"/>
              </w:rPr>
              <w:t xml:space="preserve">Контроль за виконанням розпорядження покласти на постійну комісію з питань планування ,фінансів, бюджету та соціально – економічного</w:t>
            </w:r>
            <w:r>
              <w:rPr>
                <w:rFonts w:ascii="Times New Roman" w:hAnsi="Times New Roman" w:cs="Times New Roman"/>
                <w:sz w:val="28"/>
                <w:szCs w:val="28"/>
                <w:lang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  <w:t xml:space="preserve">розвитку Менської міської ради.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Міський голова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                                          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Г.А.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  <w:t xml:space="preserve">Примаков</w:t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pPr>
            <w:r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bidi="uk-UA" w:eastAsia="uk-UA"/>
              </w:rPr>
            </w:r>
            <w:r/>
          </w:p>
          <w:p>
            <w:pPr>
              <w:ind w:firstLine="567"/>
              <w:rPr>
                <w:rFonts w:ascii="Times New Roman" w:hAnsi="Times New Roman" w:cs="Times New Roman" w:eastAsia="Times New Roman"/>
                <w:b/>
                <w:sz w:val="28"/>
                <w:szCs w:val="28"/>
                <w:lang w:val="uk-UA" w:eastAsia="zh-CN"/>
              </w:rPr>
            </w:pPr>
            <w:r/>
            <w:bookmarkStart w:id="14" w:name="_GoBack"/>
            <w:r/>
            <w:bookmarkEnd w:id="14"/>
            <w:r/>
            <w:r/>
          </w:p>
          <w:p>
            <w:pPr>
              <w:ind w:firstLine="567"/>
              <w:jc w:val="both"/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/>
            <w:bookmarkStart w:id="15" w:name="94"/>
            <w:r/>
            <w:bookmarkEnd w:id="15"/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val="uk-UA" w:eastAsia="ru-RU"/>
              </w:rPr>
            </w:r>
            <w:r/>
          </w:p>
        </w:tc>
      </w:tr>
      <w:tr>
        <w:trPr>
          <w:trHeight w:val="120"/>
        </w:trPr>
        <w:tc>
          <w:tcPr>
            <w:gridSpan w:val="2"/>
            <w:tcW w:w="9498" w:type="dxa"/>
            <w:textDirection w:val="lrTb"/>
            <w:noWrap w:val="false"/>
          </w:tcPr>
          <w:p>
            <w:pP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Calibri"/>
                <w:color w:val="000000"/>
                <w:sz w:val="28"/>
                <w:szCs w:val="28"/>
                <w:lang w:eastAsia="ru-RU"/>
              </w:rPr>
            </w:r>
            <w:r/>
          </w:p>
        </w:tc>
      </w:tr>
    </w:tbl>
    <w:p>
      <w:pPr>
        <w:ind w:firstLine="240"/>
        <w:rPr>
          <w:rFonts w:ascii="Times New Roman" w:hAnsi="Times New Roman" w:cs="Times New Roman" w:eastAsia="Calibri"/>
          <w:b/>
          <w:color w:val="000000"/>
          <w:sz w:val="28"/>
          <w:szCs w:val="28"/>
          <w:lang w:val="uk-UA" w:eastAsia="ru-RU"/>
        </w:rPr>
      </w:pPr>
      <w:r/>
      <w:bookmarkStart w:id="16" w:name="98"/>
      <w:r/>
      <w:bookmarkEnd w:id="16"/>
      <w:r/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Arial Unicode MS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345" w:hanging="360"/>
      </w:pPr>
      <w:rPr>
        <w:rFonts w:hint="default"/>
        <w:b w:val="false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hAnsi="Arial Unicode MS" w:cs="Arial Unicode MS" w:eastAsia="Arial Unicode MS"/>
        <w:color w:val="auto"/>
        <w:spacing w:val="0"/>
        <w:position w:val="0"/>
        <w:sz w:val="20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76"/>
    <w:next w:val="37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7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76"/>
    <w:next w:val="37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7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76"/>
    <w:next w:val="37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7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76"/>
    <w:next w:val="37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7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76"/>
    <w:next w:val="37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7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76"/>
    <w:next w:val="37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7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76"/>
    <w:next w:val="37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7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76"/>
    <w:next w:val="37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7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76"/>
    <w:next w:val="37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7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376"/>
    <w:next w:val="37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77"/>
    <w:link w:val="32"/>
    <w:uiPriority w:val="10"/>
    <w:rPr>
      <w:sz w:val="48"/>
      <w:szCs w:val="48"/>
    </w:rPr>
  </w:style>
  <w:style w:type="paragraph" w:styleId="34">
    <w:name w:val="Subtitle"/>
    <w:basedOn w:val="376"/>
    <w:next w:val="37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77"/>
    <w:link w:val="34"/>
    <w:uiPriority w:val="11"/>
    <w:rPr>
      <w:sz w:val="24"/>
      <w:szCs w:val="24"/>
    </w:rPr>
  </w:style>
  <w:style w:type="paragraph" w:styleId="36">
    <w:name w:val="Quote"/>
    <w:basedOn w:val="376"/>
    <w:next w:val="37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76"/>
    <w:next w:val="376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76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77"/>
    <w:link w:val="40"/>
    <w:uiPriority w:val="99"/>
  </w:style>
  <w:style w:type="paragraph" w:styleId="42">
    <w:name w:val="Footer"/>
    <w:basedOn w:val="376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77"/>
    <w:link w:val="42"/>
    <w:uiPriority w:val="99"/>
  </w:style>
  <w:style w:type="table" w:styleId="44">
    <w:name w:val="Table Grid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76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77"/>
    <w:uiPriority w:val="99"/>
    <w:unhideWhenUsed/>
    <w:rPr>
      <w:vertAlign w:val="superscript"/>
    </w:rPr>
  </w:style>
  <w:style w:type="paragraph" w:styleId="174">
    <w:name w:val="toc 1"/>
    <w:basedOn w:val="376"/>
    <w:next w:val="376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76"/>
    <w:next w:val="376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76"/>
    <w:next w:val="376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76"/>
    <w:next w:val="376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76"/>
    <w:next w:val="376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76"/>
    <w:next w:val="376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76"/>
    <w:next w:val="376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76"/>
    <w:next w:val="376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76"/>
    <w:next w:val="376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76" w:default="1">
    <w:name w:val="Normal"/>
  </w:style>
  <w:style w:type="character" w:styleId="377" w:default="1">
    <w:name w:val="Default Paragraph Font"/>
    <w:uiPriority w:val="1"/>
    <w:semiHidden/>
    <w:unhideWhenUsed/>
  </w:style>
  <w:style w:type="table" w:styleId="37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9" w:default="1">
    <w:name w:val="No List"/>
    <w:uiPriority w:val="99"/>
    <w:semiHidden/>
    <w:unhideWhenUsed/>
  </w:style>
  <w:style w:type="paragraph" w:styleId="380">
    <w:name w:val="Balloon Text"/>
    <w:basedOn w:val="376"/>
    <w:link w:val="381"/>
    <w:uiPriority w:val="99"/>
    <w:semiHidden/>
    <w:unhideWhenUsed/>
    <w:rPr>
      <w:rFonts w:ascii="Tahoma" w:hAnsi="Tahoma" w:cs="Tahoma"/>
      <w:sz w:val="16"/>
      <w:szCs w:val="16"/>
    </w:rPr>
  </w:style>
  <w:style w:type="character" w:styleId="381" w:customStyle="1">
    <w:name w:val="Текст выноски Знак"/>
    <w:basedOn w:val="377"/>
    <w:link w:val="380"/>
    <w:uiPriority w:val="99"/>
    <w:semiHidden/>
    <w:rPr>
      <w:rFonts w:ascii="Tahoma" w:hAnsi="Tahoma" w:cs="Tahoma"/>
      <w:sz w:val="16"/>
      <w:szCs w:val="16"/>
    </w:rPr>
  </w:style>
  <w:style w:type="paragraph" w:styleId="382" w:customStyle="1">
    <w:name w:val="rvps2"/>
    <w:basedOn w:val="376"/>
    <w:rPr>
      <w:rFonts w:ascii="Times New Roman" w:hAnsi="Times New Roman" w:cs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383">
    <w:name w:val="List Paragraph"/>
    <w:basedOn w:val="376"/>
    <w:qFormat/>
    <w:uiPriority w:val="34"/>
    <w:pPr>
      <w:contextualSpacing w:val="true"/>
      <w:ind w:left="720"/>
    </w:pPr>
  </w:style>
  <w:style w:type="paragraph" w:styleId="384">
    <w:name w:val="No Spacing"/>
    <w:qFormat/>
    <w:uiPriority w:val="1"/>
    <w:rPr>
      <w:rFonts w:ascii="Calibri" w:hAnsi="Calibri" w:cs="Calibri" w:eastAsia="Calibri"/>
      <w:sz w:val="22"/>
      <w:szCs w:val="22"/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ПРИМАКОВ Геннадій Анатолійович</cp:lastModifiedBy>
  <cp:revision>66</cp:revision>
  <dcterms:created xsi:type="dcterms:W3CDTF">2018-11-07T12:11:00Z</dcterms:created>
  <dcterms:modified xsi:type="dcterms:W3CDTF">2021-07-21T13:09:04Z</dcterms:modified>
</cp:coreProperties>
</file>