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9815"/>
      </w:tblGrid>
      <w:tr>
        <w:trPr/>
        <w:tc>
          <w:tcPr>
            <w:tcW w:w="981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</w:rPr>
            </w:pPr>
            <w:r/>
            <w:r>
              <w:rPr>
                <w:color w:val="000000"/>
                <w:sz w:val="28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76250" cy="638175"/>
                      <wp:effectExtent l="0" t="0" r="0" b="9525"/>
                      <wp:docPr id="1" name="Рисунок 2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_x0000_i0" hidden="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7625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37.5pt;height:50.2pt;">
                      <v:path textboxrect="0,0,0,0"/>
                      <v:imagedata r:id="rId8" o:title=""/>
                    </v:shape>
                  </w:pict>
                </mc:Fallback>
              </mc:AlternateContent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b/>
                <w:color w:val="00000A"/>
                <w:sz w:val="28"/>
                <w:highlight w:val="white"/>
              </w:rPr>
              <w:t xml:space="preserve">Україна</w:t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b/>
                <w:color w:val="00000A"/>
                <w:sz w:val="28"/>
                <w:highlight w:val="white"/>
              </w:rPr>
              <w:t xml:space="preserve">МЕНСЬКА МІСЬКА РАДА</w:t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b/>
                <w:color w:val="00000A"/>
                <w:sz w:val="28"/>
                <w:highlight w:val="white"/>
              </w:rPr>
              <w:t xml:space="preserve">Чернігівська область</w:t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b/>
                <w:color w:val="00000A"/>
                <w:sz w:val="28"/>
                <w:highlight w:val="white"/>
              </w:rPr>
              <w:t xml:space="preserve">(</w:t>
            </w:r>
            <w:r>
              <w:rPr>
                <w:b/>
                <w:color w:val="00000A"/>
                <w:sz w:val="28"/>
                <w:highlight w:val="white"/>
                <w:lang w:val="uk-UA"/>
              </w:rPr>
              <w:t xml:space="preserve">восьма</w:t>
            </w:r>
            <w:r>
              <w:rPr>
                <w:b/>
                <w:color w:val="00000A"/>
                <w:sz w:val="28"/>
                <w:highlight w:val="white"/>
              </w:rPr>
              <w:t xml:space="preserve"> сесія восьмого скликання)</w:t>
            </w:r>
            <w:r/>
          </w:p>
          <w:p>
            <w:pPr>
              <w:ind w:left="40" w:hanging="23"/>
              <w:jc w:val="center"/>
              <w:rPr>
                <w:sz w:val="28"/>
              </w:rPr>
            </w:pPr>
            <w:r>
              <w:rPr>
                <w:b/>
                <w:color w:val="00000A"/>
                <w:sz w:val="28"/>
                <w:highlight w:val="white"/>
              </w:rPr>
              <w:t xml:space="preserve">ПРОЕКТ  РІШЕННЯ</w:t>
            </w:r>
            <w:r/>
          </w:p>
          <w:p>
            <w:pPr>
              <w:tabs>
                <w:tab w:val="left" w:pos="4535" w:leader="none"/>
              </w:tabs>
              <w:rPr>
                <w:sz w:val="28"/>
              </w:rPr>
            </w:pPr>
            <w:r>
              <w:rPr>
                <w:color w:val="00000A"/>
                <w:sz w:val="28"/>
              </w:rPr>
              <w:t xml:space="preserve">30 липня 2021</w:t>
            </w:r>
            <w:r>
              <w:rPr>
                <w:color w:val="00000A"/>
                <w:sz w:val="28"/>
                <w:highlight w:val="white"/>
              </w:rPr>
              <w:t xml:space="preserve"> року </w:t>
            </w:r>
            <w:r>
              <w:rPr>
                <w:color w:val="00000A"/>
                <w:sz w:val="28"/>
                <w:highlight w:val="white"/>
              </w:rPr>
              <w:tab/>
              <w:t xml:space="preserve">№</w:t>
            </w:r>
            <w:r>
              <w:rPr>
                <w:color w:val="00000A"/>
                <w:sz w:val="28"/>
              </w:rPr>
              <w:t xml:space="preserve">___</w:t>
            </w:r>
            <w:r/>
          </w:p>
          <w:p>
            <w:pPr>
              <w:jc w:val="both"/>
              <w:rPr>
                <w:sz w:val="28"/>
                <w:szCs w:val="28"/>
                <w:lang w:val="uk-UA"/>
              </w:rPr>
              <w:outlineLvl w:val="0"/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9815" w:type="dxa"/>
            <w:textDirection w:val="lrTb"/>
            <w:noWrap w:val="false"/>
          </w:tcPr>
          <w:p>
            <w:pPr>
              <w:ind w:right="498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 xml:space="preserve">затвердження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Порядку передачі майна, що є комун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альною власністю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Менської міської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територіальної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громади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виконавчим органам ради,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комунальним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підприємствам,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установам,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закладам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на правах господарського відання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або оперативного управління</w:t>
            </w:r>
            <w:r/>
          </w:p>
        </w:tc>
      </w:tr>
    </w:tbl>
    <w:p>
      <w:pPr>
        <w:pStyle w:val="395"/>
        <w:ind w:right="4535"/>
        <w:jc w:val="both"/>
        <w:tabs>
          <w:tab w:val="left" w:pos="142" w:leader="none"/>
          <w:tab w:val="center" w:pos="2977" w:leader="none"/>
          <w:tab w:val="clear" w:pos="4153" w:leader="none"/>
          <w:tab w:val="left" w:pos="482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 w:firstLine="708"/>
        <w:jc w:val="both"/>
        <w:rPr>
          <w:color w:val="00000A"/>
          <w:sz w:val="28"/>
          <w:lang w:val="uk-UA"/>
        </w:rPr>
        <w:outlineLvl w:val="0"/>
      </w:pPr>
      <w:r>
        <w:rPr>
          <w:sz w:val="28"/>
          <w:szCs w:val="28"/>
          <w:lang w:val="uk-UA"/>
        </w:rPr>
        <w:t xml:space="preserve">З метою встановлення єдиної процедури передачі майна комунальної власності </w:t>
      </w:r>
      <w:r>
        <w:rPr>
          <w:sz w:val="28"/>
          <w:szCs w:val="28"/>
          <w:lang w:val="uk-UA"/>
        </w:rPr>
        <w:t xml:space="preserve">Менської міської </w:t>
      </w:r>
      <w:r>
        <w:rPr>
          <w:sz w:val="28"/>
          <w:szCs w:val="28"/>
          <w:lang w:val="uk-UA"/>
        </w:rPr>
        <w:t xml:space="preserve">територіальної громади </w:t>
      </w:r>
      <w:r>
        <w:rPr>
          <w:sz w:val="28"/>
          <w:szCs w:val="28"/>
          <w:lang w:val="uk-UA"/>
        </w:rPr>
        <w:t xml:space="preserve">виконавчим органам ради, комунальним </w:t>
      </w:r>
      <w:r>
        <w:rPr>
          <w:bCs/>
          <w:iCs/>
          <w:sz w:val="28"/>
          <w:szCs w:val="28"/>
          <w:lang w:val="uk-UA"/>
        </w:rPr>
        <w:t xml:space="preserve">підприємствам, установам, </w:t>
      </w:r>
      <w:r>
        <w:rPr>
          <w:bCs/>
          <w:iCs/>
          <w:sz w:val="28"/>
          <w:szCs w:val="28"/>
          <w:lang w:val="uk-UA"/>
        </w:rPr>
        <w:t xml:space="preserve">закладам</w:t>
      </w:r>
      <w:r>
        <w:rPr>
          <w:bCs/>
          <w:iCs/>
          <w:sz w:val="28"/>
          <w:szCs w:val="28"/>
          <w:lang w:val="uk-UA"/>
        </w:rPr>
        <w:t xml:space="preserve"> на правах господарського відання</w:t>
      </w:r>
      <w:r>
        <w:rPr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або оперативного управління</w:t>
      </w:r>
      <w:r>
        <w:rPr>
          <w:sz w:val="28"/>
          <w:lang w:val="uk-UA"/>
        </w:rPr>
        <w:t xml:space="preserve">, </w:t>
      </w:r>
      <w:r>
        <w:rPr>
          <w:sz w:val="28"/>
          <w:lang w:val="uk-UA"/>
        </w:rPr>
        <w:t xml:space="preserve">відповідно до статей 136, 137 Господарського кодексу України, керуючись статтею 2</w:t>
      </w:r>
      <w:r>
        <w:rPr>
          <w:sz w:val="28"/>
          <w:lang w:val="uk-UA"/>
        </w:rPr>
        <w:t xml:space="preserve">6, 60</w:t>
      </w:r>
      <w:r>
        <w:rPr>
          <w:sz w:val="28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Менська міська рада </w:t>
      </w:r>
      <w:r/>
    </w:p>
    <w:p>
      <w:pPr>
        <w:rPr>
          <w:b/>
          <w:sz w:val="28"/>
          <w:szCs w:val="28"/>
          <w:lang w:val="uk-UA"/>
        </w:rPr>
        <w:pBdr>
          <w:right w:val="none" w:color="000000" w:sz="4" w:space="10"/>
        </w:pBdr>
      </w:pPr>
      <w:r>
        <w:rPr>
          <w:b/>
          <w:sz w:val="28"/>
          <w:szCs w:val="28"/>
          <w:lang w:val="uk-UA"/>
        </w:rPr>
        <w:t xml:space="preserve">В И Р І Ш И Л А:</w:t>
      </w:r>
      <w:r/>
    </w:p>
    <w:p>
      <w:pPr>
        <w:pStyle w:val="392"/>
        <w:ind w:firstLine="680"/>
        <w:jc w:val="both"/>
        <w:tabs>
          <w:tab w:val="center" w:pos="0" w:leader="none"/>
          <w:tab w:val="right" w:pos="851" w:leader="none"/>
          <w:tab w:val="clear" w:pos="4153" w:leader="none"/>
          <w:tab w:val="clear" w:pos="8306" w:leader="none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color w:val="000000"/>
          <w:sz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 xml:space="preserve">Затвердити Порядок</w:t>
      </w:r>
      <w:r>
        <w:rPr>
          <w:color w:val="333333"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передачі майна, що є комунальною власністю </w:t>
      </w:r>
      <w:r>
        <w:rPr>
          <w:bCs/>
          <w:iCs/>
          <w:sz w:val="28"/>
          <w:szCs w:val="28"/>
          <w:lang w:val="uk-UA"/>
        </w:rPr>
        <w:t xml:space="preserve">Менської міської </w:t>
      </w:r>
      <w:r>
        <w:rPr>
          <w:bCs/>
          <w:iCs/>
          <w:sz w:val="28"/>
          <w:szCs w:val="28"/>
          <w:lang w:val="uk-UA"/>
        </w:rPr>
        <w:t xml:space="preserve">територіальної громади </w:t>
      </w:r>
      <w:r>
        <w:rPr>
          <w:bCs/>
          <w:iCs/>
          <w:sz w:val="28"/>
          <w:szCs w:val="28"/>
          <w:lang w:val="uk-UA"/>
        </w:rPr>
        <w:t xml:space="preserve">виконавчим органам ради, </w:t>
      </w:r>
      <w:r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комунальним </w:t>
      </w:r>
      <w:r>
        <w:rPr>
          <w:bCs/>
          <w:iCs/>
          <w:sz w:val="28"/>
          <w:szCs w:val="28"/>
          <w:lang w:val="uk-UA"/>
        </w:rPr>
        <w:t xml:space="preserve">підприємствам, установам, </w:t>
      </w:r>
      <w:r>
        <w:rPr>
          <w:bCs/>
          <w:iCs/>
          <w:sz w:val="28"/>
          <w:szCs w:val="28"/>
          <w:lang w:val="uk-UA"/>
        </w:rPr>
        <w:t xml:space="preserve">закладам </w:t>
      </w:r>
      <w:r>
        <w:rPr>
          <w:bCs/>
          <w:iCs/>
          <w:sz w:val="28"/>
          <w:szCs w:val="28"/>
          <w:lang w:val="uk-UA"/>
        </w:rPr>
        <w:t xml:space="preserve">на правах господарського відання</w:t>
      </w:r>
      <w:r>
        <w:rPr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або оперативного управління</w:t>
      </w:r>
      <w:r>
        <w:rPr>
          <w:color w:val="333333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(додається).</w:t>
      </w:r>
      <w:r/>
    </w:p>
    <w:p>
      <w:pPr>
        <w:pStyle w:val="404"/>
        <w:numPr>
          <w:ilvl w:val="0"/>
          <w:numId w:val="9"/>
        </w:numPr>
        <w:ind w:left="0" w:firstLine="709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1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заступників міського голови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питань діяльності виконавчих органів ради Гаєвого С.М. та Гнипа В.І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/>
    </w:p>
    <w:p>
      <w:pPr>
        <w:pStyle w:val="392"/>
        <w:jc w:val="both"/>
        <w:rPr>
          <w:sz w:val="28"/>
        </w:rPr>
      </w:pPr>
      <w:r>
        <w:rPr>
          <w:sz w:val="28"/>
        </w:rPr>
      </w:r>
      <w:r/>
    </w:p>
    <w:p>
      <w:pPr>
        <w:pStyle w:val="392"/>
        <w:jc w:val="both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39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</w:t>
      </w:r>
      <w:r>
        <w:rPr>
          <w:sz w:val="28"/>
          <w:lang w:val="uk-UA"/>
        </w:rPr>
        <w:t xml:space="preserve">іський голова                                                              </w:t>
      </w:r>
      <w:r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 xml:space="preserve">      </w:t>
      </w:r>
      <w:r>
        <w:rPr>
          <w:sz w:val="28"/>
          <w:lang w:val="uk-UA"/>
        </w:rPr>
        <w:t xml:space="preserve">Г.А. Примаков</w:t>
      </w:r>
      <w:r/>
    </w:p>
    <w:p>
      <w:pPr>
        <w:pStyle w:val="392"/>
        <w:jc w:val="both"/>
        <w:tabs>
          <w:tab w:val="clear" w:pos="4153" w:leader="none"/>
          <w:tab w:val="center" w:pos="4680" w:leader="none"/>
          <w:tab w:val="right" w:pos="6840" w:leader="none"/>
          <w:tab w:val="clear" w:pos="8306" w:leader="none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  <w:r/>
    </w:p>
    <w:p>
      <w:pPr>
        <w:jc w:val="both"/>
        <w:tabs>
          <w:tab w:val="center" w:pos="4153" w:leader="none"/>
          <w:tab w:val="right" w:pos="830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center" w:pos="4153" w:leader="none"/>
          <w:tab w:val="right" w:pos="830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center" w:pos="4153" w:leader="none"/>
          <w:tab w:val="right" w:pos="830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center" w:pos="4153" w:leader="none"/>
          <w:tab w:val="right" w:pos="830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center" w:pos="4153" w:leader="none"/>
          <w:tab w:val="right" w:pos="830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center" w:pos="4153" w:leader="none"/>
          <w:tab w:val="right" w:pos="830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center" w:pos="4153" w:leader="none"/>
          <w:tab w:val="right" w:pos="830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center" w:pos="4153" w:leader="none"/>
          <w:tab w:val="right" w:pos="830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left="5669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Додаток  до рішення 8 сесії Менської міської ради 8 скликання від 30 липня 2021 року № ____ </w:t>
      </w:r>
      <w:r>
        <w:rPr>
          <w:sz w:val="22"/>
          <w:szCs w:val="28"/>
          <w:lang w:val="uk-UA"/>
        </w:rPr>
        <w:t xml:space="preserve">“</w:t>
      </w:r>
      <w:r>
        <w:rPr>
          <w:sz w:val="22"/>
          <w:szCs w:val="22"/>
          <w:lang w:val="uk-UA"/>
        </w:rPr>
        <w:t xml:space="preserve">Про затвердження </w:t>
      </w:r>
      <w:r>
        <w:rPr>
          <w:bCs/>
          <w:iCs/>
          <w:sz w:val="22"/>
          <w:szCs w:val="22"/>
          <w:lang w:val="uk-UA"/>
        </w:rPr>
        <w:t xml:space="preserve">Порядку передачі майна, що є комунальною власністю Менської міської територіальної громади виконавчим органам ради,  комунальним підприємствам, установам, закладам на правах господарського відання</w:t>
      </w:r>
      <w:r>
        <w:rPr>
          <w:sz w:val="22"/>
          <w:szCs w:val="22"/>
          <w:lang w:val="uk-UA"/>
        </w:rPr>
        <w:t xml:space="preserve"> </w:t>
      </w:r>
      <w:r>
        <w:rPr>
          <w:bCs/>
          <w:iCs/>
          <w:sz w:val="22"/>
          <w:szCs w:val="22"/>
          <w:lang w:val="uk-UA"/>
        </w:rPr>
        <w:t xml:space="preserve">або оперативного управління</w:t>
      </w:r>
      <w:r>
        <w:rPr>
          <w:sz w:val="22"/>
          <w:szCs w:val="28"/>
          <w:lang w:val="uk-UA"/>
        </w:rPr>
        <w:t xml:space="preserve">” </w:t>
      </w:r>
      <w:r/>
    </w:p>
    <w:p>
      <w:pPr>
        <w:pStyle w:val="3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392"/>
        <w:ind w:right="-1"/>
        <w:jc w:val="center"/>
        <w:tabs>
          <w:tab w:val="clear" w:pos="8306" w:leader="none"/>
          <w:tab w:val="right" w:pos="9781" w:leader="none"/>
        </w:tabs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392"/>
        <w:ind w:right="-1"/>
        <w:jc w:val="center"/>
        <w:tabs>
          <w:tab w:val="clear" w:pos="8306" w:leader="none"/>
          <w:tab w:val="right" w:pos="9781" w:leader="none"/>
        </w:tabs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392"/>
        <w:ind w:right="-1"/>
        <w:jc w:val="center"/>
        <w:tabs>
          <w:tab w:val="clear" w:pos="8306" w:leader="none"/>
          <w:tab w:val="right" w:pos="9781" w:leader="none"/>
        </w:tabs>
        <w:rPr>
          <w:b/>
          <w:bCs/>
          <w:iCs/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П</w:t>
      </w:r>
      <w:r>
        <w:rPr>
          <w:b/>
          <w:bCs/>
          <w:iCs/>
          <w:sz w:val="28"/>
          <w:szCs w:val="28"/>
          <w:lang w:val="uk-UA"/>
        </w:rPr>
        <w:t xml:space="preserve">ОРЯДОК</w:t>
      </w:r>
      <w:r/>
    </w:p>
    <w:p>
      <w:pPr>
        <w:pStyle w:val="392"/>
        <w:ind w:right="-1"/>
        <w:jc w:val="center"/>
        <w:tabs>
          <w:tab w:val="clear" w:pos="8306" w:leader="none"/>
          <w:tab w:val="right" w:pos="9781" w:leader="none"/>
        </w:tabs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передачі майна, що є комунальною власністю</w:t>
      </w:r>
      <w:r/>
    </w:p>
    <w:p>
      <w:pPr>
        <w:pStyle w:val="392"/>
        <w:ind w:right="-1"/>
        <w:jc w:val="center"/>
        <w:tabs>
          <w:tab w:val="clear" w:pos="8306" w:leader="none"/>
          <w:tab w:val="right" w:pos="9781" w:leader="none"/>
        </w:tabs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Менської міської </w:t>
      </w:r>
      <w:r>
        <w:rPr>
          <w:b/>
          <w:bCs/>
          <w:iCs/>
          <w:sz w:val="28"/>
          <w:szCs w:val="28"/>
          <w:lang w:val="uk-UA"/>
        </w:rPr>
        <w:t xml:space="preserve">територіальної громади </w:t>
      </w:r>
      <w:r>
        <w:rPr>
          <w:b/>
          <w:bCs/>
          <w:iCs/>
          <w:sz w:val="28"/>
          <w:szCs w:val="28"/>
          <w:lang w:val="uk-UA"/>
        </w:rPr>
        <w:t xml:space="preserve">виконавчим органам ради, </w:t>
      </w:r>
      <w:r>
        <w:rPr>
          <w:b/>
          <w:bCs/>
          <w:iCs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  <w:lang w:val="uk-UA"/>
        </w:rPr>
        <w:t xml:space="preserve">комунальним </w:t>
      </w:r>
      <w:r>
        <w:rPr>
          <w:b/>
          <w:bCs/>
          <w:iCs/>
          <w:sz w:val="28"/>
          <w:szCs w:val="28"/>
          <w:lang w:val="uk-UA"/>
        </w:rPr>
        <w:t xml:space="preserve">підприємствам, установам, </w:t>
      </w:r>
      <w:r>
        <w:rPr>
          <w:b/>
          <w:bCs/>
          <w:iCs/>
          <w:sz w:val="28"/>
          <w:szCs w:val="28"/>
          <w:lang w:val="uk-UA"/>
        </w:rPr>
        <w:t xml:space="preserve">закладам </w:t>
      </w:r>
      <w:r>
        <w:rPr>
          <w:b/>
          <w:bCs/>
          <w:iCs/>
          <w:sz w:val="28"/>
          <w:szCs w:val="28"/>
          <w:lang w:val="uk-UA"/>
        </w:rPr>
        <w:t xml:space="preserve">на праві господарського відання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  <w:lang w:val="uk-UA"/>
        </w:rPr>
        <w:t xml:space="preserve">або праві оперативного управління</w:t>
      </w:r>
      <w:r/>
    </w:p>
    <w:p>
      <w:pPr>
        <w:pStyle w:val="392"/>
        <w:ind w:right="-1"/>
        <w:jc w:val="center"/>
        <w:tabs>
          <w:tab w:val="clear" w:pos="8306" w:leader="none"/>
          <w:tab w:val="right" w:pos="9781" w:leader="none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</w:r>
      <w:r/>
    </w:p>
    <w:p>
      <w:pPr>
        <w:ind w:left="2707" w:right="2770"/>
        <w:jc w:val="both"/>
        <w:spacing w:after="288" w:before="288"/>
        <w:shd w:val="clear" w:color="auto" w:fill="FFFFFF"/>
        <w:rPr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І. </w:t>
      </w:r>
      <w:r>
        <w:rPr>
          <w:b/>
          <w:bCs/>
          <w:sz w:val="28"/>
          <w:szCs w:val="28"/>
          <w:lang w:val="uk-UA"/>
        </w:rPr>
        <w:t xml:space="preserve">ЗАГАЛЬНІ ПОЛОЖЕННЯ</w:t>
      </w:r>
      <w:r/>
    </w:p>
    <w:p>
      <w:pPr>
        <w:numPr>
          <w:ilvl w:val="0"/>
          <w:numId w:val="2"/>
        </w:numPr>
        <w:ind w:right="58" w:firstLine="509"/>
        <w:jc w:val="both"/>
        <w:shd w:val="clear" w:color="auto" w:fill="FFFFFF"/>
        <w:widowControl w:val="off"/>
        <w:tabs>
          <w:tab w:val="left" w:pos="1008" w:leader="none"/>
        </w:tabs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Порядок передачі майна, що </w:t>
      </w:r>
      <w:r>
        <w:rPr>
          <w:bCs/>
          <w:iCs/>
          <w:sz w:val="28"/>
          <w:szCs w:val="28"/>
          <w:lang w:val="uk-UA"/>
        </w:rPr>
        <w:t xml:space="preserve">є комунальною власністю </w:t>
      </w:r>
      <w:r>
        <w:rPr>
          <w:bCs/>
          <w:iCs/>
          <w:sz w:val="28"/>
          <w:szCs w:val="28"/>
          <w:lang w:val="uk-UA"/>
        </w:rPr>
        <w:t xml:space="preserve">Менської міської </w:t>
      </w:r>
      <w:r>
        <w:rPr>
          <w:bCs/>
          <w:iCs/>
          <w:sz w:val="28"/>
          <w:szCs w:val="28"/>
          <w:lang w:val="uk-UA"/>
        </w:rPr>
        <w:t xml:space="preserve">територіальної громади </w:t>
      </w:r>
      <w:r>
        <w:rPr>
          <w:sz w:val="28"/>
          <w:szCs w:val="28"/>
          <w:lang w:val="uk-UA"/>
        </w:rPr>
        <w:t xml:space="preserve">(далі – майно), </w:t>
      </w:r>
      <w:r>
        <w:rPr>
          <w:sz w:val="28"/>
          <w:szCs w:val="28"/>
          <w:lang w:val="uk-UA"/>
        </w:rPr>
        <w:t xml:space="preserve">виконавчим органам ради, комунальним </w:t>
      </w:r>
      <w:r>
        <w:rPr>
          <w:sz w:val="28"/>
          <w:szCs w:val="28"/>
          <w:lang w:val="uk-UA"/>
        </w:rPr>
        <w:t xml:space="preserve">підприємствам, установам, </w:t>
      </w:r>
      <w:r>
        <w:rPr>
          <w:sz w:val="28"/>
          <w:szCs w:val="28"/>
          <w:lang w:val="uk-UA"/>
        </w:rPr>
        <w:t xml:space="preserve">закладам (далі – суб’єкти передачі)</w:t>
      </w:r>
      <w:r>
        <w:rPr>
          <w:sz w:val="28"/>
          <w:szCs w:val="28"/>
          <w:lang w:val="uk-UA"/>
        </w:rPr>
        <w:t xml:space="preserve"> на праві господарського відання або праві оперативного управління (далі – Порядок) розроблено відповідно до Господарського кодексу України та Закону України «Про місцеве самоврядування в Україні».</w:t>
      </w:r>
      <w:r/>
    </w:p>
    <w:p>
      <w:pPr>
        <w:numPr>
          <w:ilvl w:val="0"/>
          <w:numId w:val="2"/>
        </w:numPr>
        <w:ind w:right="58" w:firstLine="509"/>
        <w:jc w:val="both"/>
        <w:shd w:val="clear" w:color="auto" w:fill="FFFFFF"/>
        <w:widowControl w:val="off"/>
        <w:tabs>
          <w:tab w:val="left" w:pos="1008" w:leader="none"/>
        </w:tabs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Порядок визначає механізм передачі майна </w:t>
      </w:r>
      <w:r>
        <w:rPr>
          <w:sz w:val="28"/>
          <w:szCs w:val="28"/>
          <w:lang w:val="uk-UA"/>
        </w:rPr>
        <w:t xml:space="preserve">виконавчим органам ради, комунальним </w:t>
      </w:r>
      <w:r>
        <w:rPr>
          <w:sz w:val="28"/>
          <w:szCs w:val="28"/>
          <w:lang w:val="uk-UA"/>
        </w:rPr>
        <w:t xml:space="preserve">підприємствам, установам, </w:t>
      </w:r>
      <w:r>
        <w:rPr>
          <w:sz w:val="28"/>
          <w:szCs w:val="28"/>
          <w:lang w:val="uk-UA"/>
        </w:rPr>
        <w:t xml:space="preserve">закладам </w:t>
      </w:r>
      <w:r>
        <w:rPr>
          <w:sz w:val="28"/>
          <w:szCs w:val="28"/>
          <w:lang w:val="uk-UA"/>
        </w:rPr>
        <w:t xml:space="preserve">на праві господарського відання або праві оперативного управління</w:t>
      </w:r>
      <w:r>
        <w:rPr>
          <w:sz w:val="28"/>
          <w:szCs w:val="28"/>
          <w:lang w:val="uk-UA"/>
        </w:rPr>
        <w:t xml:space="preserve"> та передачі майна від одного суб’єкта передачі до іншого</w:t>
      </w:r>
      <w:r>
        <w:rPr>
          <w:sz w:val="28"/>
          <w:szCs w:val="28"/>
          <w:lang w:val="uk-UA"/>
        </w:rPr>
        <w:t xml:space="preserve">.</w:t>
      </w:r>
      <w:r/>
    </w:p>
    <w:p>
      <w:pPr>
        <w:numPr>
          <w:ilvl w:val="0"/>
          <w:numId w:val="2"/>
        </w:numPr>
        <w:ind w:right="58" w:firstLine="509"/>
        <w:jc w:val="both"/>
        <w:shd w:val="clear" w:color="auto" w:fill="FFFFFF"/>
        <w:widowControl w:val="off"/>
        <w:tabs>
          <w:tab w:val="left" w:pos="1008" w:leader="none"/>
        </w:tabs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 цього </w:t>
      </w:r>
      <w:r>
        <w:rPr>
          <w:sz w:val="28"/>
          <w:szCs w:val="28"/>
          <w:lang w:val="uk-UA"/>
        </w:rPr>
        <w:t xml:space="preserve">Порядку</w:t>
      </w:r>
      <w:r>
        <w:rPr>
          <w:sz w:val="28"/>
          <w:szCs w:val="28"/>
          <w:lang w:val="uk-UA"/>
        </w:rPr>
        <w:t xml:space="preserve"> поширюється на </w:t>
      </w:r>
      <w:r>
        <w:rPr>
          <w:sz w:val="28"/>
          <w:szCs w:val="28"/>
          <w:lang w:val="uk-UA"/>
        </w:rPr>
        <w:t xml:space="preserve">нерухоме </w:t>
      </w:r>
      <w:r>
        <w:rPr>
          <w:sz w:val="28"/>
          <w:szCs w:val="28"/>
          <w:lang w:val="uk-UA"/>
        </w:rPr>
        <w:t xml:space="preserve">майно</w:t>
      </w:r>
      <w:r>
        <w:rPr>
          <w:sz w:val="28"/>
          <w:szCs w:val="28"/>
          <w:lang w:val="uk-UA"/>
        </w:rPr>
        <w:t xml:space="preserve"> (будівлі, споруди, нежитлові приміщення)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транспортні засоби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та інше індивідуально визначене майно,</w:t>
      </w:r>
      <w:r>
        <w:rPr>
          <w:sz w:val="28"/>
          <w:szCs w:val="28"/>
          <w:lang w:val="uk-UA"/>
        </w:rPr>
        <w:t xml:space="preserve"> що перебува</w:t>
      </w:r>
      <w:r>
        <w:rPr>
          <w:sz w:val="28"/>
          <w:szCs w:val="28"/>
          <w:lang w:val="uk-UA"/>
        </w:rPr>
        <w:t xml:space="preserve">є</w:t>
      </w:r>
      <w:r>
        <w:rPr>
          <w:sz w:val="28"/>
          <w:szCs w:val="28"/>
          <w:lang w:val="uk-UA"/>
        </w:rPr>
        <w:t xml:space="preserve"> у </w:t>
      </w:r>
      <w:r>
        <w:rPr>
          <w:bCs/>
          <w:iCs/>
          <w:sz w:val="28"/>
          <w:szCs w:val="28"/>
          <w:lang w:val="uk-UA"/>
        </w:rPr>
        <w:t xml:space="preserve">комунальній власності </w:t>
      </w:r>
      <w:r>
        <w:rPr>
          <w:bCs/>
          <w:iCs/>
          <w:sz w:val="28"/>
          <w:szCs w:val="28"/>
          <w:lang w:val="uk-UA"/>
        </w:rPr>
        <w:t xml:space="preserve">Менської міської </w:t>
      </w:r>
      <w:r>
        <w:rPr>
          <w:bCs/>
          <w:iCs/>
          <w:sz w:val="28"/>
          <w:szCs w:val="28"/>
          <w:lang w:val="uk-UA"/>
        </w:rPr>
        <w:t xml:space="preserve">територіальної громади</w:t>
      </w:r>
      <w:r>
        <w:rPr>
          <w:bCs/>
          <w:iCs/>
          <w:sz w:val="28"/>
          <w:szCs w:val="28"/>
          <w:lang w:val="uk-UA"/>
        </w:rPr>
        <w:t xml:space="preserve">.</w:t>
      </w:r>
      <w:r/>
    </w:p>
    <w:p>
      <w:pPr>
        <w:ind w:left="509"/>
        <w:jc w:val="both"/>
        <w:shd w:val="clear" w:color="auto" w:fill="FFFFFF"/>
        <w:widowControl w:val="off"/>
        <w:tabs>
          <w:tab w:val="left" w:pos="1008" w:leader="none"/>
        </w:tabs>
        <w:rPr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</w:t>
      </w:r>
      <w:r>
        <w:rPr>
          <w:sz w:val="28"/>
          <w:szCs w:val="28"/>
          <w:lang w:val="uk-UA"/>
        </w:rPr>
        <w:tab/>
        <w:t xml:space="preserve">Об'єктами </w:t>
      </w:r>
      <w:r>
        <w:rPr>
          <w:sz w:val="28"/>
          <w:szCs w:val="28"/>
          <w:lang w:val="uk-UA"/>
        </w:rPr>
        <w:t xml:space="preserve">передачі</w:t>
      </w:r>
      <w:r>
        <w:rPr>
          <w:sz w:val="28"/>
          <w:szCs w:val="28"/>
          <w:lang w:val="uk-UA"/>
        </w:rPr>
        <w:t xml:space="preserve"> згідно з цим </w:t>
      </w:r>
      <w:r>
        <w:rPr>
          <w:sz w:val="28"/>
          <w:szCs w:val="28"/>
          <w:lang w:val="uk-UA"/>
        </w:rPr>
        <w:t xml:space="preserve">Порядком</w:t>
      </w:r>
      <w:r>
        <w:rPr>
          <w:sz w:val="28"/>
          <w:szCs w:val="28"/>
          <w:lang w:val="uk-UA"/>
        </w:rPr>
        <w:t xml:space="preserve"> є:</w:t>
      </w:r>
      <w:r/>
    </w:p>
    <w:p>
      <w:pPr>
        <w:ind w:left="24" w:right="38" w:firstLine="499"/>
        <w:jc w:val="both"/>
        <w:shd w:val="clear" w:color="auto" w:fill="FFFFFF"/>
        <w:tabs>
          <w:tab w:val="left" w:pos="1022" w:leader="none"/>
        </w:tabs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)</w:t>
      </w:r>
      <w:r>
        <w:rPr>
          <w:sz w:val="28"/>
          <w:szCs w:val="28"/>
          <w:lang w:val="uk-UA"/>
        </w:rPr>
        <w:tab/>
        <w:t xml:space="preserve">нерухоме майно (будівлі, споруди, у тому числі об'єкти незавершеного будівництва, а також нежитлові приміщення, після виділення їх в окрему облікову одиницю (інвентарний об'єкт);</w:t>
      </w:r>
      <w:r/>
    </w:p>
    <w:p>
      <w:pPr>
        <w:ind w:firstLine="523"/>
        <w:jc w:val="both"/>
        <w:shd w:val="clear" w:color="auto" w:fill="FFFFFF"/>
        <w:tabs>
          <w:tab w:val="left" w:pos="1022" w:leader="none"/>
        </w:tabs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б</w:t>
      </w:r>
      <w:r>
        <w:rPr>
          <w:sz w:val="28"/>
          <w:szCs w:val="28"/>
          <w:lang w:val="uk-UA"/>
        </w:rPr>
        <w:t xml:space="preserve">) транспортні засоби</w:t>
      </w:r>
      <w:r>
        <w:rPr>
          <w:sz w:val="28"/>
          <w:szCs w:val="28"/>
          <w:lang w:val="uk-UA"/>
        </w:rPr>
        <w:t xml:space="preserve">;</w:t>
      </w:r>
      <w:r/>
    </w:p>
    <w:p>
      <w:pPr>
        <w:ind w:firstLine="523"/>
        <w:jc w:val="both"/>
        <w:shd w:val="clear" w:color="auto" w:fill="FFFFFF"/>
        <w:tabs>
          <w:tab w:val="left" w:pos="102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окреме індивідуально визначене майно.</w:t>
      </w:r>
      <w:r/>
    </w:p>
    <w:p>
      <w:pPr>
        <w:ind w:right="34" w:firstLine="509"/>
        <w:jc w:val="both"/>
        <w:shd w:val="clear" w:color="auto" w:fill="FFFFFF"/>
        <w:tabs>
          <w:tab w:val="left" w:pos="1008" w:leader="none"/>
        </w:tabs>
        <w:rPr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5.</w:t>
      </w:r>
      <w:r>
        <w:rPr>
          <w:sz w:val="28"/>
          <w:szCs w:val="28"/>
          <w:lang w:val="uk-UA"/>
        </w:rPr>
        <w:tab/>
        <w:t xml:space="preserve">Ініціатива щодо </w:t>
      </w:r>
      <w:r>
        <w:rPr>
          <w:sz w:val="28"/>
          <w:szCs w:val="28"/>
          <w:lang w:val="uk-UA"/>
        </w:rPr>
        <w:t xml:space="preserve">передачі</w:t>
      </w:r>
      <w:r>
        <w:rPr>
          <w:sz w:val="28"/>
          <w:szCs w:val="28"/>
          <w:lang w:val="uk-UA"/>
        </w:rPr>
        <w:t xml:space="preserve"> майна на праві господарського відання або праві оперативного управління </w:t>
      </w:r>
      <w:r>
        <w:rPr>
          <w:sz w:val="28"/>
          <w:szCs w:val="28"/>
          <w:lang w:val="uk-UA"/>
        </w:rPr>
        <w:t xml:space="preserve">виконавчим органам ради, комунальним </w:t>
      </w:r>
      <w:r>
        <w:rPr>
          <w:sz w:val="28"/>
          <w:szCs w:val="28"/>
          <w:lang w:val="uk-UA"/>
        </w:rPr>
        <w:t xml:space="preserve">підприємствам, установам, </w:t>
      </w:r>
      <w:r>
        <w:rPr>
          <w:sz w:val="28"/>
          <w:szCs w:val="28"/>
          <w:lang w:val="uk-UA"/>
        </w:rPr>
        <w:t xml:space="preserve">закладам </w:t>
      </w:r>
      <w:r>
        <w:rPr>
          <w:sz w:val="28"/>
          <w:szCs w:val="28"/>
          <w:lang w:val="uk-UA"/>
        </w:rPr>
        <w:t xml:space="preserve">може </w:t>
      </w:r>
      <w:r>
        <w:rPr>
          <w:sz w:val="28"/>
          <w:szCs w:val="28"/>
          <w:lang w:val="uk-UA"/>
        </w:rPr>
        <w:t xml:space="preserve">виходит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та вказаних суб’єктів передачі. </w:t>
      </w:r>
      <w:r/>
    </w:p>
    <w:p>
      <w:pPr>
        <w:ind w:right="34" w:firstLine="509"/>
        <w:jc w:val="both"/>
        <w:shd w:val="clear" w:color="auto" w:fill="FFFFFF"/>
        <w:tabs>
          <w:tab w:val="left" w:pos="100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right="34" w:firstLine="509"/>
        <w:jc w:val="both"/>
        <w:shd w:val="clear" w:color="auto" w:fill="FFFFFF"/>
        <w:tabs>
          <w:tab w:val="left" w:pos="100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left="19"/>
        <w:jc w:val="center"/>
        <w:spacing w:after="120" w:before="120"/>
        <w:shd w:val="clear" w:color="auto" w:fill="FFFFFF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ІІ. </w:t>
      </w:r>
      <w:r>
        <w:rPr>
          <w:b/>
          <w:bCs/>
          <w:iCs/>
          <w:sz w:val="28"/>
          <w:szCs w:val="28"/>
          <w:lang w:val="uk-UA"/>
        </w:rPr>
        <w:t xml:space="preserve">ПРОЦЕДУРА</w:t>
      </w:r>
      <w:r>
        <w:rPr>
          <w:b/>
          <w:bCs/>
          <w:iCs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  <w:lang w:val="uk-UA"/>
        </w:rPr>
        <w:t xml:space="preserve">ПЕРЕДАЧІ</w:t>
      </w:r>
      <w:r>
        <w:rPr>
          <w:b/>
          <w:bCs/>
          <w:iCs/>
          <w:sz w:val="28"/>
          <w:szCs w:val="28"/>
          <w:lang w:val="uk-UA"/>
        </w:rPr>
        <w:t xml:space="preserve"> МАЙНА </w:t>
      </w:r>
      <w:r>
        <w:rPr>
          <w:b/>
          <w:bCs/>
          <w:iCs/>
          <w:sz w:val="28"/>
          <w:szCs w:val="28"/>
          <w:lang w:val="uk-UA"/>
        </w:rPr>
        <w:t xml:space="preserve">ВИКОНАВЧИМ ОРГАНАМ РАДИ, КОМУНАЛЬНИМ </w:t>
      </w:r>
      <w:r>
        <w:rPr>
          <w:b/>
          <w:bCs/>
          <w:iCs/>
          <w:sz w:val="28"/>
          <w:szCs w:val="28"/>
          <w:lang w:val="uk-UA"/>
        </w:rPr>
        <w:t xml:space="preserve">ПІДПРИЄМСТВАМ, УСТАНОВАМ, </w:t>
      </w:r>
      <w:r>
        <w:rPr>
          <w:b/>
          <w:bCs/>
          <w:iCs/>
          <w:sz w:val="28"/>
          <w:szCs w:val="28"/>
          <w:lang w:val="uk-UA"/>
        </w:rPr>
        <w:t xml:space="preserve">ЗАКЛАДАМ</w:t>
      </w:r>
      <w:r/>
    </w:p>
    <w:p>
      <w:pPr>
        <w:numPr>
          <w:ilvl w:val="0"/>
          <w:numId w:val="3"/>
        </w:numPr>
        <w:ind w:left="53" w:firstLine="509"/>
        <w:jc w:val="both"/>
        <w:shd w:val="clear" w:color="auto" w:fill="FFFFFF"/>
        <w:widowControl w:val="off"/>
        <w:tabs>
          <w:tab w:val="left" w:pos="1051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 господарського відання є речовим правом суб'єкт</w:t>
      </w:r>
      <w:r>
        <w:rPr>
          <w:sz w:val="28"/>
          <w:szCs w:val="28"/>
          <w:lang w:val="uk-UA"/>
        </w:rPr>
        <w:t xml:space="preserve">ів передачі - підприємств</w:t>
      </w:r>
      <w:r>
        <w:rPr>
          <w:sz w:val="28"/>
          <w:szCs w:val="28"/>
          <w:lang w:val="uk-UA"/>
        </w:rPr>
        <w:t xml:space="preserve">, як</w:t>
      </w:r>
      <w:r>
        <w:rPr>
          <w:sz w:val="28"/>
          <w:szCs w:val="28"/>
          <w:lang w:val="uk-UA"/>
        </w:rPr>
        <w:t xml:space="preserve">і</w:t>
      </w:r>
      <w:r>
        <w:rPr>
          <w:sz w:val="28"/>
          <w:szCs w:val="28"/>
          <w:lang w:val="uk-UA"/>
        </w:rPr>
        <w:t xml:space="preserve"> володі</w:t>
      </w:r>
      <w:r>
        <w:rPr>
          <w:sz w:val="28"/>
          <w:szCs w:val="28"/>
          <w:lang w:val="uk-UA"/>
        </w:rPr>
        <w:t xml:space="preserve">ють</w:t>
      </w:r>
      <w:r>
        <w:rPr>
          <w:sz w:val="28"/>
          <w:szCs w:val="28"/>
          <w:lang w:val="uk-UA"/>
        </w:rPr>
        <w:t xml:space="preserve">, користу</w:t>
      </w:r>
      <w:r>
        <w:rPr>
          <w:sz w:val="28"/>
          <w:szCs w:val="28"/>
          <w:lang w:val="uk-UA"/>
        </w:rPr>
        <w:t xml:space="preserve">ю</w:t>
      </w:r>
      <w:r>
        <w:rPr>
          <w:sz w:val="28"/>
          <w:szCs w:val="28"/>
          <w:lang w:val="uk-UA"/>
        </w:rPr>
        <w:t xml:space="preserve">ться і розпоряджа</w:t>
      </w:r>
      <w:r>
        <w:rPr>
          <w:sz w:val="28"/>
          <w:szCs w:val="28"/>
          <w:lang w:val="uk-UA"/>
        </w:rPr>
        <w:t xml:space="preserve">ю</w:t>
      </w:r>
      <w:r>
        <w:rPr>
          <w:sz w:val="28"/>
          <w:szCs w:val="28"/>
          <w:lang w:val="uk-UA"/>
        </w:rPr>
        <w:t xml:space="preserve">ться майном, закріпленим за ним </w:t>
      </w:r>
      <w:r>
        <w:rPr>
          <w:sz w:val="28"/>
          <w:szCs w:val="28"/>
          <w:lang w:val="uk-UA"/>
        </w:rPr>
        <w:t xml:space="preserve">Менською міською радою</w:t>
      </w:r>
      <w:r>
        <w:rPr>
          <w:sz w:val="28"/>
          <w:szCs w:val="28"/>
          <w:lang w:val="uk-UA"/>
        </w:rPr>
        <w:t xml:space="preserve"> з обмеженням правомочності розпорядження </w:t>
      </w:r>
      <w:r>
        <w:rPr>
          <w:sz w:val="28"/>
          <w:szCs w:val="28"/>
          <w:lang w:val="uk-UA"/>
        </w:rPr>
        <w:t xml:space="preserve">цим</w:t>
      </w:r>
      <w:r>
        <w:rPr>
          <w:sz w:val="28"/>
          <w:szCs w:val="28"/>
          <w:lang w:val="uk-UA"/>
        </w:rPr>
        <w:t xml:space="preserve"> майн</w:t>
      </w:r>
      <w:r>
        <w:rPr>
          <w:sz w:val="28"/>
          <w:szCs w:val="28"/>
          <w:lang w:val="uk-UA"/>
        </w:rPr>
        <w:t xml:space="preserve">ом</w:t>
      </w:r>
      <w:r>
        <w:rPr>
          <w:sz w:val="28"/>
          <w:szCs w:val="28"/>
          <w:lang w:val="uk-UA"/>
        </w:rPr>
        <w:t xml:space="preserve"> у випадках  та порядку, передбачених чинними нормативно-правовими актами</w:t>
      </w:r>
      <w:r>
        <w:rPr>
          <w:sz w:val="28"/>
          <w:szCs w:val="28"/>
          <w:lang w:val="uk-UA"/>
        </w:rPr>
        <w:t xml:space="preserve"> та рішеннями міської ради.</w:t>
      </w:r>
      <w:r/>
    </w:p>
    <w:p>
      <w:pPr>
        <w:numPr>
          <w:ilvl w:val="0"/>
          <w:numId w:val="3"/>
        </w:numPr>
        <w:ind w:left="53" w:firstLine="509"/>
        <w:jc w:val="both"/>
        <w:shd w:val="clear" w:color="auto" w:fill="FFFFFF"/>
        <w:widowControl w:val="off"/>
        <w:tabs>
          <w:tab w:val="left" w:pos="1051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Передані у господарське відання основні фонди не можуть бути предметом застави, внеском  у статутний капітал інших юридичних осіб, а також не можуть бути продані, передані або відчужені будь-яким іншим способом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без згоди </w:t>
      </w:r>
      <w:r>
        <w:rPr>
          <w:sz w:val="28"/>
          <w:szCs w:val="28"/>
          <w:lang w:val="uk-UA"/>
        </w:rPr>
        <w:t xml:space="preserve">Менської </w:t>
      </w:r>
      <w:r>
        <w:rPr>
          <w:sz w:val="28"/>
          <w:szCs w:val="28"/>
          <w:lang w:val="uk-UA"/>
        </w:rPr>
        <w:t xml:space="preserve">міської ради.</w:t>
      </w:r>
      <w:r/>
    </w:p>
    <w:p>
      <w:pPr>
        <w:numPr>
          <w:ilvl w:val="0"/>
          <w:numId w:val="3"/>
        </w:numPr>
        <w:ind w:left="53" w:firstLine="509"/>
        <w:jc w:val="both"/>
        <w:shd w:val="clear" w:color="auto" w:fill="FFFFFF"/>
        <w:widowControl w:val="off"/>
        <w:tabs>
          <w:tab w:val="left" w:pos="1051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Менська</w:t>
      </w:r>
      <w:r>
        <w:rPr>
          <w:sz w:val="28"/>
          <w:szCs w:val="28"/>
          <w:lang w:val="uk-UA"/>
        </w:rPr>
        <w:t xml:space="preserve"> міська рада, як власник майна, </w:t>
      </w:r>
      <w:r>
        <w:rPr>
          <w:sz w:val="28"/>
          <w:szCs w:val="28"/>
          <w:lang w:val="uk-UA"/>
        </w:rPr>
        <w:t xml:space="preserve">переданого</w:t>
      </w:r>
      <w:r>
        <w:rPr>
          <w:sz w:val="28"/>
          <w:szCs w:val="28"/>
          <w:lang w:val="uk-UA"/>
        </w:rPr>
        <w:t xml:space="preserve"> на праві господарського відання </w:t>
      </w:r>
      <w:r>
        <w:rPr>
          <w:sz w:val="28"/>
          <w:szCs w:val="28"/>
          <w:lang w:val="uk-UA"/>
        </w:rPr>
        <w:t xml:space="preserve">суб’єкту передачі </w:t>
      </w:r>
      <w:r>
        <w:rPr>
          <w:sz w:val="28"/>
          <w:szCs w:val="28"/>
          <w:lang w:val="uk-UA"/>
        </w:rPr>
        <w:t xml:space="preserve">здійснює контроль за використанням та збереженням цього майна безпосередньо або через уповноважений орган, не втручаючись в оперативно-господарську діяльність </w:t>
      </w:r>
      <w:r>
        <w:rPr>
          <w:sz w:val="28"/>
          <w:szCs w:val="28"/>
          <w:lang w:val="uk-UA"/>
        </w:rPr>
        <w:t xml:space="preserve">суб’єкта передачі. </w:t>
      </w:r>
      <w:r/>
    </w:p>
    <w:p>
      <w:pPr>
        <w:numPr>
          <w:ilvl w:val="0"/>
          <w:numId w:val="3"/>
        </w:numPr>
        <w:ind w:left="53" w:firstLine="509"/>
        <w:jc w:val="both"/>
        <w:shd w:val="clear" w:color="auto" w:fill="FFFFFF"/>
        <w:widowControl w:val="off"/>
        <w:tabs>
          <w:tab w:val="left" w:pos="1051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равом оперативного управління визнається речове право суб'єкта </w:t>
      </w:r>
      <w:r>
        <w:rPr>
          <w:sz w:val="28"/>
          <w:szCs w:val="28"/>
          <w:lang w:val="uk-UA"/>
        </w:rPr>
        <w:t xml:space="preserve">передачі</w:t>
      </w:r>
      <w:r>
        <w:rPr>
          <w:sz w:val="28"/>
          <w:szCs w:val="28"/>
          <w:lang w:val="uk-UA"/>
        </w:rPr>
        <w:t xml:space="preserve">, який володіє, користується і розпоряджається майном, закріпленим за ним </w:t>
      </w:r>
      <w:r>
        <w:rPr>
          <w:sz w:val="28"/>
          <w:szCs w:val="28"/>
          <w:lang w:val="uk-UA"/>
        </w:rPr>
        <w:t xml:space="preserve">Менською міською радою</w:t>
      </w:r>
      <w:r>
        <w:rPr>
          <w:sz w:val="28"/>
          <w:szCs w:val="28"/>
          <w:lang w:val="uk-UA"/>
        </w:rPr>
        <w:t xml:space="preserve"> для здійснення некомерційної господарської діяльності, у межах, встановлених законодавством, </w:t>
      </w:r>
      <w:r>
        <w:rPr>
          <w:sz w:val="28"/>
          <w:szCs w:val="28"/>
          <w:lang w:val="uk-UA"/>
        </w:rPr>
        <w:t xml:space="preserve">та рішеннями Менської </w:t>
      </w:r>
      <w:r>
        <w:rPr>
          <w:sz w:val="28"/>
          <w:szCs w:val="28"/>
          <w:lang w:val="uk-UA"/>
        </w:rPr>
        <w:t xml:space="preserve">місько</w:t>
      </w:r>
      <w:r>
        <w:rPr>
          <w:sz w:val="28"/>
          <w:szCs w:val="28"/>
          <w:lang w:val="uk-UA"/>
        </w:rPr>
        <w:t xml:space="preserve">ї ради.</w:t>
      </w:r>
      <w:r/>
    </w:p>
    <w:p>
      <w:pPr>
        <w:numPr>
          <w:ilvl w:val="0"/>
          <w:numId w:val="3"/>
        </w:numPr>
        <w:ind w:left="53" w:firstLine="509"/>
        <w:jc w:val="both"/>
        <w:shd w:val="clear" w:color="auto" w:fill="FFFFFF"/>
        <w:widowControl w:val="off"/>
        <w:tabs>
          <w:tab w:val="left" w:pos="1051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Менська</w:t>
      </w:r>
      <w:r>
        <w:rPr>
          <w:sz w:val="28"/>
          <w:szCs w:val="28"/>
          <w:lang w:val="uk-UA"/>
        </w:rPr>
        <w:t xml:space="preserve"> міська рада, як власник майна, </w:t>
      </w:r>
      <w:r>
        <w:rPr>
          <w:sz w:val="28"/>
          <w:szCs w:val="28"/>
          <w:lang w:val="uk-UA"/>
        </w:rPr>
        <w:t xml:space="preserve">переданого</w:t>
      </w:r>
      <w:r>
        <w:rPr>
          <w:sz w:val="28"/>
          <w:szCs w:val="28"/>
          <w:lang w:val="uk-UA"/>
        </w:rPr>
        <w:t xml:space="preserve"> на праві оперативного управління </w:t>
      </w:r>
      <w:r>
        <w:rPr>
          <w:sz w:val="28"/>
          <w:szCs w:val="28"/>
          <w:lang w:val="uk-UA"/>
        </w:rPr>
        <w:t xml:space="preserve">суб’єкту передачі</w:t>
      </w:r>
      <w:r>
        <w:rPr>
          <w:sz w:val="28"/>
          <w:szCs w:val="28"/>
          <w:lang w:val="uk-UA"/>
        </w:rPr>
        <w:t xml:space="preserve">, здійс</w:t>
      </w:r>
      <w:r>
        <w:rPr>
          <w:sz w:val="28"/>
          <w:szCs w:val="28"/>
          <w:lang w:val="uk-UA"/>
        </w:rPr>
        <w:t xml:space="preserve">нює контроль за використанням і збереженням переданого в оперативне управління майна безпосередньо або через уповноважений орган і має право вилучати надлишкове майно, а також майно, що не використовується, та майно, що використовується не за призначенням.</w:t>
      </w:r>
      <w:r/>
    </w:p>
    <w:p>
      <w:pPr>
        <w:numPr>
          <w:ilvl w:val="0"/>
          <w:numId w:val="3"/>
        </w:numPr>
        <w:ind w:left="53" w:firstLine="509"/>
        <w:jc w:val="both"/>
        <w:shd w:val="clear" w:color="auto" w:fill="FFFFFF"/>
        <w:widowControl w:val="off"/>
        <w:tabs>
          <w:tab w:val="left" w:pos="1051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Передача</w:t>
      </w:r>
      <w:r>
        <w:rPr>
          <w:sz w:val="28"/>
          <w:szCs w:val="28"/>
          <w:lang w:val="uk-UA"/>
        </w:rPr>
        <w:t xml:space="preserve"> нерухомого майна на праві господарського відання або оперативного управління </w:t>
      </w:r>
      <w:r>
        <w:rPr>
          <w:sz w:val="28"/>
          <w:szCs w:val="28"/>
          <w:lang w:val="uk-UA"/>
        </w:rPr>
        <w:t xml:space="preserve">суб’єктам передачі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передача такого майна від одного суб’єкта передачі до іншого, </w:t>
      </w:r>
      <w:r>
        <w:rPr>
          <w:sz w:val="28"/>
          <w:szCs w:val="28"/>
          <w:lang w:val="uk-UA"/>
        </w:rPr>
        <w:t xml:space="preserve">а також зміна раніше встановленого правового режиму майна здійснюється за рішенням сесії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міської ради.</w:t>
      </w:r>
      <w:r/>
    </w:p>
    <w:p>
      <w:pPr>
        <w:jc w:val="both"/>
        <w:shd w:val="clear" w:color="auto" w:fill="FFFFFF"/>
        <w:widowControl w:val="off"/>
        <w:tabs>
          <w:tab w:val="left" w:pos="567" w:leader="none"/>
        </w:tabs>
        <w:rPr>
          <w:lang w:val="uk-UA"/>
        </w:rPr>
      </w:pPr>
      <w:r>
        <w:rPr>
          <w:sz w:val="28"/>
          <w:szCs w:val="28"/>
          <w:lang w:val="uk-UA"/>
        </w:rPr>
        <w:tab/>
        <w:t xml:space="preserve">7. Передача</w:t>
      </w:r>
      <w:r>
        <w:rPr>
          <w:sz w:val="28"/>
          <w:szCs w:val="28"/>
          <w:lang w:val="uk-UA"/>
        </w:rPr>
        <w:t xml:space="preserve"> окремого індивідуально визначеного (рухомого) майна на праві господарського відання або оперативного управління </w:t>
      </w:r>
      <w:r>
        <w:rPr>
          <w:sz w:val="28"/>
          <w:szCs w:val="28"/>
          <w:lang w:val="uk-UA"/>
        </w:rPr>
        <w:t xml:space="preserve">суб’єктам передачі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передача такого майна від одного суб’єкта передачі до іншого, </w:t>
      </w:r>
      <w:r>
        <w:rPr>
          <w:sz w:val="28"/>
          <w:szCs w:val="28"/>
          <w:lang w:val="uk-UA"/>
        </w:rPr>
        <w:t xml:space="preserve">а також зміна раніше встановленого правового режиму майна здійснюється за рішенням виконавчого комітету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міської ради.</w:t>
      </w:r>
      <w:r>
        <w:rPr>
          <w:sz w:val="28"/>
          <w:szCs w:val="28"/>
          <w:lang w:val="uk-UA"/>
        </w:rPr>
      </w:r>
      <w:r/>
    </w:p>
    <w:p>
      <w:pPr>
        <w:ind w:left="0" w:right="0" w:firstLine="562"/>
        <w:jc w:val="both"/>
        <w:shd w:val="clear" w:color="auto" w:fill="FFFFFF"/>
        <w:widowControl w:val="off"/>
        <w:tabs>
          <w:tab w:val="left" w:pos="8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Право господарського відання або право оперативного управління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суб’єкта передачі</w:t>
      </w:r>
      <w:r>
        <w:rPr>
          <w:sz w:val="28"/>
          <w:szCs w:val="28"/>
          <w:lang w:val="uk-UA"/>
        </w:rPr>
        <w:t xml:space="preserve">, як</w:t>
      </w:r>
      <w:r>
        <w:rPr>
          <w:sz w:val="28"/>
          <w:szCs w:val="28"/>
          <w:lang w:val="uk-UA"/>
        </w:rPr>
        <w:t xml:space="preserve">ому</w:t>
      </w:r>
      <w:r>
        <w:rPr>
          <w:sz w:val="28"/>
          <w:szCs w:val="28"/>
          <w:lang w:val="uk-UA"/>
        </w:rPr>
        <w:t xml:space="preserve"> передано майно комунальної власності </w:t>
      </w:r>
      <w:r>
        <w:rPr>
          <w:sz w:val="28"/>
          <w:szCs w:val="28"/>
          <w:lang w:val="uk-UA"/>
        </w:rPr>
        <w:t xml:space="preserve">Менської міської </w:t>
      </w:r>
      <w:r>
        <w:rPr>
          <w:sz w:val="28"/>
          <w:szCs w:val="28"/>
          <w:lang w:val="uk-UA"/>
        </w:rPr>
        <w:t xml:space="preserve">територіальної громади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припиняється за рішенням сесії </w:t>
      </w:r>
      <w:r>
        <w:rPr>
          <w:sz w:val="28"/>
          <w:szCs w:val="28"/>
          <w:lang w:val="uk-UA"/>
        </w:rPr>
        <w:t xml:space="preserve">Менської </w:t>
      </w:r>
      <w:r>
        <w:rPr>
          <w:sz w:val="28"/>
          <w:szCs w:val="28"/>
          <w:lang w:val="uk-UA"/>
        </w:rPr>
        <w:t xml:space="preserve">міської ради або виконавчого комітету Міської ради відповідно до повноважень, визначених в пунктах 6, 7 Порядку.</w:t>
      </w:r>
      <w:r>
        <w:rPr>
          <w:sz w:val="28"/>
          <w:szCs w:val="28"/>
          <w:lang w:val="uk-UA"/>
        </w:rPr>
      </w:r>
      <w:r/>
    </w:p>
    <w:p>
      <w:pPr>
        <w:ind w:left="0" w:right="0" w:firstLine="562"/>
        <w:jc w:val="both"/>
        <w:shd w:val="clear" w:color="auto" w:fill="FFFFFF"/>
        <w:widowControl w:val="off"/>
        <w:tabs>
          <w:tab w:val="left" w:pos="8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Ініціатор передачі майна на праві господарського відання або оперативного управління,</w:t>
      </w:r>
      <w:r>
        <w:rPr>
          <w:sz w:val="28"/>
          <w:szCs w:val="28"/>
          <w:lang w:val="uk-UA"/>
        </w:rPr>
        <w:t xml:space="preserve"> передачі майна від одного суб’єкта передачі до іншого, </w:t>
      </w:r>
      <w:r>
        <w:rPr>
          <w:sz w:val="28"/>
          <w:szCs w:val="28"/>
          <w:lang w:val="uk-UA"/>
        </w:rPr>
        <w:t xml:space="preserve"> або зміни раніше встановленого правового режиму майна подає  міській раді письмові пропозиції, в яких зазначається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назва об'єкта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його місцезнаходження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відом</w:t>
      </w:r>
      <w:r>
        <w:rPr>
          <w:sz w:val="28"/>
          <w:szCs w:val="28"/>
          <w:lang w:val="uk-UA"/>
        </w:rPr>
        <w:t xml:space="preserve">о</w:t>
      </w:r>
      <w:r>
        <w:rPr>
          <w:sz w:val="28"/>
          <w:szCs w:val="28"/>
        </w:rPr>
        <w:t xml:space="preserve">ст</w:t>
      </w:r>
      <w:r>
        <w:rPr>
          <w:sz w:val="28"/>
          <w:szCs w:val="28"/>
          <w:lang w:val="uk-UA"/>
        </w:rPr>
        <w:t xml:space="preserve">і</w:t>
      </w:r>
      <w:r>
        <w:rPr>
          <w:sz w:val="28"/>
          <w:szCs w:val="28"/>
        </w:rPr>
        <w:t xml:space="preserve"> про вартість майна, яке пропонується до передачі</w:t>
      </w:r>
      <w:r>
        <w:rPr>
          <w:sz w:val="28"/>
          <w:szCs w:val="28"/>
          <w:lang w:val="uk-UA"/>
        </w:rPr>
        <w:t xml:space="preserve">.</w:t>
      </w:r>
      <w:r/>
    </w:p>
    <w:p>
      <w:pPr>
        <w:ind w:left="0" w:right="0" w:firstLine="562"/>
        <w:jc w:val="both"/>
        <w:shd w:val="clear" w:color="auto" w:fill="FFFFFF"/>
        <w:tabs>
          <w:tab w:val="left" w:pos="8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пропозицій щодо передачі нерухомого майна та транспортних засобів додається фінансово - економічне обґрунтування ефективного використання майна, що є об'єктом </w:t>
      </w:r>
      <w:r>
        <w:rPr>
          <w:sz w:val="28"/>
          <w:szCs w:val="28"/>
          <w:lang w:val="uk-UA"/>
        </w:rPr>
        <w:t xml:space="preserve">передачі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405"/>
        <w:ind w:left="0" w:right="0" w:firstLine="562"/>
        <w:spacing w:lineRule="auto" w:line="240"/>
        <w:tabs>
          <w:tab w:val="left" w:pos="850" w:leader="none"/>
        </w:tabs>
        <w:rPr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  <w:lang w:val="uk-UA"/>
        </w:rPr>
        <w:t xml:space="preserve">10. Організаційні заходи щодо підготовки відповідного проекту рішення про </w:t>
      </w:r>
      <w:r>
        <w:rPr>
          <w:szCs w:val="28"/>
          <w:lang w:val="uk-UA"/>
        </w:rPr>
        <w:t xml:space="preserve">передачу</w:t>
      </w:r>
      <w:r>
        <w:rPr>
          <w:szCs w:val="28"/>
          <w:lang w:val="uk-UA"/>
        </w:rPr>
        <w:t xml:space="preserve"> майна для розгляду на </w:t>
      </w:r>
      <w:r>
        <w:rPr>
          <w:szCs w:val="28"/>
          <w:lang w:val="uk-UA"/>
        </w:rPr>
        <w:t xml:space="preserve">засіданні </w:t>
      </w:r>
      <w:r>
        <w:rPr>
          <w:szCs w:val="28"/>
          <w:lang w:val="uk-UA"/>
        </w:rPr>
        <w:t xml:space="preserve">сесії </w:t>
      </w:r>
      <w:r>
        <w:rPr>
          <w:szCs w:val="28"/>
          <w:lang w:val="uk-UA"/>
        </w:rPr>
        <w:t xml:space="preserve">Менської</w:t>
      </w:r>
      <w:r>
        <w:rPr>
          <w:szCs w:val="28"/>
          <w:lang w:val="uk-UA"/>
        </w:rPr>
        <w:t xml:space="preserve">  м</w:t>
      </w:r>
      <w:r>
        <w:rPr>
          <w:szCs w:val="28"/>
          <w:lang w:val="uk-UA"/>
        </w:rPr>
        <w:t xml:space="preserve">іської ради  чи виконавчого комітету Менської міської ради </w:t>
      </w:r>
      <w:r>
        <w:rPr>
          <w:szCs w:val="28"/>
          <w:lang w:val="uk-UA"/>
        </w:rPr>
        <w:t xml:space="preserve">здійснює </w:t>
      </w:r>
      <w:r>
        <w:rPr>
          <w:szCs w:val="28"/>
          <w:lang w:val="uk-UA"/>
        </w:rPr>
        <w:t xml:space="preserve">відділ 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житлово-комунального</w:t>
      </w:r>
      <w:r>
        <w:rPr>
          <w:szCs w:val="28"/>
          <w:lang w:val="uk-UA"/>
        </w:rPr>
        <w:tab/>
        <w:t xml:space="preserve">господарства, енергоефективності та комунального майна Менської міської ради.</w:t>
      </w:r>
      <w:r/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 Після прийняття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про передачу майна </w:t>
      </w:r>
      <w:r>
        <w:rPr>
          <w:rFonts w:ascii="Times New Roman" w:hAnsi="Times New Roman"/>
          <w:sz w:val="28"/>
          <w:szCs w:val="28"/>
          <w:lang w:val="uk-UA"/>
        </w:rPr>
        <w:t xml:space="preserve">юридичний відділ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готує</w:t>
      </w:r>
      <w:r>
        <w:rPr>
          <w:rFonts w:ascii="Times New Roman" w:hAnsi="Times New Roman"/>
          <w:sz w:val="28"/>
          <w:szCs w:val="28"/>
          <w:lang w:val="uk-UA"/>
        </w:rPr>
        <w:t xml:space="preserve"> договір про </w:t>
      </w:r>
      <w:r>
        <w:rPr>
          <w:rFonts w:ascii="Times New Roman" w:hAnsi="Times New Roman"/>
          <w:sz w:val="28"/>
          <w:szCs w:val="28"/>
          <w:lang w:val="uk-UA"/>
        </w:rPr>
        <w:t xml:space="preserve">передачу </w:t>
      </w:r>
      <w:r>
        <w:rPr>
          <w:rFonts w:ascii="Times New Roman" w:hAnsi="Times New Roman"/>
          <w:sz w:val="28"/>
          <w:szCs w:val="28"/>
          <w:lang w:val="uk-UA"/>
        </w:rPr>
        <w:t xml:space="preserve">майна комунально</w:t>
      </w:r>
      <w:r>
        <w:rPr>
          <w:rFonts w:ascii="Times New Roman" w:hAnsi="Times New Roman"/>
          <w:sz w:val="28"/>
          <w:szCs w:val="28"/>
          <w:lang w:val="uk-UA"/>
        </w:rPr>
        <w:t xml:space="preserve">ї</w:t>
      </w:r>
      <w:r>
        <w:rPr>
          <w:rFonts w:ascii="Times New Roman" w:hAnsi="Times New Roman"/>
          <w:sz w:val="28"/>
          <w:szCs w:val="28"/>
          <w:lang w:val="uk-UA"/>
        </w:rPr>
        <w:t xml:space="preserve"> власн</w:t>
      </w:r>
      <w:r>
        <w:rPr>
          <w:rFonts w:ascii="Times New Roman" w:hAnsi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sz w:val="28"/>
          <w:szCs w:val="28"/>
          <w:lang w:val="uk-UA"/>
        </w:rPr>
        <w:t xml:space="preserve">ст</w:t>
      </w:r>
      <w:r>
        <w:rPr>
          <w:rFonts w:ascii="Times New Roman" w:hAnsi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на праві господарського відання  </w:t>
      </w:r>
      <w:r>
        <w:rPr>
          <w:rFonts w:ascii="Times New Roman" w:hAnsi="Times New Roman"/>
          <w:sz w:val="28"/>
          <w:szCs w:val="28"/>
          <w:lang w:val="uk-UA"/>
        </w:rPr>
        <w:t xml:space="preserve">або</w:t>
      </w:r>
      <w:r>
        <w:rPr>
          <w:rFonts w:ascii="Times New Roman" w:hAnsi="Times New Roman"/>
          <w:sz w:val="28"/>
          <w:szCs w:val="28"/>
          <w:lang w:val="uk-UA"/>
        </w:rPr>
        <w:t xml:space="preserve"> на праві оперативною управління  </w:t>
      </w:r>
      <w:r>
        <w:rPr>
          <w:rFonts w:ascii="Times New Roman" w:hAnsi="Times New Roman"/>
          <w:sz w:val="28"/>
          <w:szCs w:val="28"/>
          <w:lang w:val="uk-UA"/>
        </w:rPr>
        <w:t xml:space="preserve">та подає його на підпис міському голові.</w:t>
      </w:r>
      <w:r/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12. Передача майна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виконавчим органам ради, комунальним підприємствам, установам, закладам на праві господарського відання або праві оперативного 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здійснюється у місячний термін після прийняття рішення про передачу.</w:t>
      </w:r>
      <w:r/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13. Приймання-передача майна, яке перебуває на балансі Менської міської ради,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виконавчим органам ради, комунальним підприємствам, установам, закладам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здійснюється комісією, яка створюється розпорядження міського голови, за актом приймання-передачі майна. Акт складається у двох примірниках – один для відділу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бухгалтерського обліку та звітності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, другий</w:t>
      </w:r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суб’єкта передачі.</w:t>
      </w:r>
      <w:r>
        <w:rPr>
          <w:rFonts w:ascii="Times New Roman" w:hAnsi="Times New Roman"/>
          <w:sz w:val="28"/>
          <w:szCs w:val="28"/>
          <w:lang w:val="uk-UA"/>
        </w:rPr>
        <w:t xml:space="preserve">  До акта приймання-передачі майна додаються документи, передбачені нормами чинного законодавства з питань ведення бухгалтерського обліку.</w:t>
      </w:r>
      <w:r/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 Приймання-передача майна між </w:t>
      </w:r>
      <w:r>
        <w:rPr>
          <w:rFonts w:ascii="Times New Roman" w:hAnsi="Times New Roman"/>
          <w:sz w:val="28"/>
          <w:szCs w:val="28"/>
          <w:lang w:val="uk-UA"/>
        </w:rPr>
        <w:t xml:space="preserve">суб’єкта</w:t>
      </w:r>
      <w:r>
        <w:rPr>
          <w:rFonts w:ascii="Times New Roman" w:hAnsi="Times New Roman"/>
          <w:sz w:val="28"/>
          <w:szCs w:val="28"/>
          <w:lang w:val="uk-UA"/>
        </w:rPr>
        <w:t xml:space="preserve">ми передачі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здійснюється комісією, яка створюється за рішенням керівника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</w:t>
      </w:r>
      <w:r>
        <w:rPr>
          <w:rFonts w:ascii="Times New Roman" w:hAnsi="Times New Roman"/>
          <w:sz w:val="28"/>
          <w:szCs w:val="28"/>
          <w:lang w:val="uk-UA"/>
        </w:rPr>
        <w:t xml:space="preserve">ого </w:t>
      </w:r>
      <w:r>
        <w:rPr>
          <w:rFonts w:ascii="Times New Roman" w:hAnsi="Times New Roman"/>
          <w:sz w:val="28"/>
          <w:szCs w:val="28"/>
          <w:lang w:val="uk-UA"/>
        </w:rPr>
        <w:t xml:space="preserve">орган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ради, комунальн</w:t>
      </w:r>
      <w:r>
        <w:rPr>
          <w:rFonts w:ascii="Times New Roman" w:hAnsi="Times New Roman"/>
          <w:sz w:val="28"/>
          <w:szCs w:val="28"/>
          <w:lang w:val="uk-UA"/>
        </w:rPr>
        <w:t xml:space="preserve">ого</w:t>
      </w:r>
      <w:r>
        <w:rPr>
          <w:rFonts w:ascii="Times New Roman" w:hAnsi="Times New Roman"/>
          <w:sz w:val="28"/>
          <w:szCs w:val="28"/>
          <w:lang w:val="uk-UA"/>
        </w:rPr>
        <w:t xml:space="preserve"> підприємства, установ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, заклад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 </w:t>
      </w:r>
      <w:r>
        <w:rPr>
          <w:rFonts w:ascii="Times New Roman" w:hAnsi="Times New Roman"/>
          <w:sz w:val="28"/>
          <w:szCs w:val="28"/>
          <w:lang w:val="uk-UA"/>
        </w:rPr>
        <w:t xml:space="preserve">передають майно. Акт приймання-передачі майна складається у трьох примірниках – один для відділу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бухгалтерського обліку та звітності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та по одному </w:t>
      </w: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 xml:space="preserve">суб’єкт</w:t>
      </w:r>
      <w:r>
        <w:rPr>
          <w:rFonts w:ascii="Times New Roman" w:hAnsi="Times New Roman"/>
          <w:sz w:val="28"/>
          <w:szCs w:val="28"/>
          <w:lang w:val="uk-UA"/>
        </w:rPr>
        <w:t xml:space="preserve">ів</w:t>
      </w:r>
      <w:r>
        <w:rPr>
          <w:rFonts w:ascii="Times New Roman" w:hAnsi="Times New Roman"/>
          <w:sz w:val="28"/>
          <w:szCs w:val="28"/>
          <w:lang w:val="uk-UA"/>
        </w:rPr>
        <w:t xml:space="preserve"> передачі.</w:t>
      </w:r>
      <w:r>
        <w:rPr>
          <w:rFonts w:ascii="Times New Roman" w:hAnsi="Times New Roman"/>
          <w:sz w:val="28"/>
          <w:szCs w:val="28"/>
          <w:lang w:val="uk-UA"/>
        </w:rPr>
        <w:t xml:space="preserve">  До акта приймання-передачі майна додаються документи, передбачені нормами чинного законодавства з питань ведення бухгалтерського обліку.</w:t>
      </w:r>
      <w:r/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15. Виконавчі органи ради, п</w:t>
      </w:r>
      <w:r>
        <w:rPr>
          <w:rFonts w:ascii="Times New Roman" w:hAnsi="Times New Roman"/>
          <w:sz w:val="28"/>
          <w:szCs w:val="28"/>
          <w:lang w:val="uk-UA"/>
        </w:rPr>
        <w:t xml:space="preserve">ідприємства, установи,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заклади,</w:t>
      </w:r>
      <w:r>
        <w:rPr>
          <w:rFonts w:ascii="Times New Roman" w:hAnsi="Times New Roman"/>
          <w:sz w:val="28"/>
          <w:szCs w:val="28"/>
          <w:lang w:val="uk-UA"/>
        </w:rPr>
        <w:t xml:space="preserve"> яким передане майно на праві господарського відання чи оперативного управління, зобов</w:t>
      </w:r>
      <w:r>
        <w:rPr>
          <w:rFonts w:ascii="Times New Roman" w:hAnsi="Times New Roman"/>
          <w:sz w:val="28"/>
          <w:szCs w:val="28"/>
        </w:rPr>
        <w:t xml:space="preserve">’</w:t>
      </w:r>
      <w:r>
        <w:rPr>
          <w:rFonts w:ascii="Times New Roman" w:hAnsi="Times New Roman"/>
          <w:sz w:val="28"/>
          <w:szCs w:val="28"/>
          <w:lang w:val="uk-UA"/>
        </w:rPr>
        <w:t xml:space="preserve">язані використовувати його за призначенням у відповідності до мети та основних видів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не дозволяючи його пошкодження, погіршення або втрат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left="38" w:firstLine="494"/>
        <w:jc w:val="both"/>
        <w:spacing w:before="29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left="38" w:firstLine="494"/>
        <w:jc w:val="both"/>
        <w:spacing w:before="29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left="38" w:firstLine="494"/>
        <w:jc w:val="both"/>
        <w:spacing w:before="29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spacing w:lineRule="auto" w:line="276" w:after="200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</w:r>
      <w:r/>
    </w:p>
    <w:sectPr>
      <w:footnotePr/>
      <w:type w:val="nextPage"/>
      <w:pgSz w:w="11907" w:h="16840" w:orient="portrait"/>
      <w:pgMar w:top="1135" w:right="567" w:bottom="993" w:left="1701" w:header="0" w:foo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egacy w:legacy="1" w:legacyIndent="489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egacy w:legacy="1" w:legacyIndent="499" w:legacySpace="0"/>
      <w:lvlJc w:val="left"/>
      <w:pPr/>
      <w:rPr>
        <w:rFonts w:ascii="Times New Roman" w:hAnsi="Times New Roman" w:cs="Times New Roman" w:hint="default"/>
        <w:b w:val="false"/>
      </w:rPr>
    </w:lvl>
    <w:lvl w:ilvl="1">
      <w:start w:val="2"/>
      <w:numFmt w:val="decimal"/>
      <w:isLgl/>
      <w:suff w:val="tab"/>
      <w:lvlText w:val="%1.%2."/>
      <w:lvlJc w:val="left"/>
      <w:pPr>
        <w:ind w:left="1710" w:hanging="720"/>
      </w:pPr>
      <w:rPr>
        <w:rFonts w:cs="Times New Roman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4050" w:hanging="1080"/>
      </w:pPr>
      <w:rPr>
        <w:rFonts w:cs="Times New Roman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6390" w:hanging="1440"/>
      </w:pPr>
      <w:rPr>
        <w:rFonts w:cs="Times New Roman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7740" w:hanging="1800"/>
      </w:pPr>
      <w:rPr>
        <w:rFonts w:cs="Times New Roman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8730" w:hanging="1800"/>
      </w:pPr>
      <w:rPr>
        <w:rFonts w:cs="Times New Roman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0080" w:hanging="2160"/>
      </w:pPr>
      <w:rPr>
        <w:rFonts w:cs="Times New Roman" w:hint="default"/>
      </w:rPr>
    </w:lvl>
  </w:abstractNum>
  <w:abstractNum w:abstractNumId="4">
    <w:multiLevelType w:val="hybridMultilevel"/>
    <w:lvl w:ilvl="0">
      <w:start w:val="1"/>
      <w:numFmt w:val="none"/>
      <w:isLgl w:val="false"/>
      <w:suff w:val="tab"/>
      <w:lvlText w:val=""/>
      <w:lvlJc w:val="left"/>
      <w:pPr>
        <w:ind w:left="180"/>
        <w:tabs>
          <w:tab w:val="left" w:pos="54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left" w:pos="644" w:leader="none"/>
        </w:tabs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6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42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58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egacy w:legacy="1" w:legacyIndent="489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egacy w:legacy="1" w:legacyIndent="489" w:legacySpace="0"/>
      <w:lvlJc w:val="left"/>
      <w:pPr/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8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88"/>
    <w:next w:val="38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8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88"/>
    <w:next w:val="38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8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88"/>
    <w:next w:val="38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8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88"/>
    <w:next w:val="38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8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88"/>
    <w:next w:val="38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8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88"/>
    <w:next w:val="38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8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88"/>
    <w:next w:val="38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8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88"/>
    <w:next w:val="38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8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88"/>
    <w:next w:val="38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8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88"/>
    <w:next w:val="38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89"/>
    <w:link w:val="32"/>
    <w:uiPriority w:val="10"/>
    <w:rPr>
      <w:sz w:val="48"/>
      <w:szCs w:val="48"/>
    </w:rPr>
  </w:style>
  <w:style w:type="paragraph" w:styleId="34">
    <w:name w:val="Subtitle"/>
    <w:basedOn w:val="388"/>
    <w:next w:val="38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89"/>
    <w:link w:val="34"/>
    <w:uiPriority w:val="11"/>
    <w:rPr>
      <w:sz w:val="24"/>
      <w:szCs w:val="24"/>
    </w:rPr>
  </w:style>
  <w:style w:type="paragraph" w:styleId="36">
    <w:name w:val="Quote"/>
    <w:basedOn w:val="388"/>
    <w:next w:val="38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88"/>
    <w:next w:val="38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389"/>
    <w:link w:val="392"/>
    <w:uiPriority w:val="99"/>
  </w:style>
  <w:style w:type="paragraph" w:styleId="42">
    <w:name w:val="Footer"/>
    <w:basedOn w:val="38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89"/>
    <w:link w:val="42"/>
    <w:uiPriority w:val="99"/>
  </w:style>
  <w:style w:type="table" w:styleId="45">
    <w:name w:val="Table Grid Light"/>
    <w:basedOn w:val="3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8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89"/>
    <w:uiPriority w:val="99"/>
    <w:unhideWhenUsed/>
    <w:rPr>
      <w:vertAlign w:val="superscript"/>
    </w:rPr>
  </w:style>
  <w:style w:type="paragraph" w:styleId="174">
    <w:name w:val="toc 1"/>
    <w:basedOn w:val="388"/>
    <w:next w:val="38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88"/>
    <w:next w:val="38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88"/>
    <w:next w:val="38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88"/>
    <w:next w:val="38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88"/>
    <w:next w:val="38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88"/>
    <w:next w:val="38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88"/>
    <w:next w:val="38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88"/>
    <w:next w:val="38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88"/>
    <w:next w:val="38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88" w:default="1">
    <w:name w:val="Normal"/>
    <w:qFormat/>
    <w:rPr>
      <w:rFonts w:ascii="Times New Roman" w:hAnsi="Times New Roman" w:eastAsia="Times New Roman"/>
      <w:sz w:val="24"/>
      <w:szCs w:val="24"/>
    </w:rPr>
  </w:style>
  <w:style w:type="character" w:styleId="389" w:default="1">
    <w:name w:val="Default Paragraph Font"/>
    <w:uiPriority w:val="1"/>
    <w:semiHidden/>
    <w:unhideWhenUsed/>
  </w:style>
  <w:style w:type="table" w:styleId="3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1" w:default="1">
    <w:name w:val="No List"/>
    <w:uiPriority w:val="99"/>
    <w:semiHidden/>
    <w:unhideWhenUsed/>
  </w:style>
  <w:style w:type="paragraph" w:styleId="392">
    <w:name w:val="Header"/>
    <w:basedOn w:val="388"/>
    <w:link w:val="393"/>
    <w:uiPriority w:val="99"/>
    <w:rPr>
      <w:sz w:val="20"/>
      <w:szCs w:val="20"/>
    </w:rPr>
    <w:pPr>
      <w:tabs>
        <w:tab w:val="center" w:pos="4153" w:leader="none"/>
        <w:tab w:val="right" w:pos="8306" w:leader="none"/>
      </w:tabs>
    </w:pPr>
  </w:style>
  <w:style w:type="character" w:styleId="393" w:customStyle="1">
    <w:name w:val="Верхній колонтитул Знак"/>
    <w:basedOn w:val="389"/>
    <w:link w:val="392"/>
    <w:uiPriority w:val="99"/>
    <w:rPr>
      <w:rFonts w:ascii="Times New Roman" w:hAnsi="Times New Roman"/>
      <w:sz w:val="20"/>
      <w:lang w:eastAsia="ru-RU"/>
    </w:rPr>
  </w:style>
  <w:style w:type="character" w:styleId="394" w:customStyle="1">
    <w:name w:val="Верхний колонтитул Знак"/>
    <w:basedOn w:val="389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paragraph" w:styleId="395" w:customStyle="1">
    <w:name w:val="Верхний колонтитул2"/>
    <w:basedOn w:val="388"/>
    <w:uiPriority w:val="99"/>
    <w:rPr>
      <w:sz w:val="20"/>
      <w:szCs w:val="20"/>
      <w:lang w:val="uk-UA"/>
    </w:rPr>
    <w:pPr>
      <w:tabs>
        <w:tab w:val="center" w:pos="4153" w:leader="none"/>
        <w:tab w:val="right" w:pos="8306" w:leader="none"/>
      </w:tabs>
    </w:pPr>
  </w:style>
  <w:style w:type="paragraph" w:styleId="396">
    <w:name w:val="Balloon Text"/>
    <w:basedOn w:val="388"/>
    <w:link w:val="397"/>
    <w:uiPriority w:val="99"/>
    <w:semiHidden/>
    <w:rPr>
      <w:rFonts w:ascii="Tahoma" w:hAnsi="Tahoma" w:cs="Tahoma"/>
      <w:sz w:val="16"/>
      <w:szCs w:val="16"/>
    </w:rPr>
  </w:style>
  <w:style w:type="character" w:styleId="397" w:customStyle="1">
    <w:name w:val="Текст у виносці Знак"/>
    <w:basedOn w:val="389"/>
    <w:link w:val="396"/>
    <w:uiPriority w:val="99"/>
    <w:semiHidden/>
    <w:rPr>
      <w:rFonts w:ascii="Tahoma" w:hAnsi="Tahoma" w:cs="Tahoma"/>
      <w:sz w:val="16"/>
      <w:szCs w:val="16"/>
      <w:lang w:eastAsia="ru-RU"/>
    </w:rPr>
  </w:style>
  <w:style w:type="table" w:styleId="398">
    <w:name w:val="Table Grid"/>
    <w:basedOn w:val="390"/>
    <w:uiPriority w:val="99"/>
    <w:rPr>
      <w:rFonts w:ascii="Times New Roman" w:hAnsi="Times New Roman" w:eastAsia="Times New Roman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399">
    <w:name w:val="Body Text 3"/>
    <w:basedOn w:val="388"/>
    <w:link w:val="400"/>
    <w:uiPriority w:val="99"/>
    <w:rPr>
      <w:sz w:val="16"/>
      <w:szCs w:val="16"/>
      <w:lang w:val="uk-UA"/>
    </w:rPr>
    <w:pPr>
      <w:spacing w:after="120"/>
    </w:pPr>
  </w:style>
  <w:style w:type="character" w:styleId="400" w:customStyle="1">
    <w:name w:val="Основний текст 3 Знак"/>
    <w:basedOn w:val="389"/>
    <w:link w:val="399"/>
    <w:uiPriority w:val="99"/>
    <w:rPr>
      <w:rFonts w:ascii="Times New Roman" w:hAnsi="Times New Roman" w:cs="Times New Roman"/>
      <w:sz w:val="16"/>
      <w:szCs w:val="16"/>
      <w:lang w:val="uk-UA" w:eastAsia="ru-RU"/>
    </w:rPr>
  </w:style>
  <w:style w:type="paragraph" w:styleId="401">
    <w:name w:val="Body Text Indent"/>
    <w:basedOn w:val="388"/>
    <w:link w:val="402"/>
    <w:uiPriority w:val="99"/>
    <w:rPr>
      <w:lang w:val="uk-UA"/>
    </w:rPr>
    <w:pPr>
      <w:ind w:left="283"/>
      <w:spacing w:after="120"/>
    </w:pPr>
  </w:style>
  <w:style w:type="character" w:styleId="402" w:customStyle="1">
    <w:name w:val="Основний текст з відступом Знак"/>
    <w:basedOn w:val="389"/>
    <w:link w:val="401"/>
    <w:uiPriority w:val="99"/>
    <w:rPr>
      <w:rFonts w:ascii="Times New Roman" w:hAnsi="Times New Roman" w:cs="Times New Roman"/>
      <w:sz w:val="24"/>
      <w:szCs w:val="24"/>
      <w:lang w:val="uk-UA" w:eastAsia="ru-RU"/>
    </w:rPr>
  </w:style>
  <w:style w:type="paragraph" w:styleId="403">
    <w:name w:val="Block Text"/>
    <w:basedOn w:val="388"/>
    <w:uiPriority w:val="99"/>
    <w:rPr>
      <w:sz w:val="22"/>
      <w:szCs w:val="20"/>
      <w:lang w:val="uk-UA"/>
    </w:rPr>
    <w:pPr>
      <w:ind w:left="-1134" w:right="-618" w:firstLine="567"/>
      <w:jc w:val="both"/>
    </w:pPr>
  </w:style>
  <w:style w:type="paragraph" w:styleId="404">
    <w:name w:val="List Paragraph"/>
    <w:basedOn w:val="388"/>
    <w:qFormat/>
    <w:uiPriority w:val="99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405" w:customStyle="1">
    <w:name w:val="List Paragraph Char"/>
    <w:uiPriority w:val="99"/>
    <w:rPr>
      <w:rFonts w:ascii="Times New Roman" w:hAnsi="Times New Roman" w:eastAsia="Times New Roman"/>
      <w:color w:val="000000"/>
      <w:sz w:val="28"/>
      <w:lang w:val="en-US" w:eastAsia="uk-UA"/>
    </w:rPr>
    <w:pPr>
      <w:ind w:firstLine="720"/>
      <w:jc w:val="both"/>
      <w:spacing w:lineRule="atLeast" w:line="1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Марцева  Тетяна  Іванівна</cp:lastModifiedBy>
  <cp:revision>10</cp:revision>
  <dcterms:created xsi:type="dcterms:W3CDTF">2021-07-16T12:36:00Z</dcterms:created>
  <dcterms:modified xsi:type="dcterms:W3CDTF">2021-07-20T08:15:49Z</dcterms:modified>
</cp:coreProperties>
</file>