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08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липня 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2021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                  №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243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firstLine="624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виконавчих органів ради Гнипа В.І., начальника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ідділу архітектури та містобудування 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Лихотинської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Л.А.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охорони здоров’я та соціального захисту населення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Москальчук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М.В.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начальника Служби у справах дітей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Васильчук О.В.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 потребують термінового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норми надання послуг з вивезення побутових відходів на території населених пунктів Менської територіальної громади,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ктно-кошторисної документації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«Будівництво мереж зовнішнього осві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тлення частини вул. Шевченка, вул. Лугова, вул. Пархоменка, вул. Перемоги від КТП-125 в с. Ліски, Менського району, Чернігівської області з виділенням черговості: І черга – вул. Шевченка; ІІ черга – вул. Лугова, вул. Пархоменка, вул. Перемоги» (коригування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), 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облаштування піднятих пішохідних переходів 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виконання робіт по влаштуванню автоматичної сигналізації у відділенні стаціонарного догляду для постійного та тимчасового проживання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осіб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bCs/>
          <w:iCs/>
          <w:sz w:val="28"/>
          <w:szCs w:val="28"/>
        </w:rPr>
        <w:t xml:space="preserve">КУ «Територіальний центр соціального обслуговування (надання соціальних послуг)»</w:t>
      </w:r>
      <w:bookmarkStart w:id="0" w:name="_GoBack"/>
      <w:r/>
      <w:bookmarkEnd w:id="0"/>
      <w:r>
        <w:rPr>
          <w:rFonts w:ascii="Times New Roman" w:hAnsi="Times New Roman" w:cs="Times New Roman" w:eastAsia="Calibri"/>
          <w:bCs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про надання одноразової грошової матеріальної допомоги жителю міста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Мена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ро надання статусу дитини-сироти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13 липня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2021 року о 09-0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засідання: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1) </w:t>
      </w:r>
      <w:bookmarkStart w:id="2" w:name="_Hlk47973354"/>
      <w:r/>
      <w:bookmarkStart w:id="3" w:name="_Hlk69281647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норми надання послуг з вивезення побутових відходів на території населених пунктів Менської територіальної громади.</w:t>
      </w:r>
      <w:r/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/>
      <w:bookmarkStart w:id="4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bookmarkEnd w:id="2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Кравцов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М.В.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В.М;</w:t>
      </w:r>
      <w:bookmarkEnd w:id="4"/>
      <w:r>
        <w:rPr>
          <w:rFonts w:ascii="Times New Roman" w:hAnsi="Times New Roman" w:cs="Times New Roman" w:eastAsia="Arial"/>
          <w:sz w:val="28"/>
          <w:szCs w:val="28"/>
          <w:lang w:val="ru-RU"/>
        </w:rPr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  <w:tab/>
        <w:t xml:space="preserve">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затвердження проєктно-кошторисної документації «Будівництво мереж зовнішнього осві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тлення частини вул. Шевченка, вул. Лугова, вул. Пархоменка, вул. Перемоги від КТП-125 в с. Ліски, Менського району, Чернігівської області з виділенням черговості: І черга – вул. Шевченка; ІІ черга – вул. Лугова, вул. Пархоменка, вул. Перемоги» (коригування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).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Лихотинська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3)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ініціювання облаштування підня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тих пішохідних переходів в м.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Чернігівської області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начальник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архітектури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містобудування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Лихотинська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ab/>
        <w:t xml:space="preserve">4)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 погодження виконання робіт по влаштуванню автоматичної сигналізації у відділенні стаціонарного догляду для постійного та тимчасового проживання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директор </w:t>
      </w:r>
      <w:bookmarkStart w:id="5" w:name="_Hlk76654393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КУ «Територіальний центр соціального обслуговування (надання соціальних послуг)»</w:t>
      </w:r>
      <w:bookmarkEnd w:id="5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Менської міської ради Гончар Н.В.;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ab/>
        <w:t xml:space="preserve">5 )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надання одноразової грошової матеріальної допомоги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провідний спеціаліст відділу охорони здоров’я та соціального захисту Менської міської ради Булко К.Г.;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ab/>
        <w:t xml:space="preserve">6 )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надання статусу дитини-сироти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начальник Служби у справах дітей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Васильчук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М.В.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О.М.</w:t>
      </w:r>
      <w:bookmarkEnd w:id="3"/>
      <w:r/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приміщенні малого залу КЗ «Менський будинок культури (м.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 3)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1"/>
      <w:r/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709" w:leader="none"/>
        </w:tabs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Міський голова</w:t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pPr>
      <w:spacing w:lineRule="auto" w:line="276" w:after="200"/>
    </w:pPr>
  </w:style>
  <w:style w:type="character" w:styleId="558" w:default="1">
    <w:name w:val="Default Paragraph Font"/>
    <w:uiPriority w:val="1"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42</cp:revision>
  <dcterms:created xsi:type="dcterms:W3CDTF">2020-07-20T16:46:00Z</dcterms:created>
  <dcterms:modified xsi:type="dcterms:W3CDTF">2021-07-12T07:53:31Z</dcterms:modified>
</cp:coreProperties>
</file>