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48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19050" t="0" r="9525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448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УКРАЇНА</w:t>
      </w:r>
      <w:r/>
    </w:p>
    <w:p>
      <w:pPr>
        <w:pStyle w:val="448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МЕНСЬКА МІСЬКА РАДА</w:t>
      </w:r>
      <w:r/>
    </w:p>
    <w:p>
      <w:pPr>
        <w:pStyle w:val="448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Чернігівської області</w:t>
      </w:r>
      <w:r/>
    </w:p>
    <w:p>
      <w:pPr>
        <w:pStyle w:val="448"/>
        <w:jc w:val="center"/>
        <w:rPr>
          <w:rFonts w:ascii="Times New Roman" w:hAnsi="Times New Roman" w:eastAsia="Times New Roman"/>
          <w:sz w:val="28"/>
          <w:szCs w:val="16"/>
        </w:rPr>
      </w:pPr>
      <w:r>
        <w:rPr>
          <w:rFonts w:ascii="Times New Roman" w:hAnsi="Times New Roman" w:eastAsia="Times New Roman"/>
          <w:sz w:val="28"/>
          <w:szCs w:val="16"/>
        </w:rPr>
      </w:r>
      <w:r/>
    </w:p>
    <w:p>
      <w:pPr>
        <w:pStyle w:val="425"/>
        <w:jc w:val="center"/>
        <w:spacing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РОЗПОРЯДЖЕН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Я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07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липня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№ </w:t>
      </w:r>
      <w:r>
        <w:rPr>
          <w:rFonts w:ascii="Times New Roman" w:hAnsi="Times New Roman"/>
          <w:sz w:val="28"/>
          <w:szCs w:val="28"/>
        </w:rPr>
        <w:t xml:space="preserve">242</w:t>
      </w:r>
      <w:r/>
    </w:p>
    <w:p>
      <w:pPr>
        <w:rPr>
          <w:rFonts w:ascii="TimesNewRomanPS-BoldMT" w:hAnsi="TimesNewRomanPS-BoldMT"/>
          <w:b/>
          <w:bCs/>
          <w:sz w:val="28"/>
          <w:szCs w:val="28"/>
        </w:rPr>
      </w:pPr>
      <w:r>
        <w:rPr>
          <w:rFonts w:ascii="TimesNewRomanPS-BoldMT" w:hAnsi="TimesNewRomanPS-BoldMT"/>
          <w:b/>
          <w:bCs/>
          <w:sz w:val="28"/>
          <w:szCs w:val="28"/>
        </w:rPr>
      </w:r>
      <w:r/>
    </w:p>
    <w:p>
      <w:pPr>
        <w:rPr>
          <w:rFonts w:ascii="TimesNewRomanPS-BoldMT" w:hAnsi="TimesNewRomanPS-BoldMT"/>
          <w:b/>
          <w:bCs/>
          <w:sz w:val="28"/>
          <w:szCs w:val="28"/>
        </w:rPr>
      </w:pPr>
      <w:r>
        <w:rPr>
          <w:rFonts w:ascii="TimesNewRomanPS-BoldMT" w:hAnsi="TimesNewRomanPS-BoldMT"/>
          <w:b/>
          <w:bCs/>
          <w:sz w:val="28"/>
          <w:szCs w:val="28"/>
        </w:rPr>
      </w:r>
      <w:r/>
    </w:p>
    <w:p>
      <w:pPr>
        <w:ind w:left="0" w:right="5670" w:firstLine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 </w:t>
      </w:r>
      <w:bookmarkStart w:id="0" w:name="_Hlk76367330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уповноважен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у особу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з питань запобігання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та виявлення корупції</w:t>
      </w:r>
      <w:bookmarkEnd w:id="0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</w:r>
      <w:r/>
    </w:p>
    <w:p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 метою організації та здійснення заходів із запобігання та виявлення корупції, в</w:t>
      </w:r>
      <w:r>
        <w:rPr>
          <w:rFonts w:ascii="Times New Roman" w:hAnsi="Times New Roman"/>
          <w:sz w:val="28"/>
          <w:szCs w:val="28"/>
        </w:rPr>
        <w:t xml:space="preserve">ідповідно до статей </w:t>
      </w:r>
      <w:r>
        <w:rPr>
          <w:rStyle w:val="607"/>
          <w:rFonts w:ascii="Times New Roman" w:hAnsi="Times New Roman"/>
          <w:bCs/>
          <w:sz w:val="28"/>
          <w:szCs w:val="28"/>
          <w:shd w:val="clear" w:color="auto" w:fill="FFFFFF"/>
        </w:rPr>
        <w:t xml:space="preserve">13</w:t>
      </w:r>
      <w:r>
        <w:rPr>
          <w:rStyle w:val="608"/>
          <w:rFonts w:ascii="Times New Roman" w:hAnsi="Times New Roman"/>
          <w:bCs/>
          <w:sz w:val="28"/>
          <w:szCs w:val="28"/>
          <w:shd w:val="clear" w:color="auto" w:fill="FFFFFF"/>
          <w:vertAlign w:val="superscript"/>
        </w:rPr>
        <w:t xml:space="preserve">-1</w:t>
      </w:r>
      <w:r>
        <w:rPr>
          <w:rStyle w:val="608"/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>
        <w:rPr>
          <w:rStyle w:val="607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53</w:t>
      </w:r>
      <w:r>
        <w:rPr>
          <w:rStyle w:val="608"/>
          <w:rFonts w:ascii="Times New Roman" w:hAnsi="Times New Roman"/>
          <w:color w:val="333333"/>
          <w:sz w:val="28"/>
          <w:szCs w:val="28"/>
          <w:shd w:val="clear" w:color="auto" w:fill="FFFFFF"/>
          <w:vertAlign w:val="superscript"/>
        </w:rPr>
        <w:t xml:space="preserve">-9</w:t>
      </w:r>
      <w:r>
        <w:rPr>
          <w:rStyle w:val="607"/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Закону України «Про запобігання корупції», наказу Національного агентства з питань запобігання корупції від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17 березня 2020 року  № 102/20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 затвердження Типового положення про уповноважений підрозділ (уповноважену особу) з питань запобігання та виявлення корупції»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 </w:t>
      </w:r>
      <w:r>
        <w:rPr>
          <w:rFonts w:ascii="Times New Roman" w:hAnsi="Times New Roman"/>
          <w:sz w:val="28"/>
          <w:szCs w:val="28"/>
        </w:rPr>
        <w:t xml:space="preserve">керуючись</w:t>
      </w:r>
      <w:r>
        <w:rPr>
          <w:rFonts w:ascii="Times New Roman" w:hAnsi="Times New Roman"/>
          <w:sz w:val="28"/>
          <w:szCs w:val="28"/>
        </w:rPr>
        <w:t xml:space="preserve"> п. 20 ч. 4 ст. 42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Затвердити Положення про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уповноважену особу з питань запобігання та виявлення корупції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Менській міській раді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</w:t>
      </w:r>
      <w:r/>
    </w:p>
    <w:p>
      <w:pPr>
        <w:ind w:firstLine="708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изнач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уповноважен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особ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питань запобігання та виявлення корупції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Менській міській раді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заступника начальника юридичного відділу Марцеву Тетяну Іванівну.</w:t>
      </w:r>
      <w:r/>
    </w:p>
    <w:p>
      <w:pPr>
        <w:ind w:firstLine="708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Встановити, що повноваження уповноваженої особи з питань запобігання та виявлення корупції поширюються на посадових осіб Менської міської ради.</w:t>
      </w:r>
      <w:r/>
    </w:p>
    <w:p>
      <w:pPr>
        <w:ind w:firstLine="708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розпорядження покласти на </w:t>
      </w:r>
      <w:r>
        <w:rPr>
          <w:rFonts w:ascii="Times New Roman" w:hAnsi="Times New Roman"/>
          <w:sz w:val="28"/>
          <w:szCs w:val="28"/>
        </w:rPr>
        <w:t xml:space="preserve">першого </w:t>
      </w:r>
      <w:r>
        <w:rPr>
          <w:rFonts w:ascii="Times New Roman" w:hAnsi="Times New Roman"/>
          <w:sz w:val="28"/>
          <w:szCs w:val="28"/>
        </w:rPr>
        <w:t xml:space="preserve">заступника міського голови </w:t>
      </w:r>
      <w:r>
        <w:rPr>
          <w:rFonts w:ascii="Times New Roman" w:hAnsi="Times New Roman"/>
          <w:sz w:val="28"/>
          <w:szCs w:val="28"/>
        </w:rPr>
        <w:t xml:space="preserve">О.Л.Неберу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8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tabs>
          <w:tab w:val="left" w:pos="7087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  <w:t xml:space="preserve">Г.А. Примаков</w:t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5669"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</w:t>
      </w:r>
      <w:r/>
    </w:p>
    <w:p>
      <w:pPr>
        <w:ind w:left="5669" w:right="0" w:firstLine="0"/>
        <w:jc w:val="both"/>
        <w:tabs>
          <w:tab w:val="left" w:pos="694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розпорядження Менського міського голови від 07 </w:t>
      </w:r>
      <w:r>
        <w:rPr>
          <w:rFonts w:ascii="Times New Roman" w:hAnsi="Times New Roman"/>
          <w:sz w:val="24"/>
          <w:szCs w:val="24"/>
        </w:rPr>
        <w:t xml:space="preserve">липня</w:t>
      </w:r>
      <w:r>
        <w:rPr>
          <w:rFonts w:ascii="Times New Roman" w:hAnsi="Times New Roman"/>
          <w:sz w:val="24"/>
          <w:szCs w:val="24"/>
        </w:rPr>
        <w:t xml:space="preserve"> 2021 року №242 </w:t>
      </w:r>
      <w:r>
        <w:rPr>
          <w:rFonts w:ascii="Times New Roman" w:hAnsi="Times New Roman"/>
          <w:sz w:val="24"/>
          <w:szCs w:val="24"/>
        </w:rPr>
        <w:t xml:space="preserve">«Про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уповноважену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особу з питань запобігання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та виявлення корупції</w:t>
      </w:r>
      <w:r>
        <w:rPr>
          <w:rFonts w:ascii="Times New Roman" w:hAnsi="Times New Roman"/>
          <w:sz w:val="24"/>
          <w:szCs w:val="24"/>
        </w:rPr>
        <w:t xml:space="preserve">»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450" w:right="450"/>
        <w:jc w:val="center"/>
        <w:shd w:val="clear" w:color="auto" w:fill="FFFFFF"/>
        <w:rPr>
          <w:rFonts w:ascii="Times New Roman" w:hAnsi="Times New Roman" w:eastAsia="Times New Roman"/>
          <w:b/>
          <w:bCs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bCs/>
          <w:sz w:val="28"/>
          <w:szCs w:val="28"/>
          <w:lang w:bidi="ar-SA" w:eastAsia="ru-RU"/>
        </w:rPr>
        <w:t xml:space="preserve">ПОЛОЖЕННЯ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br/>
      </w:r>
      <w:r>
        <w:rPr>
          <w:rFonts w:ascii="Times New Roman" w:hAnsi="Times New Roman" w:eastAsia="Times New Roman"/>
          <w:b/>
          <w:bCs/>
          <w:sz w:val="28"/>
          <w:szCs w:val="28"/>
          <w:lang w:bidi="ar-SA" w:eastAsia="ru-RU"/>
        </w:rPr>
        <w:t xml:space="preserve">про уповноважену особу з питань запобігання та виявлення корупції</w:t>
      </w:r>
      <w:r>
        <w:rPr>
          <w:rFonts w:ascii="Times New Roman" w:hAnsi="Times New Roman" w:eastAsia="Times New Roman"/>
          <w:b/>
          <w:bCs/>
          <w:sz w:val="28"/>
          <w:szCs w:val="28"/>
          <w:lang w:bidi="ar-SA" w:eastAsia="ru-RU"/>
        </w:rPr>
        <w:t xml:space="preserve"> в Менській міській раді</w:t>
      </w:r>
      <w:r/>
    </w:p>
    <w:p>
      <w:pPr>
        <w:ind w:left="450" w:right="450"/>
        <w:jc w:val="center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bidi="ar-SA" w:eastAsia="ru-RU"/>
        </w:rPr>
      </w:r>
      <w:r/>
    </w:p>
    <w:p>
      <w:pPr>
        <w:ind w:left="450" w:right="450"/>
        <w:jc w:val="center"/>
        <w:shd w:val="clear" w:color="auto" w:fill="FFFFFF"/>
        <w:rPr>
          <w:rFonts w:ascii="Times New Roman" w:hAnsi="Times New Roman" w:eastAsia="Times New Roman"/>
          <w:b/>
          <w:bCs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1" w:name="n14"/>
      <w:r/>
      <w:bookmarkEnd w:id="1"/>
      <w:r>
        <w:rPr>
          <w:rFonts w:ascii="Times New Roman" w:hAnsi="Times New Roman" w:eastAsia="Times New Roman"/>
          <w:b/>
          <w:bCs/>
          <w:sz w:val="28"/>
          <w:szCs w:val="28"/>
          <w:lang w:bidi="ar-SA" w:eastAsia="ru-RU"/>
        </w:rPr>
        <w:t xml:space="preserve">I. Загальні положення</w:t>
      </w:r>
      <w:r/>
    </w:p>
    <w:p>
      <w:pPr>
        <w:ind w:left="450" w:right="450"/>
        <w:jc w:val="center"/>
        <w:shd w:val="clear" w:color="auto" w:fill="FFFFFF"/>
        <w:rPr>
          <w:rFonts w:ascii="Times New Roman" w:hAnsi="Times New Roman" w:eastAsia="Times New Roman"/>
          <w:sz w:val="16"/>
          <w:szCs w:val="16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16"/>
          <w:szCs w:val="16"/>
          <w:lang w:bidi="ar-SA" w:eastAsia="ru-RU"/>
        </w:rPr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2" w:name="n15"/>
      <w:r/>
      <w:bookmarkEnd w:id="2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1. Це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оложення визначає завдання, функції та права уповноважен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ої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ос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оби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з питань запобігання та виявлення корупції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в Менській міській раді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bookmarkStart w:id="3" w:name="_GoBack"/>
      <w:r/>
      <w:bookmarkEnd w:id="3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(далі - уповноважена особа).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4" w:name="n16"/>
      <w:r/>
      <w:bookmarkEnd w:id="4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2. У цьому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оложенні терміни вживаються у значенні, наведеному в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hyperlink r:id="rId9" w:history="1">
        <w:r>
          <w:rPr>
            <w:rFonts w:ascii="Times New Roman" w:hAnsi="Times New Roman" w:eastAsia="Times New Roman"/>
            <w:sz w:val="28"/>
            <w:szCs w:val="28"/>
            <w:lang w:bidi="ar-SA" w:eastAsia="ru-RU"/>
          </w:rPr>
          <w:t xml:space="preserve">Законі України</w:t>
        </w:r>
      </w:hyperlink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«Про запобігання корупції» (далі - Закон).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5" w:name="n17"/>
      <w:r/>
      <w:bookmarkEnd w:id="5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3.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повноважена особа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визначається розпорядженням міського голови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відповідно до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hyperlink w:tooltip="Current Document" w:anchor="n1295" w:history="1">
        <w:r>
          <w:rPr>
            <w:rFonts w:ascii="Times New Roman" w:hAnsi="Times New Roman" w:eastAsia="Times New Roman"/>
            <w:sz w:val="28"/>
            <w:szCs w:val="28"/>
            <w:lang w:bidi="ar-SA" w:eastAsia="ru-RU"/>
          </w:rPr>
          <w:t xml:space="preserve">частини першої</w:t>
        </w:r>
      </w:hyperlink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статті 13</w:t>
      </w:r>
      <w:r>
        <w:rPr>
          <w:rFonts w:ascii="Times New Roman" w:hAnsi="Times New Roman" w:eastAsia="Times New Roman"/>
          <w:b/>
          <w:bCs/>
          <w:sz w:val="28"/>
          <w:szCs w:val="28"/>
          <w:vertAlign w:val="superscript"/>
          <w:lang w:bidi="ar-SA" w:eastAsia="ru-RU"/>
        </w:rPr>
        <w:t xml:space="preserve">-1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Закону.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6" w:name="n18"/>
      <w:r/>
      <w:bookmarkEnd w:id="6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4.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Міський голова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забезпечує гарантії незалежності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уповноваженої особи від впливу чи втручання у її роботу.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7" w:name="n19"/>
      <w:r/>
      <w:bookmarkStart w:id="8" w:name="n20"/>
      <w:r/>
      <w:bookmarkEnd w:id="7"/>
      <w:r/>
      <w:bookmarkEnd w:id="8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5. Втручання у діяльність уповноваженої особи під час здійснення нею своїх повноважень, а також покладення на уповноважену особу обов’язків, що обмежують виконання покладених на неї завдань, забороняються. 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9" w:name="n21"/>
      <w:r/>
      <w:bookmarkEnd w:id="9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У разі відсутності уповноваженої особи у зв’язку з тимчасовою непрацездатністю, перебуванням у відпустці та з інших причин, її обов’язки виконує інша особа (за її згодою), визначена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міським головою.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10" w:name="n22"/>
      <w:r/>
      <w:bookmarkEnd w:id="10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6.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повноважена особа у своїй діяльності керується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hyperlink r:id="rId10" w:history="1">
        <w:r>
          <w:rPr>
            <w:rFonts w:ascii="Times New Roman" w:hAnsi="Times New Roman" w:eastAsia="Times New Roman"/>
            <w:sz w:val="28"/>
            <w:szCs w:val="28"/>
            <w:lang w:bidi="ar-SA" w:eastAsia="ru-RU"/>
          </w:rPr>
          <w:t xml:space="preserve">Конституцією</w:t>
        </w:r>
      </w:hyperlink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та законами України, а також указами Президента України і постановами Верховної Ради України, актами Кабінету Міністрів України, іншими нормативно-правовими актами, у тому числі цим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Положенням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.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11" w:name="n23"/>
      <w:r/>
      <w:bookmarkEnd w:id="11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7.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повноваженій особі забороняється розголошувати інформацію з обмеженим доступом, отриману у зв’язку із виконанням службових обов’язків, крім випадків, встановлених законом.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bidi="ar-SA" w:eastAsia="ru-RU"/>
        </w:rPr>
      </w:r>
      <w:r/>
    </w:p>
    <w:p>
      <w:pPr>
        <w:ind w:left="450" w:right="450"/>
        <w:jc w:val="center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12" w:name="n24"/>
      <w:r/>
      <w:bookmarkEnd w:id="12"/>
      <w:r>
        <w:rPr>
          <w:rFonts w:ascii="Times New Roman" w:hAnsi="Times New Roman" w:eastAsia="Times New Roman"/>
          <w:b/>
          <w:bCs/>
          <w:sz w:val="28"/>
          <w:szCs w:val="28"/>
          <w:lang w:bidi="ar-SA" w:eastAsia="ru-RU"/>
        </w:rPr>
        <w:t xml:space="preserve">II. Основні завдання, функції та права уповноваженої особи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16"/>
          <w:szCs w:val="16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13" w:name="n25"/>
      <w:r/>
      <w:bookmarkEnd w:id="13"/>
      <w:r/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1. Основними завданнями уповноваженої особи є: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14" w:name="n26"/>
      <w:r/>
      <w:bookmarkEnd w:id="14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1) розроблення, організація та контроль за проведенням заходів щодо запобігання корупційним правопорушенням та правопорушенням, пов’язаним з корупцією;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15" w:name="n27"/>
      <w:r/>
      <w:bookmarkEnd w:id="15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2) організація роботи з оцінки корупційних ризиків у діяльності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міської ради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, підготовки заходів щодо їх усунення, внесення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міському голові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відповідних пропозицій;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16" w:name="n28"/>
      <w:r/>
      <w:bookmarkEnd w:id="16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3) надання методичної та консультаційної допомоги з питань додержання законодавства щодо запобігання корупції;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17" w:name="n29"/>
      <w:r/>
      <w:bookmarkEnd w:id="17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4) здійснення заходів з виявлення конфлікту інтересів, сприяння його врегулюванню, інформування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міського голови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та Національного агентства про виявлення конфлікту інтересів та заходи, вжиті для його врегулювання;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18" w:name="n30"/>
      <w:r/>
      <w:bookmarkEnd w:id="18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5) перевірка факту подання суб’єктами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hyperlink r:id="rId11" w:history="1">
        <w:r>
          <w:rPr>
            <w:rFonts w:ascii="Times New Roman" w:hAnsi="Times New Roman" w:eastAsia="Times New Roman"/>
            <w:sz w:val="28"/>
            <w:szCs w:val="28"/>
            <w:lang w:bidi="ar-SA" w:eastAsia="ru-RU"/>
          </w:rPr>
          <w:t xml:space="preserve">Закону</w:t>
        </w:r>
      </w:hyperlink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порядку;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19" w:name="n31"/>
      <w:r/>
      <w:bookmarkEnd w:id="19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6) здійснення контролю за дотриманням антикорупційного законодавства, у тому числі розгляд повідомлень про порушення вимог Закону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20" w:name="n32"/>
      <w:r/>
      <w:bookmarkEnd w:id="20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7) забезпечення захисту працівників, які повідомили про порушення вимог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hyperlink r:id="rId12" w:history="1">
        <w:r>
          <w:rPr>
            <w:rFonts w:ascii="Times New Roman" w:hAnsi="Times New Roman" w:eastAsia="Times New Roman"/>
            <w:sz w:val="28"/>
            <w:szCs w:val="28"/>
            <w:lang w:bidi="ar-SA" w:eastAsia="ru-RU"/>
          </w:rPr>
          <w:t xml:space="preserve">Закону</w:t>
        </w:r>
      </w:hyperlink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, від застосування негативних заходів впливу з боку керівника відповідно до законодавства щодо захисту викривачів;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21" w:name="n33"/>
      <w:r/>
      <w:bookmarkEnd w:id="21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8) інформування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міського голови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, Національного агентства, інших спеціально уповноважених суб’єктів у сфері протидії корупції про факти порушення законодавства у сфері запобігання і протидії корупції.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bidi="ar-SA" w:eastAsia="ru-RU"/>
        </w:rPr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22" w:name="n34"/>
      <w:r/>
      <w:bookmarkEnd w:id="22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2. Уповноважена особа відповідно до покладених на неї завдань: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23" w:name="n35"/>
      <w:r/>
      <w:bookmarkEnd w:id="23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1) здійснює заходи щодо запобігання та виявлення порушень вимог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hyperlink r:id="rId13" w:history="1">
        <w:r>
          <w:rPr>
            <w:rFonts w:ascii="Times New Roman" w:hAnsi="Times New Roman" w:eastAsia="Times New Roman"/>
            <w:sz w:val="28"/>
            <w:szCs w:val="28"/>
            <w:lang w:bidi="ar-SA" w:eastAsia="ru-RU"/>
          </w:rPr>
          <w:t xml:space="preserve">Закону</w:t>
        </w:r>
      </w:hyperlink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24" w:name="n36"/>
      <w:r/>
      <w:bookmarkEnd w:id="24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2) розробляє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проєкти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актів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міської ради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з питань запобігання та виявлення корупції;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25" w:name="n37"/>
      <w:r/>
      <w:bookmarkEnd w:id="25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3) організовує роботу з оцінки корупційних ризиків у діяльності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міської ради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, підготовки заходів щодо їх усунення, вносить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міському голові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пропозиції щодо таких заходів;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26" w:name="n38"/>
      <w:r/>
      <w:bookmarkEnd w:id="26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4) забезпечує підготовку антикорупційної програми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міської ради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, змін до неї, подання її на погодження та моніторинг її виконання;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27" w:name="n39"/>
      <w:r/>
      <w:bookmarkEnd w:id="27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5) здійснює підготовку звітів за результатами періодичного перегляду та оцінки виконання антикорупційної програми, а також надає пропозиції щодо внесення змін до антикорупційної програми за результатами такого періодичного перегляду;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28" w:name="n40"/>
      <w:r/>
      <w:bookmarkEnd w:id="28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6) надає структурним підрозділам та їх працівникам методичну та консультаційну допомогу з питань додержання законодавства щодо запобігання корупції;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29" w:name="n41"/>
      <w:r/>
      <w:bookmarkEnd w:id="29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7) вживає заходів з виявлення конфлікту інтересів та сприяє його врегулюванню, інформує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міського голову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та Національне агентство про виявлення конфлікту інтересів та заходи, вжиті для його врегулювання;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30" w:name="n42"/>
      <w:r/>
      <w:bookmarkEnd w:id="30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8) проводить перевірку факту подання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декларацій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суб’єктами декларування, які працюють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(працювали)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у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міській раді,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відповідно до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статті </w:t>
      </w:r>
      <w:r>
        <w:rPr>
          <w:rStyle w:val="607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51</w:t>
      </w:r>
      <w:r>
        <w:rPr>
          <w:rStyle w:val="608"/>
          <w:rFonts w:ascii="Times New Roman" w:hAnsi="Times New Roman"/>
          <w:color w:val="333333"/>
          <w:sz w:val="28"/>
          <w:szCs w:val="28"/>
          <w:shd w:val="clear" w:color="auto" w:fill="FFFFFF"/>
          <w:vertAlign w:val="superscript"/>
        </w:rPr>
        <w:t xml:space="preserve">-2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Закону та повідомляє Національне агентство про випадки неподання чи несвоєчасного подання таких декларацій у визначеному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ним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порядку;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31" w:name="n43"/>
      <w:r/>
      <w:bookmarkEnd w:id="31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9) надає консультативну допомогу в заповненні декларацій особи, уповноваженої на виконання функцій держави або місцевого самоврядування;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32" w:name="n44"/>
      <w:r/>
      <w:bookmarkEnd w:id="32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10) організовує роботу внутрішніх каналів повідомлення про можливі факти корупційних або пов’язаних з корупцією правопорушень, інших порушень вимог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hyperlink r:id="rId14" w:history="1">
        <w:r>
          <w:rPr>
            <w:rFonts w:ascii="Times New Roman" w:hAnsi="Times New Roman" w:eastAsia="Times New Roman"/>
            <w:sz w:val="28"/>
            <w:szCs w:val="28"/>
            <w:lang w:bidi="ar-SA" w:eastAsia="ru-RU"/>
          </w:rPr>
          <w:t xml:space="preserve">Закону</w:t>
        </w:r>
      </w:hyperlink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, отримує та організовує розгляд повідомленої через такі канали інформації;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33" w:name="n45"/>
      <w:r/>
      <w:bookmarkEnd w:id="33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11) співпрацює з викривачами, забезпечує дотримання їхніх прав та гарантій захисту, передбачених Законом;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34" w:name="n46"/>
      <w:r/>
      <w:bookmarkEnd w:id="34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12) надає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посадовим особам міської ради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методичну допомогу та консультацію щодо здійснення повідомлення про можливі факти корупційних або пов’язаних з корупцією правопорушень, інших порушень Закону та захисту викривачів, проводить внутрішні навчання з цих питань;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35" w:name="n47"/>
      <w:r/>
      <w:bookmarkEnd w:id="35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13) здійснює перевірку повідомлень про можливі факти корупційних або пов’язаних з корупцією правопорушень, інших порушень Закону, отриманих через внутрішні та регулярні канали повідомлень, у терміни, передбачені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hyperlink r:id="rId15" w:history="1">
        <w:r>
          <w:rPr>
            <w:rFonts w:ascii="Times New Roman" w:hAnsi="Times New Roman" w:eastAsia="Times New Roman"/>
            <w:sz w:val="28"/>
            <w:szCs w:val="28"/>
            <w:lang w:bidi="ar-SA" w:eastAsia="ru-RU"/>
          </w:rPr>
          <w:t xml:space="preserve">Законом</w:t>
        </w:r>
      </w:hyperlink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36" w:name="n48"/>
      <w:r/>
      <w:bookmarkEnd w:id="36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14) інформує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міського голову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, Національне агентство, інших спеціально уповноважених суб’єктів у сфері протидії корупції про факти, що можуть свідчити про вчинення корупційних або пов’язаних з корупцією правопорушень та інших порушень вимог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hyperlink r:id="rId16" w:history="1">
        <w:r>
          <w:rPr>
            <w:rFonts w:ascii="Times New Roman" w:hAnsi="Times New Roman" w:eastAsia="Times New Roman"/>
            <w:sz w:val="28"/>
            <w:szCs w:val="28"/>
            <w:lang w:bidi="ar-SA" w:eastAsia="ru-RU"/>
          </w:rPr>
          <w:t xml:space="preserve">Закону</w:t>
        </w:r>
      </w:hyperlink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посадовими особами міської ради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37" w:name="n49"/>
      <w:r/>
      <w:bookmarkEnd w:id="37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15) у разі отримання офіційної інформації стосовно вчинення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посадовою особою міської ради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корупційного правопорушення або правопорушення, пов’язаного з корупцією, здійснює моніторинг офіційного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вебпорталу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«Судова влада України», Єдиного державного реєстру судових рішень з метою отримання інформації щодо результатів розгляду відповідної справи судом;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38" w:name="n50"/>
      <w:r/>
      <w:bookmarkStart w:id="39" w:name="n51"/>
      <w:r/>
      <w:bookmarkEnd w:id="38"/>
      <w:r/>
      <w:bookmarkEnd w:id="39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6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) інформує Національне агентство у разі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ненаправлення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кадровою службою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міської ради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завіреної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(скасува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ння розпорядчого документа про накладення) дисциплінарного стягнення на особу за вчинення корупційних або пов’язаних з корупцією правопорушень для внесення до Єдиного державного реєстру осіб, які вчинили корупційні або пов’язані з корупцією правопорушення;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40" w:name="n52"/>
      <w:r/>
      <w:bookmarkEnd w:id="40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7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) організовує роботу та бере участь у службовому розслідуванні, яке проводиться з метою вияв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лення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причин та умов, що призвели до вчинення корупційного або пов’язаного з корупцією правопорушення або невиконання вимог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hyperlink r:id="rId17" w:history="1">
        <w:r>
          <w:rPr>
            <w:rFonts w:ascii="Times New Roman" w:hAnsi="Times New Roman" w:eastAsia="Times New Roman"/>
            <w:sz w:val="28"/>
            <w:szCs w:val="28"/>
            <w:lang w:bidi="ar-SA" w:eastAsia="ru-RU"/>
          </w:rPr>
          <w:t xml:space="preserve">Закону</w:t>
        </w:r>
      </w:hyperlink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в інший спосіб, за поданням спеціально уповноваженого суб’єкта у сфері протидії корупції або приписом Національного агентства;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41" w:name="n53"/>
      <w:r/>
      <w:bookmarkEnd w:id="41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8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) веде облік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посадових осіб міської ради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, притягнутих до відповідальності за вчинення корупційних правопорушень або правопорушень, пов’язаних з корупцією;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42" w:name="n54"/>
      <w:r/>
      <w:bookmarkEnd w:id="42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19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) візує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проєкти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розпоряджень з основної діяльності, адміністративно-господарських питань, а також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проєкти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розпоряджень з кадрових питань (особового складу)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, що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містять норми, які можуть сприяти вчиненню корупційних, або пов’язаних з корупцією правопорушень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;</w:t>
      </w:r>
      <w:bookmarkStart w:id="43" w:name="n55"/>
      <w:r/>
      <w:bookmarkEnd w:id="43"/>
      <w:r/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0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)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щопівроку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надає Національному агентству інформацію щодо діяльності уповноваженої особи з питань запобігання та виявлення корупції та інформацію щодо уповноваженої особи з питань запобігання та виявлення корупції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44" w:name="n56"/>
      <w:r/>
      <w:bookmarkStart w:id="45" w:name="n57"/>
      <w:r/>
      <w:bookmarkStart w:id="46" w:name="n58"/>
      <w:r/>
      <w:bookmarkEnd w:id="44"/>
      <w:r/>
      <w:bookmarkEnd w:id="45"/>
      <w:r/>
      <w:bookmarkEnd w:id="46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) щороку до 15 лютого року, наступного за звітним, здійснює заходи з організації подання до Національного агентства інформації, необхідної для підготовки національної доповіді щодо реалізації засад антикорупційної політики відповідно до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hyperlink w:tooltip="Current Document" w:anchor="n260" w:history="1">
        <w:r>
          <w:rPr>
            <w:rFonts w:ascii="Times New Roman" w:hAnsi="Times New Roman" w:eastAsia="Times New Roman"/>
            <w:sz w:val="28"/>
            <w:szCs w:val="28"/>
            <w:lang w:bidi="ar-SA" w:eastAsia="ru-RU"/>
          </w:rPr>
          <w:t xml:space="preserve">статті 20</w:t>
        </w:r>
      </w:hyperlink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Закону;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47" w:name="n59"/>
      <w:r/>
      <w:bookmarkEnd w:id="47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) взаємодіє з уповноваженими підрозділами (уповноваженими особами) інших відповідальних суб’єктів, Національним агентством, іншими спеціально уповноваженими суб’єктами у сфері протидії корупції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.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48" w:name="n60"/>
      <w:r/>
      <w:bookmarkEnd w:id="48"/>
      <w:r/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3.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повноважена особа з метою виконання покладених на неї завдань має право: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49" w:name="n61"/>
      <w:r/>
      <w:bookmarkEnd w:id="49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1) витребувати, відповідно до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hyperlink w:tooltip="Current Document" w:anchor="n1562" w:history="1">
        <w:r>
          <w:rPr>
            <w:rFonts w:ascii="Times New Roman" w:hAnsi="Times New Roman" w:eastAsia="Times New Roman"/>
            <w:sz w:val="28"/>
            <w:szCs w:val="28"/>
            <w:lang w:bidi="ar-SA" w:eastAsia="ru-RU"/>
          </w:rPr>
          <w:t xml:space="preserve">пункту 1</w:t>
        </w:r>
      </w:hyperlink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частини другої статті 53</w:t>
      </w:r>
      <w:r>
        <w:rPr>
          <w:rFonts w:ascii="Times New Roman" w:hAnsi="Times New Roman" w:eastAsia="Times New Roman"/>
          <w:b/>
          <w:bCs/>
          <w:sz w:val="28"/>
          <w:szCs w:val="28"/>
          <w:vertAlign w:val="superscript"/>
          <w:lang w:bidi="ar-SA" w:eastAsia="ru-RU"/>
        </w:rPr>
        <w:t xml:space="preserve">-9</w:t>
      </w:r>
      <w:r>
        <w:rPr>
          <w:rFonts w:ascii="Times New Roman" w:hAnsi="Times New Roman" w:eastAsia="Times New Roman"/>
          <w:b/>
          <w:bCs/>
          <w:sz w:val="28"/>
          <w:szCs w:val="28"/>
          <w:vertAlign w:val="superscript"/>
          <w:lang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Закону, від інших структурних підрозділів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міської ради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документи, у тому числі ті, що містять інформацію з обмеженим доступом (крім державної таємниці), та робити чи отримувати їх копії;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50" w:name="n62"/>
      <w:r/>
      <w:bookmarkEnd w:id="50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2) викликати та опитувати осіб, дії або бездіяльність яких стосуються повідомлених викривачем фактів, у тому числі заступників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міського голови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51" w:name="n63"/>
      <w:r/>
      <w:bookmarkEnd w:id="51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3) звертатися до Національного агентства щодо порушених прав викривача, його близьких осіб;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52" w:name="n64"/>
      <w:r/>
      <w:bookmarkEnd w:id="52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4) виконувати інші визначені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hyperlink r:id="rId18" w:history="1">
        <w:r>
          <w:rPr>
            <w:rFonts w:ascii="Times New Roman" w:hAnsi="Times New Roman" w:eastAsia="Times New Roman"/>
            <w:sz w:val="28"/>
            <w:szCs w:val="28"/>
            <w:lang w:bidi="ar-SA" w:eastAsia="ru-RU"/>
          </w:rPr>
          <w:t xml:space="preserve">Законом</w:t>
        </w:r>
      </w:hyperlink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повноваження, спрямовані на всебічний розгляд повідомлень викривачів та захист їхніх прав і свобод;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53" w:name="n65"/>
      <w:r/>
      <w:bookmarkEnd w:id="53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5) отримувати від посадових та службових осіб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міської ради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письмові пояснення з приводу обставин, що можуть свідчити про порушення вимог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hyperlink r:id="rId19" w:history="1">
        <w:r>
          <w:rPr>
            <w:rFonts w:ascii="Times New Roman" w:hAnsi="Times New Roman" w:eastAsia="Times New Roman"/>
            <w:sz w:val="28"/>
            <w:szCs w:val="28"/>
            <w:lang w:bidi="ar-SA" w:eastAsia="ru-RU"/>
          </w:rPr>
          <w:t xml:space="preserve">Закону</w:t>
        </w:r>
      </w:hyperlink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щодо запобігання та врегулювання конфлікту інтересів та інших передбачених вимог та обмежень;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54" w:name="n66"/>
      <w:r/>
      <w:bookmarkEnd w:id="54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6) мати доступ до документів та інформації, розпорядником яких є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міська рада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, з урахуванням обмежень, встановлених законом;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55" w:name="n67"/>
      <w:r/>
      <w:bookmarkEnd w:id="55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7) брати участь та проводити для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посадових осіб міської ради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внутрішні навчання, а також ініціювати проведення нарад з питань запобігання і виявлення корупції;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56" w:name="n68"/>
      <w:r/>
      <w:bookmarkEnd w:id="56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8) здійснювати контроль за дотриманням антикорупційного законодавства, у тому числі розгляд повідомлень про порушення вимог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hyperlink r:id="rId20" w:history="1">
        <w:r>
          <w:rPr>
            <w:rFonts w:ascii="Times New Roman" w:hAnsi="Times New Roman" w:eastAsia="Times New Roman"/>
            <w:sz w:val="28"/>
            <w:szCs w:val="28"/>
            <w:lang w:bidi="ar-SA" w:eastAsia="ru-RU"/>
          </w:rPr>
          <w:t xml:space="preserve">Закону</w:t>
        </w:r>
      </w:hyperlink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57" w:name="n69"/>
      <w:r/>
      <w:bookmarkStart w:id="58" w:name="n70"/>
      <w:r/>
      <w:bookmarkEnd w:id="57"/>
      <w:r/>
      <w:bookmarkEnd w:id="58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9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) вносити подання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міському голові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про притягнення винних осіб до дисциплінарної відповідальності на виконання повноважень у сфері захисту викривачів;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59" w:name="n71"/>
      <w:r/>
      <w:bookmarkEnd w:id="59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0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) ініціювати перед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міським головою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питання проведення перевірки організації роботи із запобігання і виявлення корупції в юридичних особах, що належать до сфери управління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міської ради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60" w:name="n72"/>
      <w:r/>
      <w:bookmarkEnd w:id="60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) проводити аналіз потенційних та наявних контрагентів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міської ради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та надавати інформацію про них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міському голові.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bidi="ar-SA" w:eastAsia="ru-RU"/>
        </w:rPr>
      </w:r>
      <w:r/>
    </w:p>
    <w:p>
      <w:pPr>
        <w:ind w:left="450" w:right="450"/>
        <w:jc w:val="center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61" w:name="n73"/>
      <w:r/>
      <w:bookmarkEnd w:id="61"/>
      <w:r>
        <w:rPr>
          <w:rFonts w:ascii="Times New Roman" w:hAnsi="Times New Roman" w:eastAsia="Times New Roman"/>
          <w:b/>
          <w:bCs/>
          <w:sz w:val="28"/>
          <w:szCs w:val="28"/>
          <w:lang w:bidi="ar-SA" w:eastAsia="ru-RU"/>
        </w:rPr>
        <w:t xml:space="preserve">III. </w:t>
      </w:r>
      <w:r>
        <w:rPr>
          <w:rFonts w:ascii="Times New Roman" w:hAnsi="Times New Roman" w:eastAsia="Times New Roman"/>
          <w:b/>
          <w:bCs/>
          <w:sz w:val="28"/>
          <w:szCs w:val="28"/>
          <w:lang w:bidi="ar-SA" w:eastAsia="ru-RU"/>
        </w:rPr>
        <w:t xml:space="preserve">У</w:t>
      </w:r>
      <w:r>
        <w:rPr>
          <w:rFonts w:ascii="Times New Roman" w:hAnsi="Times New Roman" w:eastAsia="Times New Roman"/>
          <w:b/>
          <w:bCs/>
          <w:sz w:val="28"/>
          <w:szCs w:val="28"/>
          <w:lang w:bidi="ar-SA" w:eastAsia="ru-RU"/>
        </w:rPr>
        <w:t xml:space="preserve">повноважена особа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62" w:name="n74"/>
      <w:r/>
      <w:bookmarkEnd w:id="62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1. </w:t>
      </w:r>
      <w:bookmarkStart w:id="63" w:name="n75"/>
      <w:r/>
      <w:bookmarkEnd w:id="63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Уповноважена особа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: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64" w:name="n76"/>
      <w:r/>
      <w:bookmarkStart w:id="65" w:name="n78"/>
      <w:r/>
      <w:bookmarkEnd w:id="64"/>
      <w:r/>
      <w:bookmarkEnd w:id="65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) забезпечує взаємодію з іншими структурними підрозділами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міської ради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, спеціально уповноваженими суб’єктами у сфері протидії корупції;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66" w:name="n79"/>
      <w:r/>
      <w:bookmarkEnd w:id="66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) організовує розробку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проєктів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актів та інших організаційно-розпорядчих документів з питань, що належать до компетенції уповноважено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ї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особи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, підготовку та проведення аналітичної і методичної роботи з питань запобігання і виявлення корупції;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67" w:name="n80"/>
      <w:r/>
      <w:bookmarkEnd w:id="67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) підписує та направляє повідомлення до спеціально уповноважених суб’єктів у сфері протидії корупції щодо порушень вимог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hyperlink r:id="rId21" w:history="1">
        <w:r>
          <w:rPr>
            <w:rFonts w:ascii="Times New Roman" w:hAnsi="Times New Roman" w:eastAsia="Times New Roman"/>
            <w:sz w:val="28"/>
            <w:szCs w:val="28"/>
            <w:lang w:bidi="ar-SA" w:eastAsia="ru-RU"/>
          </w:rPr>
          <w:t xml:space="preserve">Закону</w:t>
        </w:r>
      </w:hyperlink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посадовими особами міської ради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;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68" w:name="n81"/>
      <w:r/>
      <w:bookmarkStart w:id="69" w:name="n82"/>
      <w:r/>
      <w:bookmarkEnd w:id="68"/>
      <w:r/>
      <w:bookmarkEnd w:id="69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4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) забезпечує належне виконання завдань, покладених на уповноважен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у особу.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70" w:name="n83"/>
      <w:r/>
      <w:bookmarkEnd w:id="70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.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повноважена особа забезпечує своєчасність та повноту виконання завдань та обов’язків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, визначених цим Положенням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.</w:t>
      </w:r>
      <w:r/>
    </w:p>
    <w:p>
      <w:pPr>
        <w:ind w:firstLine="450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71" w:name="n84"/>
      <w:r/>
      <w:bookmarkEnd w:id="71"/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.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повноважена особа підзвітн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і підконтрольн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міському голові.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20B06090308040202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718" w:hanging="201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4"/>
    <w:basedOn w:val="422"/>
    <w:next w:val="422"/>
    <w:link w:val="4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1">
    <w:name w:val="Heading 5"/>
    <w:basedOn w:val="422"/>
    <w:next w:val="422"/>
    <w:link w:val="4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2">
    <w:name w:val="Heading 6"/>
    <w:basedOn w:val="422"/>
    <w:next w:val="422"/>
    <w:link w:val="44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3">
    <w:name w:val="Heading 7"/>
    <w:basedOn w:val="422"/>
    <w:next w:val="422"/>
    <w:link w:val="44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394">
    <w:name w:val="Heading 8"/>
    <w:basedOn w:val="422"/>
    <w:next w:val="422"/>
    <w:link w:val="44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395">
    <w:name w:val="Heading 9"/>
    <w:basedOn w:val="422"/>
    <w:next w:val="422"/>
    <w:link w:val="4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6">
    <w:name w:val="Title Char"/>
    <w:basedOn w:val="426"/>
    <w:link w:val="449"/>
    <w:uiPriority w:val="10"/>
    <w:rPr>
      <w:sz w:val="48"/>
      <w:szCs w:val="48"/>
    </w:rPr>
  </w:style>
  <w:style w:type="character" w:styleId="397">
    <w:name w:val="Subtitle Char"/>
    <w:basedOn w:val="426"/>
    <w:link w:val="451"/>
    <w:uiPriority w:val="11"/>
    <w:rPr>
      <w:sz w:val="24"/>
      <w:szCs w:val="24"/>
    </w:rPr>
  </w:style>
  <w:style w:type="character" w:styleId="398">
    <w:name w:val="Quote Char"/>
    <w:link w:val="453"/>
    <w:uiPriority w:val="29"/>
    <w:rPr>
      <w:i/>
    </w:rPr>
  </w:style>
  <w:style w:type="character" w:styleId="399">
    <w:name w:val="Intense Quote Char"/>
    <w:link w:val="455"/>
    <w:uiPriority w:val="30"/>
    <w:rPr>
      <w:i/>
    </w:rPr>
  </w:style>
  <w:style w:type="paragraph" w:styleId="400">
    <w:name w:val="Header"/>
    <w:basedOn w:val="422"/>
    <w:link w:val="4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01">
    <w:name w:val="Footer"/>
    <w:basedOn w:val="422"/>
    <w:link w:val="4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02">
    <w:name w:val="Plain Table 1"/>
    <w:basedOn w:val="4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3">
    <w:name w:val="Plain Table 2"/>
    <w:basedOn w:val="42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5">
    <w:name w:val="Plain Table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6">
    <w:name w:val="Plain Table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7">
    <w:name w:val="Grid Table 1 Light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8">
    <w:name w:val="Grid Table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09">
    <w:name w:val="Grid Table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0">
    <w:name w:val="Grid Table 4"/>
    <w:basedOn w:val="4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11">
    <w:name w:val="Grid Table 5 Dark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12">
    <w:name w:val="Grid Table 6 Colorful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13">
    <w:name w:val="Grid Table 7 Colorful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14">
    <w:name w:val="List Table 1 Light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15">
    <w:name w:val="List Table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16">
    <w:name w:val="List Table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List Table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List Table 5 Dark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19">
    <w:name w:val="List Table 6 Colorful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20">
    <w:name w:val="List Table 7 Colorful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421">
    <w:name w:val="Footnote Text Char"/>
    <w:link w:val="588"/>
    <w:uiPriority w:val="99"/>
    <w:rPr>
      <w:sz w:val="18"/>
    </w:rPr>
  </w:style>
  <w:style w:type="paragraph" w:styleId="422" w:default="1">
    <w:name w:val="Normal"/>
    <w:qFormat/>
  </w:style>
  <w:style w:type="paragraph" w:styleId="423">
    <w:name w:val="Heading 1"/>
    <w:basedOn w:val="422"/>
    <w:next w:val="422"/>
    <w:link w:val="601"/>
    <w:rPr>
      <w:rFonts w:ascii="Times New Roman" w:hAnsi="Times New Roman"/>
      <w:sz w:val="24"/>
      <w:szCs w:val="24"/>
      <w:lang w:eastAsia="ru-RU"/>
    </w:rPr>
    <w:pPr>
      <w:keepNext/>
      <w:outlineLvl w:val="0"/>
    </w:pPr>
  </w:style>
  <w:style w:type="paragraph" w:styleId="424">
    <w:name w:val="Heading 2"/>
    <w:basedOn w:val="422"/>
    <w:next w:val="422"/>
    <w:link w:val="602"/>
    <w:rPr>
      <w:rFonts w:ascii="Times New Roman" w:hAnsi="Times New Roman"/>
      <w:b/>
      <w:bCs/>
      <w:sz w:val="24"/>
      <w:szCs w:val="24"/>
      <w:lang w:eastAsia="ru-RU"/>
    </w:rPr>
    <w:pPr>
      <w:keepNext/>
      <w:outlineLvl w:val="1"/>
    </w:pPr>
  </w:style>
  <w:style w:type="paragraph" w:styleId="425">
    <w:name w:val="Heading 3"/>
    <w:basedOn w:val="422"/>
    <w:next w:val="422"/>
    <w:link w:val="603"/>
    <w:semiHidden/>
    <w:rPr>
      <w:rFonts w:ascii="Cambria" w:hAnsi="Cambria" w:eastAsia="Times New Roman"/>
      <w:b/>
      <w:bCs/>
      <w:sz w:val="26"/>
      <w:szCs w:val="26"/>
      <w:lang w:eastAsia="ru-RU"/>
    </w:rPr>
    <w:pPr>
      <w:keepNext/>
      <w:spacing w:after="60" w:before="240"/>
      <w:outlineLvl w:val="2"/>
    </w:pPr>
  </w:style>
  <w:style w:type="character" w:styleId="426" w:default="1">
    <w:name w:val="Default Paragraph Font"/>
    <w:uiPriority w:val="1"/>
    <w:semiHidden/>
    <w:unhideWhenUsed/>
  </w:style>
  <w:style w:type="table" w:styleId="4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8" w:default="1">
    <w:name w:val="No List"/>
    <w:uiPriority w:val="99"/>
    <w:semiHidden/>
    <w:unhideWhenUsed/>
  </w:style>
  <w:style w:type="paragraph" w:styleId="429" w:customStyle="1">
    <w:name w:val="Заголовок 11"/>
    <w:link w:val="43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30" w:customStyle="1">
    <w:name w:val="Heading 1 Char"/>
    <w:link w:val="429"/>
    <w:uiPriority w:val="9"/>
    <w:rPr>
      <w:rFonts w:ascii="Arial" w:hAnsi="Arial" w:cs="Arial" w:eastAsia="Arial"/>
      <w:sz w:val="40"/>
      <w:szCs w:val="40"/>
    </w:rPr>
  </w:style>
  <w:style w:type="paragraph" w:styleId="431" w:customStyle="1">
    <w:name w:val="Заголовок 21"/>
    <w:link w:val="4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32" w:customStyle="1">
    <w:name w:val="Heading 2 Char"/>
    <w:link w:val="431"/>
    <w:uiPriority w:val="9"/>
    <w:rPr>
      <w:rFonts w:ascii="Arial" w:hAnsi="Arial" w:cs="Arial" w:eastAsia="Arial"/>
      <w:sz w:val="34"/>
    </w:rPr>
  </w:style>
  <w:style w:type="paragraph" w:styleId="433" w:customStyle="1">
    <w:name w:val="Заголовок 31"/>
    <w:link w:val="4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34" w:customStyle="1">
    <w:name w:val="Heading 3 Char"/>
    <w:link w:val="433"/>
    <w:uiPriority w:val="9"/>
    <w:rPr>
      <w:rFonts w:ascii="Arial" w:hAnsi="Arial" w:cs="Arial" w:eastAsia="Arial"/>
      <w:sz w:val="30"/>
      <w:szCs w:val="30"/>
    </w:rPr>
  </w:style>
  <w:style w:type="paragraph" w:styleId="435" w:customStyle="1">
    <w:name w:val="Заголовок 41"/>
    <w:link w:val="4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36" w:customStyle="1">
    <w:name w:val="Heading 4 Char"/>
    <w:link w:val="435"/>
    <w:uiPriority w:val="9"/>
    <w:rPr>
      <w:rFonts w:ascii="Arial" w:hAnsi="Arial" w:cs="Arial" w:eastAsia="Arial"/>
      <w:b/>
      <w:bCs/>
      <w:sz w:val="26"/>
      <w:szCs w:val="26"/>
    </w:rPr>
  </w:style>
  <w:style w:type="paragraph" w:styleId="437" w:customStyle="1">
    <w:name w:val="Заголовок 51"/>
    <w:link w:val="4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38" w:customStyle="1">
    <w:name w:val="Heading 5 Char"/>
    <w:link w:val="437"/>
    <w:uiPriority w:val="9"/>
    <w:rPr>
      <w:rFonts w:ascii="Arial" w:hAnsi="Arial" w:cs="Arial" w:eastAsia="Arial"/>
      <w:b/>
      <w:bCs/>
      <w:sz w:val="24"/>
      <w:szCs w:val="24"/>
    </w:rPr>
  </w:style>
  <w:style w:type="paragraph" w:styleId="439" w:customStyle="1">
    <w:name w:val="Заголовок 61"/>
    <w:link w:val="44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440" w:customStyle="1">
    <w:name w:val="Heading 6 Char"/>
    <w:link w:val="439"/>
    <w:uiPriority w:val="9"/>
    <w:rPr>
      <w:rFonts w:ascii="Arial" w:hAnsi="Arial" w:cs="Arial" w:eastAsia="Arial"/>
      <w:b/>
      <w:bCs/>
      <w:sz w:val="22"/>
      <w:szCs w:val="22"/>
    </w:rPr>
  </w:style>
  <w:style w:type="paragraph" w:styleId="441" w:customStyle="1">
    <w:name w:val="Заголовок 71"/>
    <w:link w:val="44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442" w:customStyle="1">
    <w:name w:val="Heading 7 Char"/>
    <w:link w:val="4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43" w:customStyle="1">
    <w:name w:val="Заголовок 81"/>
    <w:link w:val="44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444" w:customStyle="1">
    <w:name w:val="Heading 8 Char"/>
    <w:link w:val="443"/>
    <w:uiPriority w:val="9"/>
    <w:rPr>
      <w:rFonts w:ascii="Arial" w:hAnsi="Arial" w:cs="Arial" w:eastAsia="Arial"/>
      <w:i/>
      <w:iCs/>
      <w:sz w:val="22"/>
      <w:szCs w:val="22"/>
    </w:rPr>
  </w:style>
  <w:style w:type="paragraph" w:styleId="445" w:customStyle="1">
    <w:name w:val="Заголовок 91"/>
    <w:link w:val="4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46" w:customStyle="1">
    <w:name w:val="Heading 9 Char"/>
    <w:link w:val="445"/>
    <w:uiPriority w:val="9"/>
    <w:rPr>
      <w:rFonts w:ascii="Arial" w:hAnsi="Arial" w:cs="Arial" w:eastAsia="Arial"/>
      <w:i/>
      <w:iCs/>
      <w:sz w:val="21"/>
      <w:szCs w:val="21"/>
    </w:rPr>
  </w:style>
  <w:style w:type="paragraph" w:styleId="447">
    <w:name w:val="List Paragraph"/>
    <w:qFormat/>
    <w:uiPriority w:val="34"/>
    <w:pPr>
      <w:contextualSpacing w:val="true"/>
      <w:ind w:left="720"/>
    </w:pPr>
  </w:style>
  <w:style w:type="paragraph" w:styleId="448">
    <w:name w:val="No Spacing"/>
    <w:qFormat/>
    <w:uiPriority w:val="1"/>
  </w:style>
  <w:style w:type="paragraph" w:styleId="449">
    <w:name w:val="Title"/>
    <w:link w:val="45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50" w:customStyle="1">
    <w:name w:val="Назва Знак"/>
    <w:link w:val="449"/>
    <w:uiPriority w:val="10"/>
    <w:rPr>
      <w:sz w:val="48"/>
      <w:szCs w:val="48"/>
    </w:rPr>
  </w:style>
  <w:style w:type="paragraph" w:styleId="451">
    <w:name w:val="Subtitle"/>
    <w:link w:val="452"/>
    <w:qFormat/>
    <w:uiPriority w:val="11"/>
    <w:rPr>
      <w:sz w:val="24"/>
      <w:szCs w:val="24"/>
    </w:rPr>
    <w:pPr>
      <w:spacing w:after="200" w:before="200"/>
    </w:pPr>
  </w:style>
  <w:style w:type="character" w:styleId="452" w:customStyle="1">
    <w:name w:val="Підзаголовок Знак"/>
    <w:link w:val="451"/>
    <w:uiPriority w:val="11"/>
    <w:rPr>
      <w:sz w:val="24"/>
      <w:szCs w:val="24"/>
    </w:rPr>
  </w:style>
  <w:style w:type="paragraph" w:styleId="453">
    <w:name w:val="Quote"/>
    <w:link w:val="454"/>
    <w:qFormat/>
    <w:uiPriority w:val="29"/>
    <w:rPr>
      <w:i/>
    </w:rPr>
    <w:pPr>
      <w:ind w:left="720" w:right="720"/>
    </w:pPr>
  </w:style>
  <w:style w:type="character" w:styleId="454" w:customStyle="1">
    <w:name w:val="Цитата Знак"/>
    <w:link w:val="453"/>
    <w:uiPriority w:val="29"/>
    <w:rPr>
      <w:i/>
    </w:rPr>
  </w:style>
  <w:style w:type="paragraph" w:styleId="455">
    <w:name w:val="Intense Quote"/>
    <w:link w:val="45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6" w:customStyle="1">
    <w:name w:val="Насичена цитата Знак"/>
    <w:link w:val="455"/>
    <w:uiPriority w:val="30"/>
    <w:rPr>
      <w:i/>
    </w:rPr>
  </w:style>
  <w:style w:type="paragraph" w:styleId="457" w:customStyle="1">
    <w:name w:val="Верхній колонтитул1"/>
    <w:link w:val="45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8" w:customStyle="1">
    <w:name w:val="Header Char"/>
    <w:link w:val="457"/>
    <w:uiPriority w:val="99"/>
  </w:style>
  <w:style w:type="paragraph" w:styleId="459" w:customStyle="1">
    <w:name w:val="Нижній колонтитул1"/>
    <w:link w:val="46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60" w:customStyle="1">
    <w:name w:val="Footer Char"/>
    <w:link w:val="459"/>
    <w:uiPriority w:val="99"/>
  </w:style>
  <w:style w:type="table" w:styleId="46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2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3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4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5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6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8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0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91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92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93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94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95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96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00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02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03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4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05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06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07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08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9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0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2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2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2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2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3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31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5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5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5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5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5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59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Lined - Accent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7" w:customStyle="1">
    <w:name w:val="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8" w:customStyle="1">
    <w:name w:val="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9" w:customStyle="1">
    <w:name w:val="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0" w:customStyle="1">
    <w:name w:val="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1" w:customStyle="1">
    <w:name w:val="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2" w:customStyle="1">
    <w:name w:val="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3" w:customStyle="1">
    <w:name w:val="Bordered &amp; Lined - Accent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4" w:customStyle="1">
    <w:name w:val="Bordered &amp; 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5" w:customStyle="1">
    <w:name w:val="Bordered &amp; 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6" w:customStyle="1">
    <w:name w:val="Bordered &amp; 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7" w:customStyle="1">
    <w:name w:val="Bordered &amp; 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8" w:customStyle="1">
    <w:name w:val="Bordered &amp; 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9" w:customStyle="1">
    <w:name w:val="Bordered &amp; 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8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8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8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8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8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87">
    <w:name w:val="Hyperlink"/>
    <w:uiPriority w:val="99"/>
    <w:unhideWhenUsed/>
    <w:rPr>
      <w:color w:val="0000FF" w:themeColor="hyperlink"/>
      <w:u w:val="single"/>
    </w:rPr>
  </w:style>
  <w:style w:type="paragraph" w:styleId="588">
    <w:name w:val="footnote text"/>
    <w:link w:val="589"/>
    <w:uiPriority w:val="99"/>
    <w:semiHidden/>
    <w:unhideWhenUsed/>
    <w:rPr>
      <w:sz w:val="18"/>
    </w:rPr>
    <w:pPr>
      <w:spacing w:after="40"/>
    </w:pPr>
  </w:style>
  <w:style w:type="character" w:styleId="589" w:customStyle="1">
    <w:name w:val="Текст виноски Знак"/>
    <w:link w:val="588"/>
    <w:uiPriority w:val="99"/>
    <w:rPr>
      <w:sz w:val="18"/>
    </w:rPr>
  </w:style>
  <w:style w:type="character" w:styleId="590">
    <w:name w:val="footnote reference"/>
    <w:uiPriority w:val="99"/>
    <w:unhideWhenUsed/>
    <w:rPr>
      <w:vertAlign w:val="superscript"/>
    </w:rPr>
  </w:style>
  <w:style w:type="paragraph" w:styleId="591">
    <w:name w:val="toc 1"/>
    <w:uiPriority w:val="39"/>
    <w:unhideWhenUsed/>
    <w:pPr>
      <w:spacing w:after="57"/>
    </w:pPr>
  </w:style>
  <w:style w:type="paragraph" w:styleId="592">
    <w:name w:val="toc 2"/>
    <w:uiPriority w:val="39"/>
    <w:unhideWhenUsed/>
    <w:pPr>
      <w:ind w:left="283"/>
      <w:spacing w:after="57"/>
    </w:pPr>
  </w:style>
  <w:style w:type="paragraph" w:styleId="593">
    <w:name w:val="toc 3"/>
    <w:uiPriority w:val="39"/>
    <w:unhideWhenUsed/>
    <w:pPr>
      <w:ind w:left="567"/>
      <w:spacing w:after="57"/>
    </w:pPr>
  </w:style>
  <w:style w:type="paragraph" w:styleId="594">
    <w:name w:val="toc 4"/>
    <w:uiPriority w:val="39"/>
    <w:unhideWhenUsed/>
    <w:pPr>
      <w:ind w:left="850"/>
      <w:spacing w:after="57"/>
    </w:pPr>
  </w:style>
  <w:style w:type="paragraph" w:styleId="595">
    <w:name w:val="toc 5"/>
    <w:uiPriority w:val="39"/>
    <w:unhideWhenUsed/>
    <w:pPr>
      <w:ind w:left="1134"/>
      <w:spacing w:after="57"/>
    </w:pPr>
  </w:style>
  <w:style w:type="paragraph" w:styleId="596">
    <w:name w:val="toc 6"/>
    <w:uiPriority w:val="39"/>
    <w:unhideWhenUsed/>
    <w:pPr>
      <w:ind w:left="1417"/>
      <w:spacing w:after="57"/>
    </w:pPr>
  </w:style>
  <w:style w:type="paragraph" w:styleId="597">
    <w:name w:val="toc 7"/>
    <w:uiPriority w:val="39"/>
    <w:unhideWhenUsed/>
    <w:pPr>
      <w:ind w:left="1701"/>
      <w:spacing w:after="57"/>
    </w:pPr>
  </w:style>
  <w:style w:type="paragraph" w:styleId="598">
    <w:name w:val="toc 8"/>
    <w:uiPriority w:val="39"/>
    <w:unhideWhenUsed/>
    <w:pPr>
      <w:ind w:left="1984"/>
      <w:spacing w:after="57"/>
    </w:pPr>
  </w:style>
  <w:style w:type="paragraph" w:styleId="599">
    <w:name w:val="toc 9"/>
    <w:uiPriority w:val="39"/>
    <w:unhideWhenUsed/>
    <w:pPr>
      <w:ind w:left="2268"/>
      <w:spacing w:after="57"/>
    </w:pPr>
  </w:style>
  <w:style w:type="paragraph" w:styleId="600">
    <w:name w:val="TOC Heading"/>
    <w:uiPriority w:val="39"/>
    <w:unhideWhenUsed/>
  </w:style>
  <w:style w:type="character" w:styleId="601" w:customStyle="1">
    <w:name w:val="Заголовок 1 Знак"/>
    <w:basedOn w:val="426"/>
    <w:link w:val="423"/>
    <w:rPr>
      <w:rFonts w:ascii="Times New Roman" w:hAnsi="Times New Roman" w:eastAsia="Calibri"/>
      <w:sz w:val="24"/>
      <w:szCs w:val="24"/>
      <w:lang w:eastAsia="ru-RU"/>
    </w:rPr>
  </w:style>
  <w:style w:type="character" w:styleId="602" w:customStyle="1">
    <w:name w:val="Заголовок 2 Знак"/>
    <w:basedOn w:val="426"/>
    <w:link w:val="424"/>
    <w:rPr>
      <w:rFonts w:ascii="Times New Roman" w:hAnsi="Times New Roman" w:eastAsia="Calibri"/>
      <w:b/>
      <w:bCs/>
      <w:sz w:val="24"/>
      <w:szCs w:val="24"/>
      <w:lang w:eastAsia="ru-RU"/>
    </w:rPr>
  </w:style>
  <w:style w:type="character" w:styleId="603" w:customStyle="1">
    <w:name w:val="Заголовок 3 Знак"/>
    <w:basedOn w:val="426"/>
    <w:link w:val="425"/>
    <w:semiHidden/>
    <w:rPr>
      <w:rFonts w:ascii="Cambria" w:hAnsi="Cambria" w:eastAsia="Times New Roman"/>
      <w:b/>
      <w:bCs/>
      <w:sz w:val="26"/>
      <w:szCs w:val="26"/>
      <w:lang w:eastAsia="ru-RU"/>
    </w:rPr>
  </w:style>
  <w:style w:type="paragraph" w:styleId="604">
    <w:name w:val="Normal (Web)"/>
    <w:basedOn w:val="422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605">
    <w:name w:val="Balloon Text"/>
    <w:basedOn w:val="422"/>
    <w:link w:val="606"/>
    <w:uiPriority w:val="99"/>
    <w:semiHidden/>
    <w:unhideWhenUsed/>
    <w:rPr>
      <w:rFonts w:ascii="Tahoma" w:hAnsi="Tahoma" w:cs="Tahoma"/>
      <w:sz w:val="16"/>
      <w:szCs w:val="16"/>
    </w:rPr>
  </w:style>
  <w:style w:type="character" w:styleId="606" w:customStyle="1">
    <w:name w:val="Текст у виносці Знак"/>
    <w:basedOn w:val="426"/>
    <w:link w:val="605"/>
    <w:uiPriority w:val="99"/>
    <w:semiHidden/>
    <w:rPr>
      <w:rFonts w:ascii="Tahoma" w:hAnsi="Tahoma" w:cs="Tahoma"/>
      <w:sz w:val="16"/>
      <w:szCs w:val="16"/>
    </w:rPr>
  </w:style>
  <w:style w:type="character" w:styleId="607" w:customStyle="1">
    <w:name w:val="rvts9"/>
    <w:basedOn w:val="426"/>
  </w:style>
  <w:style w:type="character" w:styleId="608" w:customStyle="1">
    <w:name w:val="rvts37"/>
    <w:basedOn w:val="426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hyperlink" Target="https://zakon.rada.gov.ua/laws/show/1700-18" TargetMode="External"/><Relationship Id="rId10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hyperlink" Target="https://zakon.rada.gov.ua/laws/show/1700-18" TargetMode="External"/><Relationship Id="rId12" Type="http://schemas.openxmlformats.org/officeDocument/2006/relationships/hyperlink" Target="https://zakon.rada.gov.ua/laws/show/1700-18" TargetMode="External"/><Relationship Id="rId13" Type="http://schemas.openxmlformats.org/officeDocument/2006/relationships/hyperlink" Target="https://zakon.rada.gov.ua/laws/show/1700-18" TargetMode="External"/><Relationship Id="rId14" Type="http://schemas.openxmlformats.org/officeDocument/2006/relationships/hyperlink" Target="https://zakon.rada.gov.ua/laws/show/1700-18" TargetMode="External"/><Relationship Id="rId15" Type="http://schemas.openxmlformats.org/officeDocument/2006/relationships/hyperlink" Target="https://zakon.rada.gov.ua/laws/show/1700-18" TargetMode="External"/><Relationship Id="rId16" Type="http://schemas.openxmlformats.org/officeDocument/2006/relationships/hyperlink" Target="https://zakon.rada.gov.ua/laws/show/1700-18" TargetMode="External"/><Relationship Id="rId17" Type="http://schemas.openxmlformats.org/officeDocument/2006/relationships/hyperlink" Target="https://zakon.rada.gov.ua/laws/show/1700-18" TargetMode="External"/><Relationship Id="rId18" Type="http://schemas.openxmlformats.org/officeDocument/2006/relationships/hyperlink" Target="https://zakon.rada.gov.ua/laws/show/1700-18" TargetMode="External"/><Relationship Id="rId19" Type="http://schemas.openxmlformats.org/officeDocument/2006/relationships/hyperlink" Target="https://zakon.rada.gov.ua/laws/show/1700-18" TargetMode="External"/><Relationship Id="rId20" Type="http://schemas.openxmlformats.org/officeDocument/2006/relationships/hyperlink" Target="https://zakon.rada.gov.ua/laws/show/1700-18" TargetMode="External"/><Relationship Id="rId21" Type="http://schemas.openxmlformats.org/officeDocument/2006/relationships/hyperlink" Target="https://zakon.rada.gov.ua/laws/show/1700-18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7</cp:revision>
  <dcterms:created xsi:type="dcterms:W3CDTF">2021-07-05T05:31:00Z</dcterms:created>
  <dcterms:modified xsi:type="dcterms:W3CDTF">2021-07-08T07:39:12Z</dcterms:modified>
</cp:coreProperties>
</file>