
<file path=[Content_Types].xml><?xml version="1.0" encoding="utf-8"?>
<Types xmlns="http://schemas.openxmlformats.org/package/2006/content-types">
  <Default Extension="wmf" ContentType="image/x-wmf"/>
  <Default Extension="png" ContentType="image/png"/>
  <Default Extension="xml" ContentType="application/xml"/>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Override PartName="/docProps/core.xml" ContentType="application/vnd.openxmlformats-package.core-properties+xml"/>
  <Override PartName="/word/webSettings.xml" ContentType="application/vnd.openxmlformats-officedocument.wordprocessingml.webSetting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599"/>
        <w:widowControl w:val="off"/>
        <w:tabs>
          <w:tab w:val="left" w:pos="709" w:leader="none"/>
        </w:tabs>
        <w:rPr>
          <w:sz w:val="28"/>
          <w:szCs w:val="28"/>
          <w:lang w:bidi="hi-IN" w:eastAsia="hi-IN"/>
        </w:rPr>
      </w:pPr>
      <w:r>
        <w:rPr>
          <w:sz w:val="28"/>
          <w:szCs w:val="28"/>
          <w:lang w:bidi="hi-IN" w:eastAsia="hi-IN"/>
        </w:rPr>
      </w:r>
      <w:r/>
    </w:p>
    <w:p>
      <w:pPr>
        <w:pStyle w:val="627"/>
        <w:jc w:val="center"/>
        <w:pBdr>
          <w:left w:val="none" w:color="000000" w:sz="0" w:space="0"/>
          <w:top w:val="none" w:color="000000" w:sz="0" w:space="0"/>
          <w:right w:val="none" w:color="000000" w:sz="0" w:space="0"/>
          <w:bottom w:val="none" w:color="000000" w:sz="0" w:space="0"/>
          <w:between w:val="none" w:color="000000" w:sz="0" w:space="0"/>
        </w:pBdr>
      </w:pPr>
      <w:r>
        <w:rPr>
          <w:lang w:val="ru-RU" w:eastAsia="ru-RU"/>
        </w:rPr>
      </w:r>
      <w:r>
        <w:rPr>
          <w:lang w:eastAsia="uk-UA"/>
        </w:rPr>
        <mc:AlternateContent>
          <mc:Choice Requires="wpg">
            <w:drawing>
              <wp:inline xmlns:wp="http://schemas.openxmlformats.org/drawingml/2006/wordprocessingDrawing" distT="0" distB="0" distL="0" distR="0">
                <wp:extent cx="434340" cy="609600"/>
                <wp:effectExtent l="0" t="0" r="0" b="0"/>
                <wp:docPr id="1" name="" hidden="false"/>
                <wp:cNvGraphicFramePr/>
                <a:graphic xmlns:a="http://schemas.openxmlformats.org/drawingml/2006/main">
                  <a:graphicData uri="http://schemas.openxmlformats.org/drawingml/2006/picture">
                    <pic:pic xmlns:pic="http://schemas.openxmlformats.org/drawingml/2006/picture">
                      <pic:nvPicPr>
                        <pic:cNvPr id="4" name="" hidden="0"/>
                        <pic:cNvPicPr/>
                      </pic:nvPicPr>
                      <pic:blipFill>
                        <a:blip r:embed="rId8"/>
                        <a:stretch/>
                      </pic:blipFill>
                      <pic:spPr bwMode="auto">
                        <a:xfrm>
                          <a:off x="0" y="0"/>
                          <a:ext cx="43434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34.2pt;height:48.0pt;">
                <v:path textboxrect="0,0,0,0"/>
                <v:imagedata r:id="rId8" o:title=""/>
              </v:shape>
            </w:pict>
          </mc:Fallback>
        </mc:AlternateContent>
      </w:r>
      <w:r/>
    </w:p>
    <w:p>
      <w:pPr>
        <w:pStyle w:val="627"/>
        <w:jc w:val="center"/>
        <w:pBdr>
          <w:left w:val="none" w:color="000000" w:sz="0" w:space="0"/>
          <w:top w:val="none" w:color="000000" w:sz="0" w:space="0"/>
          <w:right w:val="none" w:color="000000" w:sz="0" w:space="0"/>
          <w:bottom w:val="none" w:color="000000" w:sz="0" w:space="0"/>
          <w:between w:val="none" w:color="000000" w:sz="0" w:space="0"/>
        </w:pBdr>
      </w:pPr>
      <w:r>
        <w:rPr>
          <w:rFonts w:ascii="Times New Roman" w:hAnsi="Times New Roman"/>
          <w:sz w:val="28"/>
          <w:szCs w:val="28"/>
          <w:lang w:bidi="hi-IN" w:eastAsia="hi-IN"/>
        </w:rPr>
        <w:t xml:space="preserve">Україна</w:t>
      </w:r>
      <w:r/>
    </w:p>
    <w:p>
      <w:pPr>
        <w:pStyle w:val="627"/>
        <w:jc w:val="center"/>
        <w:rPr>
          <w:rFonts w:ascii="Times New Roman" w:hAnsi="Times New Roman"/>
          <w:b/>
          <w:sz w:val="28"/>
          <w:szCs w:val="28"/>
          <w:lang w:bidi="hi-IN" w:eastAsia="hi-IN"/>
        </w:rPr>
        <w:pBdr>
          <w:left w:val="none" w:color="000000" w:sz="0" w:space="0"/>
          <w:top w:val="none" w:color="000000" w:sz="0" w:space="0"/>
          <w:right w:val="none" w:color="000000" w:sz="0" w:space="0"/>
          <w:bottom w:val="none" w:color="000000" w:sz="0" w:space="0"/>
          <w:between w:val="none" w:color="000000" w:sz="0" w:space="0"/>
        </w:pBdr>
      </w:pPr>
      <w:r>
        <w:rPr>
          <w:rFonts w:ascii="Times New Roman" w:hAnsi="Times New Roman"/>
          <w:b/>
          <w:sz w:val="28"/>
          <w:szCs w:val="28"/>
          <w:lang w:bidi="hi-IN" w:eastAsia="hi-IN"/>
        </w:rPr>
        <w:t xml:space="preserve">МЕНСЬКА МІСЬКА РАДА</w:t>
      </w:r>
      <w:r/>
    </w:p>
    <w:p>
      <w:pPr>
        <w:pStyle w:val="627"/>
        <w:jc w:val="center"/>
        <w:rPr>
          <w:rFonts w:ascii="Times New Roman" w:hAnsi="Times New Roman"/>
          <w:b/>
          <w:color w:val="000000"/>
          <w:sz w:val="28"/>
          <w:szCs w:val="28"/>
          <w:lang w:bidi="hi-IN" w:eastAsia="hi-IN"/>
        </w:rPr>
        <w:pBdr>
          <w:left w:val="none" w:color="000000" w:sz="0" w:space="0"/>
          <w:top w:val="none" w:color="000000" w:sz="0" w:space="0"/>
          <w:right w:val="none" w:color="000000" w:sz="0" w:space="0"/>
          <w:bottom w:val="none" w:color="000000" w:sz="0" w:space="0"/>
          <w:between w:val="none" w:color="000000" w:sz="0" w:space="0"/>
        </w:pBdr>
      </w:pPr>
      <w:r>
        <w:rPr>
          <w:rFonts w:ascii="Times New Roman" w:hAnsi="Times New Roman"/>
          <w:b/>
          <w:sz w:val="28"/>
          <w:szCs w:val="28"/>
          <w:lang w:bidi="hi-IN" w:eastAsia="hi-IN"/>
        </w:rPr>
        <w:t xml:space="preserve">Чернігівська область</w:t>
      </w:r>
      <w:r>
        <w:rPr>
          <w:rFonts w:ascii="Times New Roman" w:hAnsi="Times New Roman"/>
          <w:b/>
          <w:color w:val="000000"/>
          <w:sz w:val="28"/>
          <w:szCs w:val="28"/>
          <w:lang w:bidi="hi-IN" w:eastAsia="hi-IN"/>
        </w:rPr>
      </w:r>
      <w:r/>
    </w:p>
    <w:p>
      <w:pPr>
        <w:pStyle w:val="599"/>
        <w:jc w:val="center"/>
        <w:widowControl w:val="off"/>
        <w:rPr>
          <w:sz w:val="16"/>
          <w:szCs w:val="16"/>
          <w:lang w:bidi="hi-IN" w:eastAsia="hi-IN"/>
        </w:rPr>
      </w:pPr>
      <w:r>
        <w:rPr>
          <w:sz w:val="16"/>
          <w:szCs w:val="16"/>
          <w:lang w:bidi="hi-IN" w:eastAsia="hi-IN"/>
        </w:rPr>
      </w:r>
      <w:r/>
    </w:p>
    <w:p>
      <w:pPr>
        <w:pStyle w:val="599"/>
        <w:jc w:val="center"/>
        <w:widowControl w:val="off"/>
        <w:rPr>
          <w:sz w:val="28"/>
          <w:szCs w:val="28"/>
          <w:lang w:bidi="hi-IN" w:eastAsia="hi-IN"/>
        </w:rPr>
      </w:pPr>
      <w:r>
        <w:rPr>
          <w:b/>
          <w:sz w:val="28"/>
          <w:szCs w:val="28"/>
          <w:lang w:bidi="hi-IN" w:eastAsia="hi-IN"/>
        </w:rPr>
        <w:t xml:space="preserve">РОЗПОРЯДЖЕННЯ </w:t>
      </w:r>
      <w:r>
        <w:rPr>
          <w:sz w:val="28"/>
          <w:szCs w:val="28"/>
          <w:lang w:bidi="hi-IN" w:eastAsia="hi-IN"/>
        </w:rPr>
      </w:r>
      <w:r/>
    </w:p>
    <w:p>
      <w:pPr>
        <w:pStyle w:val="599"/>
        <w:widowControl w:val="off"/>
        <w:rPr>
          <w:sz w:val="20"/>
          <w:szCs w:val="28"/>
          <w:lang w:bidi="hi-IN" w:eastAsia="hi-IN"/>
        </w:rPr>
      </w:pPr>
      <w:r>
        <w:rPr>
          <w:sz w:val="20"/>
          <w:szCs w:val="28"/>
          <w:lang w:bidi="hi-IN" w:eastAsia="hi-IN"/>
        </w:rPr>
      </w:r>
      <w:r/>
    </w:p>
    <w:p>
      <w:pPr>
        <w:pStyle w:val="599"/>
        <w:widowControl w:val="off"/>
        <w:tabs>
          <w:tab w:val="left" w:pos="4535" w:leader="none"/>
          <w:tab w:val="left" w:pos="7371" w:leader="none"/>
          <w:tab w:val="left" w:pos="7513" w:leader="none"/>
        </w:tabs>
        <w:rPr>
          <w:sz w:val="28"/>
          <w:szCs w:val="28"/>
          <w:lang w:bidi="hi-IN" w:eastAsia="hi-IN"/>
        </w:rPr>
      </w:pPr>
      <w:r>
        <w:rPr>
          <w:sz w:val="28"/>
          <w:szCs w:val="28"/>
          <w:lang w:bidi="hi-IN" w:eastAsia="hi-IN"/>
        </w:rPr>
        <w:t xml:space="preserve">Від  </w:t>
      </w:r>
      <w:r>
        <w:rPr>
          <w:sz w:val="28"/>
          <w:szCs w:val="28"/>
          <w:lang w:val="uk-UA" w:bidi="hi-IN" w:eastAsia="hi-IN"/>
        </w:rPr>
        <w:t xml:space="preserve">0</w:t>
      </w:r>
      <w:r>
        <w:rPr>
          <w:sz w:val="28"/>
          <w:szCs w:val="28"/>
          <w:lang w:val="uk-UA" w:bidi="hi-IN" w:eastAsia="hi-IN"/>
        </w:rPr>
        <w:t xml:space="preserve">2</w:t>
      </w:r>
      <w:r>
        <w:rPr>
          <w:sz w:val="28"/>
          <w:szCs w:val="28"/>
          <w:lang w:val="uk-UA" w:bidi="hi-IN" w:eastAsia="hi-IN"/>
        </w:rPr>
        <w:t xml:space="preserve"> липня</w:t>
      </w:r>
      <w:r>
        <w:rPr>
          <w:sz w:val="28"/>
          <w:szCs w:val="28"/>
          <w:lang w:bidi="hi-IN" w:eastAsia="hi-IN"/>
        </w:rPr>
        <w:t xml:space="preserve"> 20</w:t>
      </w:r>
      <w:r>
        <w:rPr>
          <w:sz w:val="28"/>
          <w:szCs w:val="28"/>
          <w:lang w:val="uk-UA" w:bidi="hi-IN" w:eastAsia="hi-IN"/>
        </w:rPr>
        <w:t xml:space="preserve">21</w:t>
      </w:r>
      <w:r>
        <w:rPr>
          <w:sz w:val="28"/>
          <w:szCs w:val="28"/>
          <w:lang w:bidi="hi-IN" w:eastAsia="hi-IN"/>
        </w:rPr>
        <w:t xml:space="preserve"> року</w:t>
      </w:r>
      <w:r>
        <w:rPr>
          <w:sz w:val="28"/>
          <w:szCs w:val="28"/>
          <w:lang w:val="uk-UA" w:bidi="hi-IN" w:eastAsia="hi-IN"/>
        </w:rPr>
        <w:t xml:space="preserve">                      </w:t>
      </w:r>
      <w:r>
        <w:rPr>
          <w:sz w:val="28"/>
          <w:szCs w:val="28"/>
          <w:lang w:bidi="hi-IN" w:eastAsia="hi-IN"/>
        </w:rPr>
        <w:t xml:space="preserve">№ 226</w:t>
      </w:r>
      <w:r/>
    </w:p>
    <w:p>
      <w:pPr>
        <w:pStyle w:val="622"/>
        <w:rPr>
          <w:rFonts w:ascii="Times New Roman" w:hAnsi="Times New Roman"/>
          <w:b/>
          <w:i/>
          <w:sz w:val="28"/>
          <w:szCs w:val="28"/>
        </w:rPr>
      </w:pPr>
      <w:r>
        <w:rPr>
          <w:rFonts w:ascii="Times New Roman" w:hAnsi="Times New Roman"/>
          <w:b/>
          <w:i/>
          <w:sz w:val="28"/>
          <w:szCs w:val="28"/>
        </w:rPr>
      </w:r>
      <w:r/>
    </w:p>
    <w:p>
      <w:pPr>
        <w:pStyle w:val="622"/>
        <w:ind w:left="0" w:right="5670" w:firstLine="0"/>
        <w:jc w:val="both"/>
        <w:rPr>
          <w:rFonts w:ascii="Times New Roman" w:hAnsi="Times New Roman" w:eastAsia="Times New Roman"/>
          <w:b/>
          <w:sz w:val="28"/>
          <w:szCs w:val="28"/>
          <w:lang w:val="uk-UA" w:eastAsia="ru-RU"/>
        </w:rPr>
      </w:pPr>
      <w:r>
        <w:rPr>
          <w:rFonts w:ascii="Times New Roman" w:hAnsi="Times New Roman"/>
          <w:b/>
          <w:sz w:val="28"/>
          <w:szCs w:val="28"/>
        </w:rPr>
        <w:t xml:space="preserve">Про </w:t>
      </w:r>
      <w:r>
        <w:rPr>
          <w:rFonts w:ascii="Times New Roman" w:hAnsi="Times New Roman"/>
          <w:b/>
          <w:sz w:val="28"/>
          <w:szCs w:val="28"/>
          <w:lang w:val="uk-UA"/>
        </w:rPr>
        <w:t xml:space="preserve">утворення комісії з питань </w:t>
      </w:r>
      <w:r>
        <w:rPr>
          <w:rFonts w:ascii="Times New Roman" w:hAnsi="Times New Roman" w:eastAsia="Times New Roman"/>
          <w:b/>
          <w:sz w:val="28"/>
          <w:szCs w:val="28"/>
          <w:lang w:val="uk-UA" w:eastAsia="ru-RU"/>
        </w:rPr>
        <w:t xml:space="preserve">спрямування </w:t>
      </w:r>
      <w:r>
        <w:rPr>
          <w:rFonts w:ascii="Times New Roman" w:hAnsi="Times New Roman" w:eastAsia="Times New Roman"/>
          <w:b/>
          <w:sz w:val="28"/>
          <w:szCs w:val="28"/>
          <w:lang w:val="uk-UA" w:eastAsia="ru-RU"/>
        </w:rPr>
        <w:t xml:space="preserve">субвенції </w:t>
      </w:r>
      <w:r>
        <w:rPr>
          <w:rFonts w:ascii="Times New Roman" w:hAnsi="Times New Roman" w:eastAsia="Times New Roman"/>
          <w:b/>
          <w:sz w:val="28"/>
          <w:szCs w:val="28"/>
          <w:lang w:val="uk-UA" w:eastAsia="ru-RU"/>
        </w:rPr>
        <w:t xml:space="preserve">з державного бюджету</w:t>
      </w:r>
      <w:r>
        <w:rPr>
          <w:rFonts w:ascii="Times New Roman" w:hAnsi="Times New Roman" w:eastAsia="Times New Roman"/>
          <w:b/>
          <w:i/>
          <w:sz w:val="28"/>
          <w:szCs w:val="28"/>
          <w:lang w:val="uk-UA" w:eastAsia="ru-RU"/>
        </w:rPr>
        <w:t xml:space="preserve"> </w:t>
      </w:r>
      <w:r>
        <w:rPr>
          <w:rFonts w:ascii="Times New Roman" w:hAnsi="Times New Roman" w:eastAsia="Times New Roman"/>
          <w:b/>
          <w:i/>
          <w:sz w:val="28"/>
          <w:szCs w:val="28"/>
          <w:lang w:val="uk-UA" w:eastAsia="ru-RU"/>
        </w:rPr>
      </w:r>
      <w:r/>
    </w:p>
    <w:p>
      <w:pPr>
        <w:pStyle w:val="599"/>
        <w:rPr>
          <w:b/>
          <w:i/>
          <w:sz w:val="28"/>
          <w:szCs w:val="28"/>
        </w:rPr>
      </w:pPr>
      <w:r>
        <w:rPr>
          <w:b/>
          <w:i/>
          <w:sz w:val="28"/>
          <w:szCs w:val="28"/>
        </w:rPr>
      </w:r>
      <w:r/>
    </w:p>
    <w:p>
      <w:pPr>
        <w:pStyle w:val="599"/>
        <w:ind w:firstLine="708"/>
        <w:jc w:val="both"/>
        <w:rPr>
          <w:sz w:val="28"/>
          <w:szCs w:val="28"/>
          <w:lang w:val="uk-UA"/>
        </w:rPr>
      </w:pPr>
      <w:r>
        <w:rPr>
          <w:sz w:val="28"/>
          <w:szCs w:val="28"/>
          <w:lang w:val="uk-UA"/>
        </w:rPr>
        <w:t xml:space="preserve">Відповідно до </w:t>
      </w:r>
      <w:r>
        <w:rPr>
          <w:color w:val="202020"/>
          <w:sz w:val="28"/>
          <w:szCs w:val="28"/>
          <w:shd w:val="clear" w:color="auto" w:fill="FFFFFF"/>
          <w:lang w:val="uk-UA"/>
        </w:rPr>
        <w:t xml:space="preserve">ст</w:t>
      </w:r>
      <w:r>
        <w:rPr>
          <w:color w:val="202020"/>
          <w:sz w:val="28"/>
          <w:szCs w:val="28"/>
          <w:shd w:val="clear" w:color="auto" w:fill="FFFFFF"/>
          <w:lang w:val="uk-UA"/>
        </w:rPr>
        <w:t xml:space="preserve">атті </w:t>
      </w:r>
      <w:r>
        <w:rPr>
          <w:rFonts w:eastAsia="Lucida Sans Unicode"/>
          <w:color w:val="000000"/>
          <w:sz w:val="28"/>
          <w:szCs w:val="28"/>
          <w:lang w:val="uk-UA" w:bidi="hi-IN" w:eastAsia="hi-IN"/>
        </w:rPr>
        <w:t xml:space="preserve">42 </w:t>
      </w:r>
      <w:r>
        <w:rPr>
          <w:sz w:val="28"/>
          <w:szCs w:val="28"/>
          <w:lang w:val="uk-UA"/>
        </w:rPr>
        <w:t xml:space="preserve">Закону України «Про місцеве самоврядування в Україні»,</w:t>
      </w:r>
      <w:r>
        <w:rPr>
          <w:sz w:val="28"/>
          <w:szCs w:val="28"/>
          <w:lang w:val="uk-UA"/>
        </w:rPr>
        <w:t xml:space="preserve"> н</w:t>
      </w:r>
      <w:r>
        <w:rPr>
          <w:sz w:val="28"/>
          <w:szCs w:val="28"/>
          <w:lang w:val="uk-UA"/>
        </w:rPr>
        <w:t xml:space="preserve">а виконання постанови</w:t>
      </w:r>
      <w:r>
        <w:rPr>
          <w:sz w:val="28"/>
          <w:szCs w:val="28"/>
          <w:lang w:val="uk-UA"/>
        </w:rPr>
        <w:t xml:space="preserve"> </w:t>
      </w:r>
      <w:r>
        <w:rPr>
          <w:sz w:val="28"/>
          <w:szCs w:val="28"/>
          <w:lang w:val="uk-UA"/>
        </w:rPr>
        <w:t xml:space="preserve">Кабінету Міністрів України від </w:t>
      </w:r>
      <w:r>
        <w:rPr>
          <w:sz w:val="28"/>
          <w:szCs w:val="28"/>
          <w:lang w:val="uk-UA"/>
        </w:rPr>
        <w:t xml:space="preserve">26 травня 2021 року № 615 «Деякі питання забезпечення дітей-сиріт, дітей, позбавлених батьківського піклування, осіб з їх числа житлом та підтримки малих групових будинків»</w:t>
      </w:r>
      <w:r>
        <w:rPr>
          <w:sz w:val="28"/>
          <w:szCs w:val="28"/>
          <w:lang w:val="uk-UA"/>
        </w:rPr>
        <w:t xml:space="preserve">, </w:t>
      </w:r>
      <w:r>
        <w:rPr>
          <w:sz w:val="28"/>
          <w:szCs w:val="28"/>
          <w:lang w:val="uk-UA"/>
        </w:rPr>
        <w:t xml:space="preserve">з метою </w:t>
      </w:r>
      <w:r>
        <w:rPr>
          <w:sz w:val="28"/>
          <w:szCs w:val="28"/>
          <w:lang w:val="uk-UA"/>
        </w:rPr>
        <w:t xml:space="preserve">реалізації прав дітей-сиріт та дітей, позбавлених батьківського піклування, на виховання у сім</w:t>
      </w:r>
      <w:r>
        <w:rPr>
          <w:sz w:val="28"/>
          <w:szCs w:val="28"/>
          <w:lang w:val="uk-UA"/>
        </w:rPr>
        <w:t xml:space="preserve">’</w:t>
      </w:r>
      <w:r>
        <w:rPr>
          <w:sz w:val="28"/>
          <w:szCs w:val="28"/>
          <w:lang w:val="uk-UA"/>
        </w:rPr>
        <w:t xml:space="preserve">ї або умовах, наближених до сімейних, та забезпечення житлом дітей-сиріт, дітей, позбавлених батьківського піклування, та осіб з їх числа</w:t>
      </w:r>
      <w:r>
        <w:rPr>
          <w:sz w:val="28"/>
          <w:szCs w:val="28"/>
          <w:lang w:val="uk-UA"/>
        </w:rPr>
        <w:t xml:space="preserve">:</w:t>
      </w:r>
      <w:r>
        <w:rPr>
          <w:sz w:val="28"/>
          <w:szCs w:val="28"/>
          <w:lang w:val="uk-UA"/>
        </w:rPr>
      </w:r>
      <w:r/>
    </w:p>
    <w:p>
      <w:pPr>
        <w:pStyle w:val="599"/>
        <w:ind w:right="-81" w:firstLine="708"/>
        <w:jc w:val="both"/>
        <w:rPr>
          <w:sz w:val="28"/>
          <w:szCs w:val="28"/>
          <w:lang w:val="uk-UA"/>
        </w:rPr>
      </w:pPr>
      <w:r>
        <w:rPr>
          <w:sz w:val="28"/>
          <w:szCs w:val="28"/>
          <w:lang w:val="uk-UA"/>
        </w:rPr>
        <w:t xml:space="preserve">1. </w:t>
      </w:r>
      <w:r>
        <w:rPr>
          <w:sz w:val="28"/>
          <w:szCs w:val="28"/>
          <w:lang w:val="uk-UA"/>
        </w:rPr>
        <w:t xml:space="preserve">Утворити к</w:t>
      </w:r>
      <w:r>
        <w:rPr>
          <w:sz w:val="28"/>
          <w:szCs w:val="28"/>
          <w:lang w:val="uk-UA"/>
        </w:rPr>
        <w:t xml:space="preserve">омісію </w:t>
      </w:r>
      <w:r>
        <w:rPr>
          <w:sz w:val="28"/>
          <w:szCs w:val="28"/>
          <w:lang w:val="uk-UA"/>
        </w:rPr>
        <w:t xml:space="preserve">з</w:t>
      </w:r>
      <w:r>
        <w:rPr>
          <w:sz w:val="28"/>
          <w:szCs w:val="28"/>
          <w:lang w:val="uk-UA"/>
        </w:rPr>
        <w:t xml:space="preserve"> </w:t>
      </w:r>
      <w:r>
        <w:rPr>
          <w:sz w:val="28"/>
          <w:szCs w:val="28"/>
          <w:lang w:val="uk-UA"/>
        </w:rPr>
        <w:t xml:space="preserve">питань </w:t>
      </w:r>
      <w:r>
        <w:rPr>
          <w:sz w:val="28"/>
          <w:szCs w:val="28"/>
          <w:lang w:val="uk-UA"/>
        </w:rPr>
        <w:t xml:space="preserve">фор</w:t>
      </w:r>
      <w:r>
        <w:rPr>
          <w:sz w:val="28"/>
          <w:szCs w:val="28"/>
          <w:lang w:val="uk-UA"/>
        </w:rPr>
        <w:t xml:space="preserve">мування пропозицій щодо потреби та спрямування субвенції з державного бюджету на придбання житла та приміщень для розвитку сімейних та інших форм виховання, забезпечення житлом дітей-сиріт, дітей, позбавлених батьківського піклування, осіб з їх числа</w:t>
      </w:r>
      <w:r>
        <w:rPr>
          <w:sz w:val="28"/>
          <w:szCs w:val="28"/>
          <w:lang w:val="uk-UA"/>
        </w:rPr>
        <w:t xml:space="preserve"> </w:t>
      </w:r>
      <w:r>
        <w:rPr>
          <w:sz w:val="28"/>
          <w:szCs w:val="28"/>
          <w:lang w:val="uk-UA"/>
        </w:rPr>
        <w:t xml:space="preserve">та виплату грошової компенсації за належні для отримання житлові приміщення </w:t>
      </w:r>
      <w:r>
        <w:rPr>
          <w:sz w:val="28"/>
          <w:szCs w:val="28"/>
          <w:lang w:val="uk-UA"/>
        </w:rPr>
        <w:t xml:space="preserve">(</w:t>
      </w:r>
      <w:r>
        <w:rPr>
          <w:sz w:val="28"/>
          <w:szCs w:val="28"/>
          <w:lang w:val="uk-UA"/>
        </w:rPr>
        <w:t xml:space="preserve">далі</w:t>
      </w:r>
      <w:r>
        <w:rPr>
          <w:sz w:val="28"/>
          <w:szCs w:val="28"/>
          <w:lang w:val="uk-UA"/>
        </w:rPr>
        <w:t xml:space="preserve"> - к</w:t>
      </w:r>
      <w:r>
        <w:rPr>
          <w:sz w:val="28"/>
          <w:szCs w:val="28"/>
          <w:lang w:val="uk-UA"/>
        </w:rPr>
        <w:t xml:space="preserve">омісія</w:t>
      </w:r>
      <w:r>
        <w:rPr>
          <w:sz w:val="28"/>
          <w:szCs w:val="28"/>
          <w:lang w:val="uk-UA"/>
        </w:rPr>
        <w:t xml:space="preserve">).</w:t>
      </w:r>
      <w:r/>
    </w:p>
    <w:p>
      <w:pPr>
        <w:pStyle w:val="599"/>
        <w:ind w:right="-81" w:firstLine="708"/>
        <w:jc w:val="both"/>
        <w:rPr>
          <w:sz w:val="28"/>
          <w:szCs w:val="28"/>
          <w:lang w:val="uk-UA"/>
        </w:rPr>
      </w:pPr>
      <w:r>
        <w:rPr>
          <w:sz w:val="28"/>
          <w:szCs w:val="28"/>
          <w:lang w:val="uk-UA"/>
        </w:rPr>
        <w:t xml:space="preserve">2. Затвердити склад комісії згідно з додатком</w:t>
      </w:r>
      <w:r/>
    </w:p>
    <w:p>
      <w:pPr>
        <w:pStyle w:val="599"/>
        <w:ind w:right="-81" w:firstLine="708"/>
        <w:jc w:val="both"/>
        <w:rPr>
          <w:sz w:val="28"/>
          <w:szCs w:val="28"/>
          <w:lang w:val="uk-UA"/>
        </w:rPr>
      </w:pPr>
      <w:r>
        <w:rPr>
          <w:sz w:val="28"/>
          <w:szCs w:val="28"/>
          <w:lang w:val="uk-UA"/>
        </w:rPr>
        <w:t xml:space="preserve">3</w:t>
      </w:r>
      <w:r>
        <w:rPr>
          <w:sz w:val="28"/>
          <w:szCs w:val="28"/>
          <w:lang w:val="uk-UA"/>
        </w:rPr>
        <w:t xml:space="preserve">. Затвердити Положення про </w:t>
      </w:r>
      <w:r>
        <w:rPr>
          <w:sz w:val="28"/>
          <w:szCs w:val="28"/>
          <w:lang w:val="uk-UA"/>
        </w:rPr>
        <w:t xml:space="preserve">к</w:t>
      </w:r>
      <w:r>
        <w:rPr>
          <w:sz w:val="28"/>
          <w:szCs w:val="28"/>
          <w:lang w:val="uk-UA"/>
        </w:rPr>
        <w:t xml:space="preserve">омісію </w:t>
      </w:r>
      <w:r>
        <w:rPr>
          <w:sz w:val="28"/>
          <w:szCs w:val="28"/>
          <w:lang w:val="uk-UA"/>
        </w:rPr>
        <w:t xml:space="preserve">(додається)</w:t>
      </w:r>
      <w:r>
        <w:rPr>
          <w:sz w:val="28"/>
          <w:szCs w:val="28"/>
          <w:lang w:val="uk-UA"/>
        </w:rPr>
        <w:t xml:space="preserve">.</w:t>
      </w:r>
      <w:r>
        <w:rPr>
          <w:sz w:val="28"/>
          <w:szCs w:val="28"/>
          <w:lang w:val="uk-UA"/>
        </w:rPr>
      </w:r>
      <w:r/>
    </w:p>
    <w:p>
      <w:pPr>
        <w:pStyle w:val="599"/>
        <w:ind w:firstLine="708"/>
        <w:jc w:val="both"/>
        <w:rPr>
          <w:sz w:val="28"/>
          <w:szCs w:val="28"/>
          <w:lang w:val="uk-UA"/>
        </w:rPr>
      </w:pPr>
      <w:r>
        <w:rPr>
          <w:sz w:val="28"/>
          <w:szCs w:val="28"/>
          <w:lang w:val="uk-UA"/>
        </w:rPr>
        <w:t xml:space="preserve">4</w:t>
      </w:r>
      <w:r>
        <w:rPr>
          <w:sz w:val="28"/>
          <w:szCs w:val="28"/>
        </w:rPr>
        <w:t xml:space="preserve">. </w:t>
      </w:r>
      <w:r>
        <w:rPr>
          <w:sz w:val="28"/>
          <w:szCs w:val="28"/>
          <w:lang w:val="uk-UA"/>
        </w:rPr>
        <w:t xml:space="preserve">Контроль за виконанням </w:t>
      </w:r>
      <w:r>
        <w:rPr>
          <w:sz w:val="28"/>
          <w:szCs w:val="28"/>
          <w:lang w:val="uk-UA"/>
        </w:rPr>
        <w:t xml:space="preserve"> розпорядження </w:t>
      </w:r>
      <w:r>
        <w:rPr>
          <w:sz w:val="28"/>
          <w:szCs w:val="28"/>
          <w:lang w:val="uk-UA"/>
        </w:rPr>
        <w:t xml:space="preserve">залишаю за собою.</w:t>
      </w: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rPr>
          <w:b/>
          <w:sz w:val="28"/>
          <w:szCs w:val="28"/>
        </w:rPr>
      </w:pPr>
      <w:r>
        <w:rPr>
          <w:b/>
          <w:sz w:val="28"/>
          <w:szCs w:val="28"/>
        </w:rPr>
        <w:t xml:space="preserve">Міський голова</w:t>
        <w:tab/>
        <w:tab/>
        <w:tab/>
        <w:tab/>
        <w:tab/>
        <w:tab/>
        <w:tab/>
        <w:tab/>
        <w:t xml:space="preserve">Г.А. Примаков</w:t>
      </w:r>
      <w:r>
        <w:rPr>
          <w:b/>
          <w:sz w:val="28"/>
          <w:szCs w:val="28"/>
        </w:rPr>
      </w:r>
      <w:r/>
    </w:p>
    <w:p>
      <w:pPr>
        <w:pStyle w:val="599"/>
        <w:jc w:val="both"/>
        <w:rPr>
          <w:b/>
          <w:bCs/>
          <w:color w:val="000000"/>
          <w:sz w:val="28"/>
          <w:szCs w:val="28"/>
          <w:lang w:val="uk-UA"/>
        </w:rPr>
      </w:pPr>
      <w:r>
        <w:rPr>
          <w:b/>
          <w:bCs/>
          <w:color w:val="000000"/>
          <w:sz w:val="28"/>
          <w:szCs w:val="28"/>
          <w:lang w:val="uk-UA"/>
        </w:rPr>
      </w:r>
      <w:r/>
    </w:p>
    <w:p>
      <w:pPr>
        <w:pStyle w:val="599"/>
        <w:jc w:val="both"/>
        <w:rPr>
          <w:b/>
          <w:bCs/>
          <w:color w:val="000000"/>
          <w:sz w:val="28"/>
          <w:szCs w:val="28"/>
          <w:lang w:val="uk-UA"/>
        </w:rPr>
      </w:pPr>
      <w:r>
        <w:rPr>
          <w:b/>
          <w:bCs/>
          <w:color w:val="000000"/>
          <w:sz w:val="28"/>
          <w:szCs w:val="28"/>
          <w:lang w:val="uk-UA"/>
        </w:rPr>
      </w:r>
      <w:r/>
    </w:p>
    <w:p>
      <w:pPr>
        <w:pStyle w:val="599"/>
        <w:jc w:val="both"/>
        <w:rPr>
          <w:b/>
          <w:bCs/>
          <w:color w:val="000000"/>
          <w:sz w:val="28"/>
          <w:szCs w:val="28"/>
          <w:lang w:val="uk-UA"/>
        </w:rPr>
      </w:pPr>
      <w:r>
        <w:rPr>
          <w:b/>
          <w:bCs/>
          <w:color w:val="000000"/>
          <w:sz w:val="28"/>
          <w:szCs w:val="28"/>
          <w:lang w:val="uk-UA"/>
        </w:rPr>
      </w:r>
      <w:r/>
    </w:p>
    <w:p>
      <w:pPr>
        <w:pStyle w:val="599"/>
        <w:jc w:val="both"/>
        <w:rPr>
          <w:b/>
          <w:bCs/>
          <w:color w:val="000000"/>
          <w:sz w:val="28"/>
          <w:szCs w:val="28"/>
          <w:lang w:val="uk-UA"/>
        </w:rPr>
      </w:pPr>
      <w:r>
        <w:rPr>
          <w:b/>
          <w:bCs/>
          <w:color w:val="000000"/>
          <w:sz w:val="28"/>
          <w:szCs w:val="28"/>
          <w:lang w:val="uk-UA"/>
        </w:rPr>
      </w:r>
      <w:r/>
    </w:p>
    <w:p>
      <w:pPr>
        <w:pStyle w:val="599"/>
        <w:jc w:val="both"/>
        <w:rPr>
          <w:b/>
          <w:bCs/>
          <w:color w:val="000000"/>
          <w:sz w:val="28"/>
          <w:szCs w:val="28"/>
          <w:lang w:val="uk-UA"/>
        </w:rPr>
      </w:pPr>
      <w:r>
        <w:rPr>
          <w:b/>
          <w:bCs/>
          <w:color w:val="000000"/>
          <w:sz w:val="28"/>
          <w:szCs w:val="28"/>
          <w:lang w:val="uk-UA"/>
        </w:rPr>
      </w:r>
      <w:r/>
    </w:p>
    <w:p>
      <w:pPr>
        <w:pStyle w:val="599"/>
        <w:jc w:val="both"/>
        <w:rPr>
          <w:b/>
          <w:bCs/>
          <w:color w:val="000000"/>
          <w:sz w:val="28"/>
          <w:szCs w:val="28"/>
          <w:lang w:val="uk-UA"/>
        </w:rPr>
      </w:pPr>
      <w:r>
        <w:rPr>
          <w:b/>
          <w:bCs/>
          <w:color w:val="000000"/>
          <w:sz w:val="28"/>
          <w:szCs w:val="28"/>
          <w:lang w:val="uk-UA"/>
        </w:rPr>
      </w:r>
      <w:r/>
    </w:p>
    <w:p>
      <w:pPr>
        <w:pStyle w:val="599"/>
        <w:jc w:val="both"/>
        <w:rPr>
          <w:b/>
          <w:bCs/>
          <w:color w:val="000000"/>
          <w:sz w:val="28"/>
          <w:szCs w:val="28"/>
          <w:lang w:val="uk-UA"/>
        </w:rPr>
      </w:pPr>
      <w:r>
        <w:rPr>
          <w:b/>
          <w:bCs/>
          <w:color w:val="000000"/>
          <w:sz w:val="28"/>
          <w:szCs w:val="28"/>
          <w:lang w:val="uk-UA"/>
        </w:rPr>
      </w:r>
      <w:r/>
    </w:p>
    <w:p>
      <w:pPr>
        <w:pStyle w:val="599"/>
        <w:jc w:val="both"/>
        <w:rPr>
          <w:b/>
          <w:bCs/>
          <w:color w:val="000000"/>
          <w:sz w:val="28"/>
          <w:szCs w:val="28"/>
          <w:lang w:val="uk-UA"/>
        </w:rPr>
      </w:pPr>
      <w:r>
        <w:rPr>
          <w:b/>
          <w:bCs/>
          <w:color w:val="000000"/>
          <w:sz w:val="28"/>
          <w:szCs w:val="28"/>
          <w:lang w:val="uk-UA"/>
        </w:rPr>
      </w:r>
      <w:r/>
    </w:p>
    <w:p>
      <w:pPr>
        <w:pStyle w:val="599"/>
        <w:jc w:val="both"/>
        <w:rPr>
          <w:b/>
          <w:bCs/>
          <w:color w:val="000000"/>
          <w:sz w:val="28"/>
          <w:szCs w:val="28"/>
          <w:lang w:val="uk-UA"/>
        </w:rPr>
      </w:pPr>
      <w:r>
        <w:rPr>
          <w:b/>
          <w:bCs/>
          <w:color w:val="000000"/>
          <w:sz w:val="28"/>
          <w:szCs w:val="28"/>
          <w:lang w:val="uk-UA"/>
        </w:rPr>
      </w:r>
      <w:r/>
    </w:p>
    <w:p>
      <w:pPr>
        <w:pStyle w:val="599"/>
        <w:jc w:val="both"/>
        <w:rPr>
          <w:sz w:val="28"/>
          <w:szCs w:val="28"/>
          <w:lang w:val="uk-UA"/>
        </w:rPr>
      </w:pPr>
      <w:r>
        <w:rPr>
          <w:b/>
          <w:sz w:val="28"/>
          <w:lang w:val="uk-UA"/>
        </w:rPr>
        <w:t xml:space="preserve">П</w:t>
      </w:r>
      <w:r>
        <w:rPr>
          <w:b/>
          <w:sz w:val="28"/>
          <w:lang w:val="uk-UA"/>
        </w:rPr>
        <w:t xml:space="preserve">ода</w:t>
      </w:r>
      <w:r>
        <w:rPr>
          <w:b/>
          <w:sz w:val="28"/>
          <w:lang w:val="uk-UA"/>
        </w:rPr>
        <w:t xml:space="preserve">ння</w:t>
      </w:r>
      <w:r>
        <w:rPr>
          <w:b/>
          <w:sz w:val="28"/>
          <w:lang w:val="uk-UA"/>
        </w:rPr>
        <w:t xml:space="preserve">:</w:t>
      </w:r>
      <w:r>
        <w:rPr>
          <w:sz w:val="28"/>
          <w:szCs w:val="28"/>
          <w:lang w:val="uk-UA"/>
        </w:rPr>
      </w:r>
      <w:r/>
    </w:p>
    <w:p>
      <w:pPr>
        <w:pStyle w:val="599"/>
        <w:rPr>
          <w:sz w:val="28"/>
          <w:szCs w:val="28"/>
          <w:lang w:val="uk-UA"/>
        </w:rPr>
      </w:pPr>
      <w:r>
        <w:rPr>
          <w:sz w:val="28"/>
          <w:szCs w:val="28"/>
          <w:lang w:val="uk-UA"/>
        </w:rPr>
      </w:r>
      <w:r/>
    </w:p>
    <w:p>
      <w:pPr>
        <w:pStyle w:val="599"/>
        <w:rPr>
          <w:sz w:val="28"/>
          <w:szCs w:val="28"/>
          <w:lang w:val="uk-UA"/>
        </w:rPr>
      </w:pPr>
      <w:r>
        <w:rPr>
          <w:sz w:val="28"/>
          <w:szCs w:val="28"/>
          <w:lang w:val="uk-UA"/>
        </w:rPr>
        <w:t xml:space="preserve">Служба у справах дітей</w:t>
      </w:r>
      <w:r>
        <w:rPr>
          <w:sz w:val="28"/>
          <w:szCs w:val="28"/>
          <w:lang w:val="uk-UA"/>
        </w:rPr>
      </w:r>
      <w:r/>
    </w:p>
    <w:p>
      <w:pPr>
        <w:pStyle w:val="599"/>
        <w:rPr>
          <w:b/>
          <w:sz w:val="28"/>
          <w:lang w:val="uk-UA"/>
        </w:rPr>
      </w:pPr>
      <w:r>
        <w:rPr>
          <w:sz w:val="28"/>
          <w:szCs w:val="28"/>
          <w:lang w:val="uk-UA"/>
        </w:rPr>
        <w:t xml:space="preserve">Менської міської ради</w:t>
      </w:r>
      <w:r>
        <w:rPr>
          <w:b/>
          <w:sz w:val="28"/>
          <w:lang w:val="uk-UA"/>
        </w:rPr>
      </w:r>
      <w:r/>
    </w:p>
    <w:p>
      <w:pPr>
        <w:pStyle w:val="599"/>
        <w:rPr>
          <w:sz w:val="28"/>
          <w:szCs w:val="28"/>
          <w:lang w:val="uk-UA"/>
        </w:rPr>
      </w:pPr>
      <w:r>
        <w:rPr>
          <w:sz w:val="28"/>
          <w:szCs w:val="28"/>
          <w:lang w:val="uk-UA"/>
        </w:rPr>
        <w:t xml:space="preserve"> </w:t>
      </w:r>
      <w:r/>
    </w:p>
    <w:p>
      <w:pPr>
        <w:pStyle w:val="599"/>
        <w:rPr>
          <w:sz w:val="28"/>
          <w:szCs w:val="28"/>
          <w:lang w:val="uk-UA"/>
        </w:rPr>
      </w:pPr>
      <w:r>
        <w:rPr>
          <w:sz w:val="28"/>
          <w:szCs w:val="28"/>
          <w:lang w:val="uk-UA"/>
        </w:rPr>
        <w:t xml:space="preserve">Начальник служби                                                                О.М.Васильчук</w:t>
      </w:r>
      <w:r>
        <w:rPr>
          <w:sz w:val="28"/>
          <w:szCs w:val="28"/>
          <w:lang w:val="uk-UA"/>
        </w:rPr>
      </w:r>
      <w:r/>
    </w:p>
    <w:p>
      <w:pPr>
        <w:pStyle w:val="599"/>
        <w:rPr>
          <w:sz w:val="28"/>
          <w:szCs w:val="28"/>
          <w:lang w:val="uk-UA"/>
        </w:rPr>
      </w:pPr>
      <w:r>
        <w:rPr>
          <w:sz w:val="28"/>
          <w:szCs w:val="28"/>
          <w:lang w:val="uk-UA"/>
        </w:rPr>
      </w:r>
      <w:r/>
    </w:p>
    <w:p>
      <w:pPr>
        <w:pStyle w:val="599"/>
        <w:rPr>
          <w:lang w:val="uk-UA"/>
        </w:rPr>
      </w:pPr>
      <w:r>
        <w:rPr>
          <w:lang w:val="uk-UA"/>
        </w:rPr>
      </w:r>
      <w:r/>
    </w:p>
    <w:p>
      <w:pPr>
        <w:pStyle w:val="599"/>
        <w:jc w:val="both"/>
        <w:rPr>
          <w:sz w:val="28"/>
          <w:lang w:val="uk-UA"/>
        </w:rPr>
      </w:pPr>
      <w:r>
        <w:rPr>
          <w:b/>
          <w:sz w:val="28"/>
          <w:lang w:val="uk-UA"/>
        </w:rPr>
        <w:t xml:space="preserve">Погоджено:</w:t>
      </w:r>
      <w:r>
        <w:rPr>
          <w:sz w:val="28"/>
          <w:lang w:val="uk-UA"/>
        </w:rPr>
      </w:r>
      <w:r/>
    </w:p>
    <w:p>
      <w:pPr>
        <w:pStyle w:val="599"/>
        <w:jc w:val="both"/>
        <w:rPr>
          <w:sz w:val="28"/>
          <w:lang w:val="uk-UA"/>
        </w:rPr>
      </w:pPr>
      <w:r>
        <w:rPr>
          <w:sz w:val="28"/>
          <w:lang w:val="uk-UA"/>
        </w:rPr>
      </w:r>
      <w:r/>
    </w:p>
    <w:p>
      <w:pPr>
        <w:pStyle w:val="599"/>
        <w:rPr>
          <w:sz w:val="28"/>
          <w:szCs w:val="28"/>
          <w:lang w:val="uk-UA"/>
        </w:rPr>
      </w:pPr>
      <w:r>
        <w:rPr>
          <w:sz w:val="28"/>
          <w:szCs w:val="28"/>
          <w:lang w:val="uk-UA"/>
        </w:rPr>
        <w:t xml:space="preserve">Заступник міського голови з питань</w:t>
      </w:r>
      <w:r/>
    </w:p>
    <w:p>
      <w:pPr>
        <w:pStyle w:val="599"/>
        <w:rPr>
          <w:sz w:val="28"/>
          <w:szCs w:val="28"/>
          <w:lang w:val="uk-UA"/>
        </w:rPr>
      </w:pPr>
      <w:r>
        <w:rPr>
          <w:sz w:val="28"/>
          <w:szCs w:val="28"/>
          <w:lang w:val="uk-UA"/>
        </w:rPr>
        <w:t xml:space="preserve">діяльності виконавчих органів ради</w:t>
      </w:r>
      <w:r/>
    </w:p>
    <w:p>
      <w:pPr>
        <w:pStyle w:val="599"/>
        <w:rPr>
          <w:sz w:val="28"/>
          <w:szCs w:val="28"/>
          <w:lang w:val="uk-UA"/>
        </w:rPr>
      </w:pPr>
      <w:r>
        <w:rPr>
          <w:sz w:val="28"/>
          <w:szCs w:val="28"/>
          <w:lang w:val="uk-UA"/>
        </w:rPr>
        <w:t xml:space="preserve">Менської </w:t>
      </w:r>
      <w:r>
        <w:rPr>
          <w:sz w:val="28"/>
          <w:szCs w:val="28"/>
          <w:lang w:val="uk-UA"/>
        </w:rPr>
        <w:t xml:space="preserve">міської ради</w:t>
        <w:tab/>
        <w:tab/>
        <w:tab/>
        <w:tab/>
        <w:tab/>
        <w:tab/>
        <w:tab/>
        <w:t xml:space="preserve"> В.В.Прищепа                                                                      </w:t>
      </w:r>
      <w:r/>
    </w:p>
    <w:p>
      <w:pPr>
        <w:pStyle w:val="599"/>
        <w:jc w:val="both"/>
        <w:rPr>
          <w:sz w:val="28"/>
          <w:lang w:val="uk-UA"/>
        </w:rPr>
      </w:pPr>
      <w:r>
        <w:rPr>
          <w:sz w:val="28"/>
          <w:lang w:val="uk-UA"/>
        </w:rPr>
      </w:r>
      <w:r/>
    </w:p>
    <w:p>
      <w:pPr>
        <w:pStyle w:val="599"/>
        <w:jc w:val="both"/>
        <w:rPr>
          <w:sz w:val="28"/>
          <w:lang w:val="uk-UA"/>
        </w:rPr>
      </w:pPr>
      <w:r>
        <w:rPr>
          <w:sz w:val="28"/>
          <w:lang w:val="uk-UA"/>
        </w:rPr>
      </w:r>
      <w:r/>
    </w:p>
    <w:p>
      <w:pPr>
        <w:pStyle w:val="599"/>
        <w:jc w:val="both"/>
        <w:rPr>
          <w:sz w:val="28"/>
          <w:lang w:val="uk-UA"/>
        </w:rPr>
      </w:pPr>
      <w:r>
        <w:rPr>
          <w:sz w:val="28"/>
          <w:lang w:val="uk-UA"/>
        </w:rPr>
        <w:t xml:space="preserve">Заступник начальника юридичного </w:t>
      </w:r>
      <w:r/>
    </w:p>
    <w:p>
      <w:pPr>
        <w:pStyle w:val="599"/>
        <w:jc w:val="both"/>
        <w:rPr>
          <w:sz w:val="28"/>
          <w:lang w:val="uk-UA"/>
        </w:rPr>
      </w:pPr>
      <w:r>
        <w:rPr>
          <w:sz w:val="28"/>
          <w:lang w:val="uk-UA"/>
        </w:rPr>
        <w:t xml:space="preserve"> відділу Менської міської ради</w:t>
        <w:tab/>
        <w:tab/>
        <w:tab/>
        <w:tab/>
        <w:tab/>
        <w:t xml:space="preserve">Т.І.Марцева</w:t>
      </w:r>
      <w:r>
        <w:rPr>
          <w:sz w:val="28"/>
          <w:lang w:val="uk-UA"/>
        </w:rPr>
      </w:r>
      <w:r/>
    </w:p>
    <w:p>
      <w:pPr>
        <w:pStyle w:val="599"/>
        <w:jc w:val="both"/>
        <w:rPr>
          <w:sz w:val="28"/>
          <w:lang w:val="uk-UA"/>
        </w:rPr>
      </w:pPr>
      <w:r>
        <w:rPr>
          <w:sz w:val="28"/>
          <w:lang w:val="uk-UA"/>
        </w:rPr>
      </w:r>
      <w:r/>
    </w:p>
    <w:p>
      <w:pPr>
        <w:pStyle w:val="599"/>
        <w:jc w:val="both"/>
        <w:rPr>
          <w:sz w:val="28"/>
          <w:lang w:val="uk-UA"/>
        </w:rPr>
      </w:pPr>
      <w:r>
        <w:rPr>
          <w:sz w:val="28"/>
          <w:lang w:val="uk-UA"/>
        </w:rPr>
      </w:r>
      <w:r/>
    </w:p>
    <w:p>
      <w:pPr>
        <w:pStyle w:val="599"/>
        <w:jc w:val="both"/>
        <w:rPr>
          <w:sz w:val="28"/>
          <w:lang w:val="uk-UA"/>
        </w:rPr>
      </w:pPr>
      <w:r>
        <w:rPr>
          <w:sz w:val="28"/>
          <w:lang w:val="uk-UA"/>
        </w:rPr>
      </w:r>
      <w:r/>
    </w:p>
    <w:p>
      <w:pPr>
        <w:pStyle w:val="599"/>
        <w:jc w:val="both"/>
        <w:rPr>
          <w:sz w:val="28"/>
          <w:lang w:val="uk-UA"/>
        </w:rPr>
      </w:pPr>
      <w:r>
        <w:rPr>
          <w:sz w:val="28"/>
          <w:lang w:val="uk-UA"/>
        </w:rPr>
        <w:t xml:space="preserve">Начальник</w:t>
      </w:r>
      <w:r>
        <w:rPr>
          <w:sz w:val="28"/>
          <w:lang w:val="uk-UA"/>
        </w:rPr>
        <w:t xml:space="preserve"> </w:t>
      </w:r>
      <w:r>
        <w:rPr>
          <w:sz w:val="28"/>
          <w:lang w:val="uk-UA"/>
        </w:rPr>
        <w:t xml:space="preserve">відділу документування</w:t>
      </w:r>
      <w:r/>
    </w:p>
    <w:p>
      <w:pPr>
        <w:pStyle w:val="599"/>
        <w:jc w:val="both"/>
        <w:rPr>
          <w:sz w:val="28"/>
          <w:lang w:val="uk-UA"/>
        </w:rPr>
      </w:pPr>
      <w:r>
        <w:rPr>
          <w:sz w:val="28"/>
          <w:lang w:val="uk-UA"/>
        </w:rPr>
        <w:t xml:space="preserve">та забезпечення діяльності апарату</w:t>
      </w:r>
      <w:r/>
    </w:p>
    <w:p>
      <w:pPr>
        <w:pStyle w:val="599"/>
        <w:jc w:val="both"/>
        <w:rPr>
          <w:sz w:val="28"/>
          <w:lang w:val="uk-UA"/>
        </w:rPr>
      </w:pPr>
      <w:r>
        <w:rPr>
          <w:sz w:val="28"/>
          <w:lang w:val="uk-UA"/>
        </w:rPr>
      </w:r>
      <w:r>
        <w:rPr>
          <w:sz w:val="28"/>
          <w:lang w:val="uk-UA"/>
        </w:rPr>
        <w:t xml:space="preserve">Менської міської ради</w:t>
        <w:tab/>
        <w:tab/>
        <w:tab/>
        <w:tab/>
        <w:tab/>
        <w:tab/>
        <w:tab/>
        <w:t xml:space="preserve">А.В.Жураковська </w:t>
      </w:r>
      <w:r>
        <w:tab/>
      </w:r>
      <w:r>
        <w:rPr>
          <w:sz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both"/>
        <w:rPr>
          <w:sz w:val="28"/>
          <w:szCs w:val="28"/>
          <w:lang w:val="uk-UA"/>
        </w:rPr>
      </w:pPr>
      <w:r>
        <w:rPr>
          <w:sz w:val="28"/>
          <w:szCs w:val="28"/>
          <w:lang w:val="uk-UA"/>
        </w:rPr>
      </w:r>
      <w:r/>
    </w:p>
    <w:p>
      <w:pPr>
        <w:pStyle w:val="599"/>
        <w:jc w:val="center"/>
        <w:rPr>
          <w:sz w:val="28"/>
          <w:szCs w:val="28"/>
          <w:lang w:val="uk-UA"/>
        </w:rPr>
      </w:pPr>
      <w:r>
        <w:rPr>
          <w:sz w:val="28"/>
          <w:szCs w:val="28"/>
          <w:lang w:val="uk-UA"/>
        </w:rPr>
        <w:t xml:space="preserve">                                </w:t>
      </w:r>
      <w:r/>
    </w:p>
    <w:p>
      <w:pPr>
        <w:pStyle w:val="599"/>
        <w:jc w:val="center"/>
        <w:rPr>
          <w:sz w:val="28"/>
          <w:szCs w:val="28"/>
          <w:lang w:val="uk-UA"/>
        </w:rPr>
      </w:pPr>
      <w:r>
        <w:rPr>
          <w:sz w:val="28"/>
          <w:szCs w:val="28"/>
          <w:lang w:val="uk-UA"/>
        </w:rPr>
      </w:r>
      <w:r/>
    </w:p>
    <w:p>
      <w:pPr>
        <w:pStyle w:val="599"/>
        <w:jc w:val="center"/>
        <w:rPr>
          <w:sz w:val="28"/>
          <w:szCs w:val="28"/>
          <w:lang w:val="uk-UA"/>
        </w:rPr>
      </w:pPr>
      <w:r>
        <w:rPr>
          <w:sz w:val="28"/>
          <w:szCs w:val="28"/>
          <w:lang w:val="uk-UA"/>
        </w:rPr>
      </w:r>
      <w:r/>
    </w:p>
    <w:p>
      <w:pPr>
        <w:pStyle w:val="599"/>
        <w:ind w:left="5953" w:right="0" w:firstLine="0"/>
        <w:jc w:val="both"/>
        <w:rPr>
          <w:color w:val="000000"/>
          <w:sz w:val="28"/>
          <w:szCs w:val="28"/>
          <w:lang w:val="uk-UA"/>
        </w:rPr>
      </w:pPr>
      <w:r>
        <w:rPr>
          <w:sz w:val="28"/>
          <w:szCs w:val="28"/>
          <w:lang w:val="uk-UA"/>
        </w:rPr>
        <w:t xml:space="preserve">Додаток</w:t>
      </w:r>
      <w:r>
        <w:rPr>
          <w:color w:val="000000"/>
          <w:sz w:val="28"/>
          <w:szCs w:val="28"/>
          <w:lang w:val="uk-UA"/>
        </w:rPr>
      </w:r>
      <w:r/>
    </w:p>
    <w:p>
      <w:pPr>
        <w:pStyle w:val="599"/>
        <w:ind w:left="5953" w:right="0" w:firstLine="0"/>
        <w:jc w:val="both"/>
        <w:rPr>
          <w:sz w:val="28"/>
          <w:szCs w:val="28"/>
          <w:lang w:val="uk-UA"/>
        </w:rPr>
      </w:pPr>
      <w:r>
        <w:rPr>
          <w:sz w:val="28"/>
          <w:szCs w:val="28"/>
          <w:lang w:val="uk-UA"/>
        </w:rPr>
        <w:t xml:space="preserve">до р</w:t>
      </w:r>
      <w:r>
        <w:rPr>
          <w:sz w:val="28"/>
          <w:szCs w:val="28"/>
          <w:lang w:val="uk-UA"/>
        </w:rPr>
        <w:t xml:space="preserve">озпорядження міського </w:t>
        <w:tab/>
        <w:t xml:space="preserve"> голови Менської міської ради</w:t>
      </w:r>
      <w:r>
        <w:rPr>
          <w:sz w:val="28"/>
          <w:szCs w:val="28"/>
          <w:lang w:val="uk-UA"/>
        </w:rPr>
        <w:t xml:space="preserve"> </w:t>
      </w:r>
      <w:r>
        <w:rPr>
          <w:sz w:val="28"/>
          <w:szCs w:val="28"/>
          <w:lang w:val="uk-UA"/>
        </w:rPr>
      </w:r>
      <w:r/>
    </w:p>
    <w:p>
      <w:pPr>
        <w:pStyle w:val="599"/>
        <w:ind w:left="5953" w:right="0" w:firstLine="0"/>
        <w:jc w:val="both"/>
        <w:rPr>
          <w:sz w:val="28"/>
          <w:szCs w:val="28"/>
          <w:lang w:val="uk-UA"/>
        </w:rPr>
      </w:pPr>
      <w:r>
        <w:rPr>
          <w:sz w:val="28"/>
          <w:szCs w:val="28"/>
          <w:lang w:val="uk-UA"/>
        </w:rPr>
        <w:t xml:space="preserve">від 02 липня 2021 року № 226</w:t>
      </w:r>
      <w:r/>
    </w:p>
    <w:p>
      <w:pPr>
        <w:pStyle w:val="602"/>
        <w:ind w:left="5529"/>
        <w:jc w:val="both"/>
        <w:spacing w:after="0" w:before="0"/>
        <w:rPr>
          <w:rFonts w:ascii="Times New Roman" w:hAnsi="Times New Roman"/>
          <w:b w:val="false"/>
          <w:sz w:val="28"/>
          <w:szCs w:val="28"/>
          <w:lang w:val="uk-UA"/>
        </w:rPr>
      </w:pPr>
      <w:r>
        <w:rPr>
          <w:lang w:val="uk-UA"/>
        </w:rPr>
        <w:t xml:space="preserve"> </w:t>
      </w:r>
      <w:r>
        <w:rPr>
          <w:rFonts w:ascii="Times New Roman" w:hAnsi="Times New Roman"/>
          <w:b w:val="false"/>
          <w:sz w:val="28"/>
          <w:szCs w:val="28"/>
          <w:lang w:val="uk-UA"/>
        </w:rPr>
      </w:r>
      <w:r/>
    </w:p>
    <w:p>
      <w:pPr>
        <w:pStyle w:val="599"/>
        <w:ind w:right="-185"/>
        <w:jc w:val="center"/>
        <w:rPr>
          <w:b/>
          <w:sz w:val="28"/>
          <w:szCs w:val="28"/>
          <w:lang w:val="uk-UA"/>
        </w:rPr>
      </w:pPr>
      <w:r>
        <w:rPr>
          <w:b/>
          <w:sz w:val="28"/>
          <w:szCs w:val="28"/>
          <w:lang w:val="uk-UA"/>
        </w:rPr>
        <w:t xml:space="preserve">СКЛАД </w:t>
      </w:r>
      <w:r/>
    </w:p>
    <w:p>
      <w:pPr>
        <w:pStyle w:val="622"/>
        <w:jc w:val="center"/>
        <w:rPr>
          <w:rFonts w:ascii="Times New Roman" w:hAnsi="Times New Roman" w:eastAsia="Times New Roman"/>
          <w:b/>
          <w:sz w:val="28"/>
          <w:szCs w:val="28"/>
          <w:lang w:val="uk-UA" w:eastAsia="ru-RU"/>
        </w:rPr>
      </w:pPr>
      <w:r>
        <w:rPr>
          <w:rFonts w:ascii="Times New Roman" w:hAnsi="Times New Roman"/>
          <w:b/>
          <w:sz w:val="28"/>
          <w:szCs w:val="28"/>
          <w:lang w:val="uk-UA"/>
        </w:rPr>
        <w:t xml:space="preserve">комісії з</w:t>
      </w:r>
      <w:r>
        <w:rPr>
          <w:rFonts w:ascii="Times New Roman" w:hAnsi="Times New Roman" w:eastAsia="Times New Roman"/>
          <w:b/>
          <w:sz w:val="28"/>
          <w:szCs w:val="28"/>
          <w:lang w:val="uk-UA" w:eastAsia="ru-RU"/>
        </w:rPr>
        <w:t xml:space="preserve"> </w:t>
      </w:r>
      <w:r>
        <w:rPr>
          <w:rFonts w:ascii="Times New Roman" w:hAnsi="Times New Roman" w:eastAsia="Times New Roman"/>
          <w:b/>
          <w:sz w:val="28"/>
          <w:szCs w:val="28"/>
          <w:lang w:val="uk-UA" w:eastAsia="ru-RU"/>
        </w:rPr>
        <w:t xml:space="preserve">питань </w:t>
      </w:r>
      <w:r>
        <w:rPr>
          <w:rFonts w:ascii="Times New Roman" w:hAnsi="Times New Roman" w:eastAsia="Times New Roman"/>
          <w:b/>
          <w:sz w:val="28"/>
          <w:szCs w:val="28"/>
          <w:lang w:val="uk-UA" w:eastAsia="ru-RU"/>
        </w:rPr>
        <w:t xml:space="preserve">формування пропозицій</w:t>
      </w:r>
      <w:r>
        <w:rPr>
          <w:rFonts w:ascii="Times New Roman" w:hAnsi="Times New Roman" w:eastAsia="Times New Roman"/>
          <w:b/>
          <w:sz w:val="28"/>
          <w:szCs w:val="28"/>
          <w:lang w:val="uk-UA" w:eastAsia="ru-RU"/>
        </w:rPr>
        <w:t xml:space="preserve"> </w:t>
      </w:r>
      <w:r>
        <w:rPr>
          <w:rFonts w:ascii="Times New Roman" w:hAnsi="Times New Roman" w:eastAsia="Times New Roman"/>
          <w:b/>
          <w:sz w:val="28"/>
          <w:szCs w:val="28"/>
          <w:lang w:val="uk-UA" w:eastAsia="ru-RU"/>
        </w:rPr>
        <w:t xml:space="preserve">щодо потреби та спрямування</w:t>
      </w:r>
      <w:r>
        <w:rPr>
          <w:rFonts w:ascii="Times New Roman" w:hAnsi="Times New Roman" w:eastAsia="Times New Roman"/>
          <w:b/>
          <w:sz w:val="28"/>
          <w:szCs w:val="28"/>
          <w:lang w:val="uk-UA" w:eastAsia="ru-RU"/>
        </w:rPr>
        <w:t xml:space="preserve"> </w:t>
      </w:r>
      <w:r>
        <w:rPr>
          <w:rFonts w:ascii="Times New Roman" w:hAnsi="Times New Roman" w:eastAsia="Times New Roman"/>
          <w:b/>
          <w:sz w:val="28"/>
          <w:szCs w:val="28"/>
          <w:lang w:val="uk-UA" w:eastAsia="ru-RU"/>
        </w:rPr>
        <w:t xml:space="preserve">субвенції з державного бюджету на придбання житла </w:t>
      </w:r>
      <w:r/>
    </w:p>
    <w:p>
      <w:pPr>
        <w:pStyle w:val="622"/>
        <w:jc w:val="center"/>
        <w:rPr>
          <w:rFonts w:ascii="Times New Roman" w:hAnsi="Times New Roman"/>
          <w:b/>
          <w:sz w:val="28"/>
          <w:szCs w:val="28"/>
          <w:lang w:val="uk-UA"/>
        </w:rPr>
      </w:pPr>
      <w:r>
        <w:rPr>
          <w:rFonts w:ascii="Times New Roman" w:hAnsi="Times New Roman" w:eastAsia="Times New Roman"/>
          <w:b/>
          <w:sz w:val="28"/>
          <w:szCs w:val="28"/>
          <w:lang w:val="uk-UA" w:eastAsia="ru-RU"/>
        </w:rPr>
        <w:t xml:space="preserve">та приміщень</w:t>
      </w:r>
      <w:r>
        <w:rPr>
          <w:rFonts w:ascii="Times New Roman" w:hAnsi="Times New Roman" w:eastAsia="Times New Roman"/>
          <w:b/>
          <w:sz w:val="28"/>
          <w:szCs w:val="28"/>
          <w:lang w:val="uk-UA" w:eastAsia="ru-RU"/>
        </w:rPr>
        <w:t xml:space="preserve"> </w:t>
      </w:r>
      <w:r>
        <w:rPr>
          <w:rFonts w:ascii="Times New Roman" w:hAnsi="Times New Roman" w:eastAsia="Times New Roman"/>
          <w:b/>
          <w:sz w:val="28"/>
          <w:szCs w:val="28"/>
          <w:lang w:val="uk-UA" w:eastAsia="ru-RU"/>
        </w:rPr>
        <w:t xml:space="preserve">для розвитку сімейних та інших форм виховання, забезпечення житлом</w:t>
      </w:r>
      <w:r>
        <w:rPr>
          <w:rFonts w:ascii="Times New Roman" w:hAnsi="Times New Roman" w:eastAsia="Times New Roman"/>
          <w:b/>
          <w:sz w:val="28"/>
          <w:szCs w:val="28"/>
          <w:lang w:val="uk-UA" w:eastAsia="ru-RU"/>
        </w:rPr>
        <w:t xml:space="preserve"> </w:t>
      </w:r>
      <w:r>
        <w:rPr>
          <w:rFonts w:ascii="Times New Roman" w:hAnsi="Times New Roman" w:eastAsia="Times New Roman"/>
          <w:b/>
          <w:sz w:val="28"/>
          <w:szCs w:val="28"/>
          <w:lang w:val="uk-UA" w:eastAsia="ru-RU"/>
        </w:rPr>
        <w:t xml:space="preserve">дітей-сиріт, дітей, позбавлених батьківського піклування, осіб з їх числа</w:t>
      </w:r>
      <w:r>
        <w:rPr>
          <w:rFonts w:ascii="Times New Roman" w:hAnsi="Times New Roman" w:eastAsia="Times New Roman"/>
          <w:b/>
          <w:sz w:val="28"/>
          <w:szCs w:val="28"/>
          <w:lang w:val="uk-UA" w:eastAsia="ru-RU"/>
        </w:rPr>
        <w:t xml:space="preserve"> </w:t>
      </w:r>
      <w:r>
        <w:rPr>
          <w:rFonts w:ascii="Times New Roman" w:hAnsi="Times New Roman"/>
          <w:sz w:val="28"/>
          <w:szCs w:val="28"/>
          <w:lang w:val="uk-UA"/>
        </w:rPr>
        <w:t xml:space="preserve"> </w:t>
      </w:r>
      <w:r>
        <w:rPr>
          <w:rFonts w:ascii="Times New Roman" w:hAnsi="Times New Roman"/>
          <w:b/>
          <w:sz w:val="28"/>
          <w:szCs w:val="28"/>
          <w:lang w:val="uk-UA"/>
        </w:rPr>
        <w:t xml:space="preserve">та виплату грошової компенсації </w:t>
      </w:r>
      <w:r/>
    </w:p>
    <w:p>
      <w:pPr>
        <w:pStyle w:val="622"/>
        <w:jc w:val="center"/>
        <w:rPr>
          <w:rFonts w:ascii="Times New Roman" w:hAnsi="Times New Roman" w:eastAsia="Times New Roman"/>
          <w:b/>
          <w:sz w:val="28"/>
          <w:szCs w:val="28"/>
          <w:lang w:val="uk-UA" w:eastAsia="ru-RU"/>
        </w:rPr>
      </w:pPr>
      <w:r>
        <w:rPr>
          <w:rFonts w:ascii="Times New Roman" w:hAnsi="Times New Roman"/>
          <w:b/>
          <w:sz w:val="28"/>
          <w:szCs w:val="28"/>
          <w:lang w:val="uk-UA"/>
        </w:rPr>
        <w:t xml:space="preserve">за належні для отримання житлові приміщення</w:t>
      </w:r>
      <w:r>
        <w:rPr>
          <w:rFonts w:ascii="Times New Roman" w:hAnsi="Times New Roman" w:eastAsia="Times New Roman"/>
          <w:b/>
          <w:sz w:val="28"/>
          <w:szCs w:val="28"/>
          <w:lang w:val="uk-UA" w:eastAsia="ru-RU"/>
        </w:rPr>
      </w:r>
      <w:r/>
    </w:p>
    <w:p>
      <w:pPr>
        <w:pStyle w:val="599"/>
        <w:jc w:val="center"/>
        <w:rPr>
          <w:b/>
          <w:i/>
          <w:color w:val="000000"/>
          <w:sz w:val="28"/>
          <w:szCs w:val="28"/>
          <w:lang w:val="uk-UA"/>
        </w:rPr>
      </w:pPr>
      <w:r>
        <w:rPr>
          <w:b/>
          <w:i/>
          <w:color w:val="000000"/>
          <w:sz w:val="28"/>
          <w:szCs w:val="28"/>
          <w:lang w:val="uk-UA"/>
        </w:rPr>
      </w:r>
      <w:r/>
    </w:p>
    <w:tbl>
      <w:tblPr>
        <w:tblW w:w="9765" w:type="dxa"/>
        <w:tblInd w:w="0" w:type="dxa"/>
        <w:tblLayout w:type="fixed"/>
        <w:tblCellMar>
          <w:left w:w="108" w:type="dxa"/>
          <w:top w:w="0" w:type="dxa"/>
          <w:right w:w="108" w:type="dxa"/>
          <w:bottom w:w="0" w:type="dxa"/>
        </w:tblCellMar>
        <w:tblLook w:val="01E0" w:firstRow="1" w:lastRow="1" w:firstColumn="1" w:lastColumn="1" w:noHBand="0" w:noVBand="0"/>
      </w:tblPr>
      <w:tblGrid>
        <w:gridCol w:w="647"/>
        <w:gridCol w:w="3058"/>
        <w:gridCol w:w="360"/>
        <w:gridCol w:w="5700"/>
      </w:tblGrid>
      <w:tr>
        <w:trPr/>
        <w:tc>
          <w:tcPr>
            <w:tcBorders>
              <w:left w:val="none" w:color="000000" w:sz="0" w:space="0"/>
              <w:top w:val="none" w:color="000000" w:sz="0" w:space="0"/>
              <w:right w:val="none" w:color="000000" w:sz="0" w:space="0"/>
              <w:bottom w:val="none" w:color="000000" w:sz="0" w:space="0"/>
            </w:tcBorders>
            <w:tcW w:w="647" w:type="dxa"/>
            <w:vAlign w:val="top"/>
            <w:textDirection w:val="lrTb"/>
            <w:noWrap w:val="false"/>
          </w:tcPr>
          <w:p>
            <w:pPr>
              <w:pStyle w:val="599"/>
              <w:jc w:val="center"/>
              <w:tabs>
                <w:tab w:val="left" w:pos="0" w:leader="none"/>
              </w:tabs>
              <w:rPr>
                <w:color w:val="000000"/>
                <w:sz w:val="28"/>
                <w:szCs w:val="28"/>
              </w:rPr>
            </w:pPr>
            <w:r>
              <w:rPr>
                <w:color w:val="000000"/>
                <w:sz w:val="28"/>
                <w:szCs w:val="28"/>
              </w:rPr>
              <w:t xml:space="preserve">1.</w:t>
            </w:r>
            <w:r/>
          </w:p>
        </w:tc>
        <w:tc>
          <w:tcPr>
            <w:tcBorders>
              <w:left w:val="none" w:color="000000" w:sz="0" w:space="0"/>
              <w:top w:val="none" w:color="000000" w:sz="0" w:space="0"/>
              <w:right w:val="none" w:color="000000" w:sz="0" w:space="0"/>
              <w:bottom w:val="none" w:color="000000" w:sz="0" w:space="0"/>
            </w:tcBorders>
            <w:tcW w:w="3058" w:type="dxa"/>
            <w:vAlign w:val="top"/>
            <w:textDirection w:val="lrTb"/>
            <w:noWrap w:val="false"/>
          </w:tcPr>
          <w:p>
            <w:pPr>
              <w:pStyle w:val="599"/>
              <w:tabs>
                <w:tab w:val="left" w:pos="0" w:leader="none"/>
              </w:tabs>
              <w:rPr>
                <w:color w:val="000000"/>
                <w:sz w:val="28"/>
                <w:szCs w:val="28"/>
              </w:rPr>
            </w:pPr>
            <w:r>
              <w:rPr>
                <w:sz w:val="28"/>
                <w:szCs w:val="28"/>
                <w:lang w:val="uk-UA"/>
              </w:rPr>
              <w:t xml:space="preserve">Примаков Геннадій Анатолійович                                        </w:t>
            </w:r>
            <w:r>
              <w:rPr>
                <w:color w:val="000000"/>
                <w:sz w:val="28"/>
                <w:szCs w:val="28"/>
              </w:rPr>
            </w:r>
            <w:r/>
          </w:p>
        </w:tc>
        <w:tc>
          <w:tcPr>
            <w:tcBorders>
              <w:left w:val="none" w:color="000000" w:sz="0" w:space="0"/>
              <w:top w:val="none" w:color="000000" w:sz="0" w:space="0"/>
              <w:right w:val="none" w:color="000000" w:sz="0" w:space="0"/>
              <w:bottom w:val="none" w:color="000000" w:sz="0" w:space="0"/>
            </w:tcBorders>
            <w:tcW w:w="360" w:type="dxa"/>
            <w:vAlign w:val="top"/>
            <w:textDirection w:val="lrTb"/>
            <w:noWrap w:val="false"/>
          </w:tcPr>
          <w:p>
            <w:pPr>
              <w:pStyle w:val="599"/>
              <w:jc w:val="center"/>
              <w:rPr>
                <w:color w:val="000000"/>
                <w:sz w:val="28"/>
                <w:szCs w:val="28"/>
              </w:rPr>
            </w:pPr>
            <w:r>
              <w:rPr>
                <w:color w:val="000000"/>
                <w:sz w:val="28"/>
                <w:szCs w:val="28"/>
              </w:rPr>
              <w:t xml:space="preserve">-</w:t>
            </w:r>
            <w:r/>
          </w:p>
        </w:tc>
        <w:tc>
          <w:tcPr>
            <w:tcBorders>
              <w:left w:val="none" w:color="000000" w:sz="0" w:space="0"/>
              <w:top w:val="none" w:color="000000" w:sz="0" w:space="0"/>
              <w:right w:val="none" w:color="000000" w:sz="0" w:space="0"/>
              <w:bottom w:val="none" w:color="000000" w:sz="0" w:space="0"/>
            </w:tcBorders>
            <w:tcW w:w="5700" w:type="dxa"/>
            <w:vAlign w:val="top"/>
            <w:textDirection w:val="lrTb"/>
            <w:noWrap w:val="false"/>
          </w:tcPr>
          <w:p>
            <w:pPr>
              <w:pStyle w:val="599"/>
              <w:jc w:val="both"/>
              <w:rPr>
                <w:i/>
                <w:color w:val="000000"/>
                <w:sz w:val="28"/>
                <w:szCs w:val="28"/>
                <w:lang w:val="uk-UA"/>
              </w:rPr>
            </w:pPr>
            <w:r>
              <w:rPr>
                <w:color w:val="000000"/>
                <w:sz w:val="28"/>
                <w:szCs w:val="28"/>
              </w:rPr>
              <w:t xml:space="preserve"> </w:t>
            </w:r>
            <w:r>
              <w:rPr>
                <w:color w:val="000000"/>
                <w:sz w:val="28"/>
                <w:szCs w:val="28"/>
                <w:lang w:val="uk-UA"/>
              </w:rPr>
              <w:t xml:space="preserve">міський голова Менської міської ради</w:t>
            </w:r>
            <w:r>
              <w:rPr>
                <w:color w:val="000000"/>
                <w:sz w:val="28"/>
                <w:szCs w:val="28"/>
              </w:rPr>
              <w:t xml:space="preserve">, </w:t>
            </w:r>
            <w:r>
              <w:rPr>
                <w:i/>
                <w:color w:val="000000"/>
                <w:sz w:val="28"/>
                <w:szCs w:val="28"/>
              </w:rPr>
              <w:t xml:space="preserve">голова </w:t>
            </w:r>
            <w:r>
              <w:rPr>
                <w:i/>
                <w:color w:val="000000"/>
                <w:sz w:val="28"/>
                <w:szCs w:val="28"/>
                <w:lang w:val="uk-UA"/>
              </w:rPr>
              <w:t xml:space="preserve">комісії;</w:t>
            </w:r>
            <w:r>
              <w:rPr>
                <w:i/>
                <w:color w:val="000000"/>
                <w:sz w:val="28"/>
                <w:szCs w:val="28"/>
                <w:lang w:val="uk-UA"/>
              </w:rPr>
            </w:r>
            <w:r/>
          </w:p>
        </w:tc>
      </w:tr>
      <w:tr>
        <w:trPr/>
        <w:tc>
          <w:tcPr>
            <w:tcBorders>
              <w:left w:val="none" w:color="000000" w:sz="0" w:space="0"/>
              <w:top w:val="none" w:color="000000" w:sz="0" w:space="0"/>
              <w:right w:val="none" w:color="000000" w:sz="0" w:space="0"/>
              <w:bottom w:val="none" w:color="000000" w:sz="0" w:space="0"/>
            </w:tcBorders>
            <w:tcW w:w="647" w:type="dxa"/>
            <w:vAlign w:val="top"/>
            <w:textDirection w:val="lrTb"/>
            <w:noWrap w:val="false"/>
          </w:tcPr>
          <w:p>
            <w:pPr>
              <w:pStyle w:val="599"/>
              <w:jc w:val="center"/>
              <w:tabs>
                <w:tab w:val="left" w:pos="0" w:leader="none"/>
              </w:tabs>
              <w:rPr>
                <w:color w:val="000000"/>
                <w:sz w:val="28"/>
                <w:szCs w:val="28"/>
              </w:rPr>
            </w:pPr>
            <w:r>
              <w:rPr>
                <w:color w:val="000000"/>
                <w:sz w:val="28"/>
                <w:szCs w:val="28"/>
              </w:rPr>
              <w:t xml:space="preserve">2.</w:t>
            </w:r>
            <w:r/>
          </w:p>
        </w:tc>
        <w:tc>
          <w:tcPr>
            <w:tcBorders>
              <w:left w:val="none" w:color="000000" w:sz="0" w:space="0"/>
              <w:top w:val="none" w:color="000000" w:sz="0" w:space="0"/>
              <w:right w:val="none" w:color="000000" w:sz="0" w:space="0"/>
              <w:bottom w:val="none" w:color="000000" w:sz="0" w:space="0"/>
            </w:tcBorders>
            <w:tcW w:w="3058" w:type="dxa"/>
            <w:vAlign w:val="top"/>
            <w:textDirection w:val="lrTb"/>
            <w:noWrap w:val="false"/>
          </w:tcPr>
          <w:p>
            <w:pPr>
              <w:pStyle w:val="599"/>
              <w:tabs>
                <w:tab w:val="left" w:pos="600" w:leader="none"/>
              </w:tabs>
              <w:rPr>
                <w:sz w:val="28"/>
                <w:szCs w:val="28"/>
                <w:lang w:val="uk-UA"/>
              </w:rPr>
            </w:pPr>
            <w:r>
              <w:rPr>
                <w:sz w:val="28"/>
                <w:szCs w:val="28"/>
                <w:lang w:val="uk-UA"/>
              </w:rPr>
              <w:t xml:space="preserve">Васильчук </w:t>
            </w:r>
            <w:r/>
          </w:p>
          <w:p>
            <w:pPr>
              <w:pStyle w:val="599"/>
              <w:rPr>
                <w:color w:val="000000"/>
                <w:sz w:val="28"/>
                <w:szCs w:val="28"/>
              </w:rPr>
            </w:pPr>
            <w:r>
              <w:rPr>
                <w:sz w:val="28"/>
                <w:szCs w:val="28"/>
                <w:lang w:val="uk-UA"/>
              </w:rPr>
              <w:t xml:space="preserve">Олена Михайлівна                                     </w:t>
            </w:r>
            <w:r>
              <w:rPr>
                <w:color w:val="000000"/>
                <w:sz w:val="28"/>
                <w:szCs w:val="28"/>
              </w:rPr>
            </w:r>
            <w:r/>
          </w:p>
        </w:tc>
        <w:tc>
          <w:tcPr>
            <w:tcBorders>
              <w:left w:val="none" w:color="000000" w:sz="0" w:space="0"/>
              <w:top w:val="none" w:color="000000" w:sz="0" w:space="0"/>
              <w:right w:val="none" w:color="000000" w:sz="0" w:space="0"/>
              <w:bottom w:val="none" w:color="000000" w:sz="0" w:space="0"/>
            </w:tcBorders>
            <w:tcW w:w="360" w:type="dxa"/>
            <w:vAlign w:val="top"/>
            <w:textDirection w:val="lrTb"/>
            <w:noWrap w:val="false"/>
          </w:tcPr>
          <w:p>
            <w:pPr>
              <w:pStyle w:val="599"/>
              <w:jc w:val="center"/>
              <w:rPr>
                <w:color w:val="000000"/>
                <w:sz w:val="28"/>
                <w:szCs w:val="28"/>
              </w:rPr>
            </w:pPr>
            <w:r>
              <w:rPr>
                <w:color w:val="000000"/>
                <w:sz w:val="28"/>
                <w:szCs w:val="28"/>
              </w:rPr>
              <w:t xml:space="preserve">-</w:t>
            </w:r>
            <w:r/>
          </w:p>
        </w:tc>
        <w:tc>
          <w:tcPr>
            <w:tcBorders>
              <w:left w:val="none" w:color="000000" w:sz="0" w:space="0"/>
              <w:top w:val="none" w:color="000000" w:sz="0" w:space="0"/>
              <w:right w:val="none" w:color="000000" w:sz="0" w:space="0"/>
              <w:bottom w:val="none" w:color="000000" w:sz="0" w:space="0"/>
            </w:tcBorders>
            <w:tcW w:w="5700" w:type="dxa"/>
            <w:vAlign w:val="top"/>
            <w:textDirection w:val="lrTb"/>
            <w:noWrap w:val="false"/>
          </w:tcPr>
          <w:p>
            <w:pPr>
              <w:pStyle w:val="599"/>
              <w:jc w:val="both"/>
              <w:rPr>
                <w:i/>
                <w:color w:val="000000"/>
                <w:sz w:val="28"/>
                <w:szCs w:val="28"/>
              </w:rPr>
            </w:pPr>
            <w:r>
              <w:rPr>
                <w:color w:val="000000"/>
                <w:sz w:val="28"/>
                <w:szCs w:val="28"/>
              </w:rPr>
              <w:t xml:space="preserve">начальник Служби у справах дітей </w:t>
            </w:r>
            <w:r>
              <w:rPr>
                <w:color w:val="000000"/>
                <w:sz w:val="28"/>
                <w:szCs w:val="28"/>
                <w:lang w:val="uk-UA"/>
              </w:rPr>
              <w:t xml:space="preserve">Менської міської ради</w:t>
            </w:r>
            <w:r>
              <w:rPr>
                <w:color w:val="000000"/>
                <w:sz w:val="28"/>
                <w:szCs w:val="28"/>
              </w:rPr>
              <w:t xml:space="preserve">, </w:t>
            </w:r>
            <w:r>
              <w:rPr>
                <w:i/>
                <w:sz w:val="28"/>
                <w:szCs w:val="28"/>
                <w:lang w:val="uk-UA"/>
              </w:rPr>
              <w:t xml:space="preserve">заступник голови комісії;</w:t>
            </w:r>
            <w:r>
              <w:rPr>
                <w:i/>
                <w:color w:val="000000"/>
                <w:sz w:val="28"/>
                <w:szCs w:val="28"/>
              </w:rPr>
            </w:r>
            <w:r/>
          </w:p>
        </w:tc>
      </w:tr>
      <w:tr>
        <w:trPr/>
        <w:tc>
          <w:tcPr>
            <w:tcBorders>
              <w:left w:val="none" w:color="000000" w:sz="0" w:space="0"/>
              <w:top w:val="none" w:color="000000" w:sz="0" w:space="0"/>
              <w:right w:val="none" w:color="000000" w:sz="0" w:space="0"/>
              <w:bottom w:val="none" w:color="000000" w:sz="0" w:space="0"/>
            </w:tcBorders>
            <w:tcW w:w="647" w:type="dxa"/>
            <w:vAlign w:val="top"/>
            <w:textDirection w:val="lrTb"/>
            <w:noWrap w:val="false"/>
          </w:tcPr>
          <w:p>
            <w:pPr>
              <w:pStyle w:val="599"/>
              <w:jc w:val="center"/>
              <w:rPr>
                <w:color w:val="000000"/>
                <w:sz w:val="28"/>
                <w:szCs w:val="28"/>
              </w:rPr>
            </w:pPr>
            <w:r>
              <w:rPr>
                <w:color w:val="000000"/>
                <w:sz w:val="28"/>
                <w:szCs w:val="28"/>
              </w:rPr>
              <w:t xml:space="preserve">3.</w:t>
            </w:r>
            <w:r/>
          </w:p>
        </w:tc>
        <w:tc>
          <w:tcPr>
            <w:tcBorders>
              <w:left w:val="none" w:color="000000" w:sz="0" w:space="0"/>
              <w:top w:val="none" w:color="000000" w:sz="0" w:space="0"/>
              <w:right w:val="none" w:color="000000" w:sz="0" w:space="0"/>
              <w:bottom w:val="none" w:color="000000" w:sz="0" w:space="0"/>
            </w:tcBorders>
            <w:tcW w:w="3058" w:type="dxa"/>
            <w:vAlign w:val="top"/>
            <w:textDirection w:val="lrTb"/>
            <w:noWrap w:val="false"/>
          </w:tcPr>
          <w:p>
            <w:pPr>
              <w:pStyle w:val="599"/>
              <w:rPr>
                <w:sz w:val="28"/>
                <w:szCs w:val="28"/>
                <w:lang w:val="uk-UA"/>
              </w:rPr>
            </w:pPr>
            <w:r>
              <w:rPr>
                <w:sz w:val="28"/>
                <w:szCs w:val="28"/>
                <w:lang w:val="uk-UA"/>
              </w:rPr>
              <w:t xml:space="preserve">Гнип </w:t>
            </w:r>
            <w:r/>
          </w:p>
          <w:p>
            <w:pPr>
              <w:pStyle w:val="599"/>
              <w:rPr>
                <w:color w:val="000000"/>
                <w:sz w:val="28"/>
                <w:szCs w:val="28"/>
              </w:rPr>
            </w:pPr>
            <w:r>
              <w:rPr>
                <w:sz w:val="28"/>
                <w:szCs w:val="28"/>
                <w:lang w:val="uk-UA"/>
              </w:rPr>
              <w:t xml:space="preserve">Людмила Федорівна</w:t>
            </w:r>
            <w:r>
              <w:rPr>
                <w:color w:val="000000"/>
                <w:sz w:val="28"/>
                <w:szCs w:val="28"/>
              </w:rPr>
            </w:r>
            <w:r/>
          </w:p>
        </w:tc>
        <w:tc>
          <w:tcPr>
            <w:tcBorders>
              <w:left w:val="none" w:color="000000" w:sz="0" w:space="0"/>
              <w:top w:val="none" w:color="000000" w:sz="0" w:space="0"/>
              <w:right w:val="none" w:color="000000" w:sz="0" w:space="0"/>
              <w:bottom w:val="none" w:color="000000" w:sz="0" w:space="0"/>
            </w:tcBorders>
            <w:tcW w:w="360" w:type="dxa"/>
            <w:vAlign w:val="top"/>
            <w:textDirection w:val="lrTb"/>
            <w:noWrap w:val="false"/>
          </w:tcPr>
          <w:p>
            <w:pPr>
              <w:pStyle w:val="599"/>
              <w:jc w:val="center"/>
              <w:rPr>
                <w:color w:val="000000"/>
                <w:sz w:val="28"/>
                <w:szCs w:val="28"/>
              </w:rPr>
            </w:pPr>
            <w:r>
              <w:rPr>
                <w:color w:val="000000"/>
                <w:sz w:val="28"/>
                <w:szCs w:val="28"/>
              </w:rPr>
              <w:t xml:space="preserve">-</w:t>
            </w:r>
            <w:r/>
          </w:p>
        </w:tc>
        <w:tc>
          <w:tcPr>
            <w:tcBorders>
              <w:left w:val="none" w:color="000000" w:sz="0" w:space="0"/>
              <w:top w:val="none" w:color="000000" w:sz="0" w:space="0"/>
              <w:right w:val="none" w:color="000000" w:sz="0" w:space="0"/>
              <w:bottom w:val="none" w:color="000000" w:sz="0" w:space="0"/>
            </w:tcBorders>
            <w:tcW w:w="5700" w:type="dxa"/>
            <w:vAlign w:val="top"/>
            <w:textDirection w:val="lrTb"/>
            <w:noWrap w:val="false"/>
          </w:tcPr>
          <w:p>
            <w:pPr>
              <w:pStyle w:val="599"/>
              <w:jc w:val="both"/>
              <w:rPr>
                <w:i/>
                <w:color w:val="000000"/>
                <w:sz w:val="28"/>
                <w:szCs w:val="28"/>
                <w:lang w:val="uk-UA"/>
              </w:rPr>
            </w:pPr>
            <w:r>
              <w:rPr>
                <w:color w:val="000000"/>
                <w:sz w:val="28"/>
                <w:szCs w:val="28"/>
                <w:lang w:val="uk-UA"/>
              </w:rPr>
              <w:t xml:space="preserve">провідний </w:t>
            </w:r>
            <w:r>
              <w:rPr>
                <w:color w:val="000000"/>
                <w:sz w:val="28"/>
                <w:szCs w:val="28"/>
              </w:rPr>
              <w:t xml:space="preserve">спеціаліст Служби у справах дітей </w:t>
            </w:r>
            <w:r>
              <w:rPr>
                <w:color w:val="000000"/>
                <w:sz w:val="28"/>
                <w:szCs w:val="28"/>
                <w:lang w:val="uk-UA"/>
              </w:rPr>
              <w:t xml:space="preserve">Менської міської ради</w:t>
            </w:r>
            <w:r>
              <w:rPr>
                <w:color w:val="000000"/>
                <w:sz w:val="28"/>
                <w:szCs w:val="28"/>
              </w:rPr>
              <w:t xml:space="preserve">, </w:t>
            </w:r>
            <w:r>
              <w:rPr>
                <w:i/>
                <w:color w:val="000000"/>
                <w:sz w:val="28"/>
                <w:szCs w:val="28"/>
              </w:rPr>
              <w:t xml:space="preserve">секретар</w:t>
            </w:r>
            <w:r>
              <w:rPr>
                <w:i/>
                <w:color w:val="000000"/>
                <w:sz w:val="28"/>
                <w:szCs w:val="28"/>
                <w:lang w:val="uk-UA"/>
              </w:rPr>
              <w:t xml:space="preserve"> комісії;</w:t>
            </w:r>
            <w:r>
              <w:rPr>
                <w:i/>
                <w:color w:val="000000"/>
                <w:sz w:val="28"/>
                <w:szCs w:val="28"/>
                <w:lang w:val="uk-UA"/>
              </w:rPr>
            </w:r>
            <w:r/>
          </w:p>
        </w:tc>
      </w:tr>
      <w:tr>
        <w:trPr/>
        <w:tc>
          <w:tcPr>
            <w:tcBorders>
              <w:left w:val="none" w:color="000000" w:sz="0" w:space="0"/>
              <w:top w:val="none" w:color="000000" w:sz="0" w:space="0"/>
              <w:right w:val="none" w:color="000000" w:sz="0" w:space="0"/>
              <w:bottom w:val="none" w:color="000000" w:sz="0" w:space="0"/>
            </w:tcBorders>
            <w:tcW w:w="647" w:type="dxa"/>
            <w:vAlign w:val="top"/>
            <w:textDirection w:val="lrTb"/>
            <w:noWrap w:val="false"/>
          </w:tcPr>
          <w:p>
            <w:pPr>
              <w:pStyle w:val="599"/>
              <w:jc w:val="center"/>
              <w:rPr>
                <w:color w:val="000000"/>
                <w:sz w:val="28"/>
                <w:szCs w:val="28"/>
                <w:lang w:val="uk-UA"/>
              </w:rPr>
            </w:pPr>
            <w:r>
              <w:rPr>
                <w:color w:val="000000"/>
                <w:sz w:val="28"/>
                <w:szCs w:val="28"/>
                <w:lang w:val="uk-UA"/>
              </w:rPr>
              <w:t xml:space="preserve">4.</w:t>
            </w:r>
            <w:r>
              <w:rPr>
                <w:color w:val="000000"/>
                <w:sz w:val="28"/>
                <w:szCs w:val="28"/>
                <w:lang w:val="uk-UA"/>
              </w:rPr>
            </w:r>
            <w:r/>
          </w:p>
        </w:tc>
        <w:tc>
          <w:tcPr>
            <w:tcBorders>
              <w:left w:val="none" w:color="000000" w:sz="0" w:space="0"/>
              <w:top w:val="none" w:color="000000" w:sz="0" w:space="0"/>
              <w:right w:val="none" w:color="000000" w:sz="0" w:space="0"/>
              <w:bottom w:val="none" w:color="000000" w:sz="0" w:space="0"/>
            </w:tcBorders>
            <w:tcW w:w="3058" w:type="dxa"/>
            <w:vAlign w:val="top"/>
            <w:textDirection w:val="lrTb"/>
            <w:noWrap w:val="false"/>
          </w:tcPr>
          <w:p>
            <w:pPr>
              <w:pStyle w:val="599"/>
              <w:tabs>
                <w:tab w:val="left" w:pos="600" w:leader="none"/>
              </w:tabs>
              <w:rPr>
                <w:sz w:val="28"/>
                <w:szCs w:val="28"/>
                <w:lang w:val="uk-UA"/>
              </w:rPr>
            </w:pPr>
            <w:r>
              <w:rPr>
                <w:sz w:val="28"/>
                <w:szCs w:val="28"/>
                <w:lang w:val="uk-UA"/>
              </w:rPr>
              <w:t xml:space="preserve">Бернадська </w:t>
            </w:r>
            <w:r/>
          </w:p>
          <w:p>
            <w:pPr>
              <w:pStyle w:val="599"/>
              <w:rPr>
                <w:sz w:val="28"/>
                <w:szCs w:val="28"/>
                <w:lang w:val="uk-UA"/>
              </w:rPr>
            </w:pPr>
            <w:r>
              <w:rPr>
                <w:sz w:val="28"/>
                <w:szCs w:val="28"/>
                <w:lang w:val="uk-UA"/>
              </w:rPr>
              <w:t xml:space="preserve">Тетяна Анатоліївна</w:t>
            </w:r>
            <w:r/>
          </w:p>
        </w:tc>
        <w:tc>
          <w:tcPr>
            <w:tcBorders>
              <w:left w:val="none" w:color="000000" w:sz="0" w:space="0"/>
              <w:top w:val="none" w:color="000000" w:sz="0" w:space="0"/>
              <w:right w:val="none" w:color="000000" w:sz="0" w:space="0"/>
              <w:bottom w:val="none" w:color="000000" w:sz="0" w:space="0"/>
            </w:tcBorders>
            <w:tcW w:w="360" w:type="dxa"/>
            <w:vAlign w:val="top"/>
            <w:textDirection w:val="lrTb"/>
            <w:noWrap w:val="false"/>
          </w:tcPr>
          <w:p>
            <w:pPr>
              <w:pStyle w:val="599"/>
              <w:jc w:val="center"/>
              <w:rPr>
                <w:color w:val="000000"/>
                <w:sz w:val="28"/>
                <w:szCs w:val="28"/>
                <w:lang w:val="uk-UA"/>
              </w:rPr>
            </w:pPr>
            <w:r>
              <w:rPr>
                <w:color w:val="000000"/>
                <w:sz w:val="28"/>
                <w:szCs w:val="28"/>
                <w:lang w:val="uk-UA"/>
              </w:rPr>
              <w:t xml:space="preserve">-</w:t>
            </w:r>
            <w:r>
              <w:rPr>
                <w:color w:val="000000"/>
                <w:sz w:val="28"/>
                <w:szCs w:val="28"/>
                <w:lang w:val="uk-UA"/>
              </w:rPr>
            </w:r>
            <w:r/>
          </w:p>
        </w:tc>
        <w:tc>
          <w:tcPr>
            <w:tcBorders>
              <w:left w:val="none" w:color="000000" w:sz="0" w:space="0"/>
              <w:top w:val="none" w:color="000000" w:sz="0" w:space="0"/>
              <w:right w:val="none" w:color="000000" w:sz="0" w:space="0"/>
              <w:bottom w:val="none" w:color="000000" w:sz="0" w:space="0"/>
            </w:tcBorders>
            <w:tcW w:w="5700" w:type="dxa"/>
            <w:vAlign w:val="top"/>
            <w:textDirection w:val="lrTb"/>
            <w:noWrap w:val="false"/>
          </w:tcPr>
          <w:p>
            <w:pPr>
              <w:pStyle w:val="599"/>
              <w:jc w:val="both"/>
              <w:rPr>
                <w:color w:val="000000"/>
                <w:sz w:val="28"/>
                <w:szCs w:val="28"/>
                <w:lang w:val="uk-UA"/>
              </w:rPr>
            </w:pPr>
            <w:r>
              <w:rPr>
                <w:bCs/>
                <w:sz w:val="28"/>
                <w:szCs w:val="28"/>
                <w:lang w:val="uk-UA"/>
              </w:rPr>
              <w:t xml:space="preserve">начальник юридичного відділу Менської міської ради;</w:t>
            </w:r>
            <w:r>
              <w:rPr>
                <w:bCs/>
                <w:sz w:val="28"/>
                <w:szCs w:val="28"/>
              </w:rPr>
              <w:t xml:space="preserve">                                             </w:t>
            </w:r>
            <w:r>
              <w:rPr>
                <w:color w:val="000000"/>
                <w:sz w:val="28"/>
                <w:szCs w:val="28"/>
                <w:lang w:val="uk-UA"/>
              </w:rPr>
            </w:r>
            <w:r/>
          </w:p>
        </w:tc>
      </w:tr>
      <w:tr>
        <w:trPr/>
        <w:tc>
          <w:tcPr>
            <w:tcBorders>
              <w:left w:val="none" w:color="000000" w:sz="0" w:space="0"/>
              <w:top w:val="none" w:color="000000" w:sz="0" w:space="0"/>
              <w:right w:val="none" w:color="000000" w:sz="0" w:space="0"/>
              <w:bottom w:val="none" w:color="000000" w:sz="0" w:space="0"/>
            </w:tcBorders>
            <w:tcW w:w="647" w:type="dxa"/>
            <w:vAlign w:val="top"/>
            <w:textDirection w:val="lrTb"/>
            <w:noWrap w:val="false"/>
          </w:tcPr>
          <w:p>
            <w:pPr>
              <w:pStyle w:val="599"/>
              <w:jc w:val="center"/>
              <w:rPr>
                <w:color w:val="000000"/>
                <w:sz w:val="28"/>
                <w:szCs w:val="28"/>
                <w:lang w:val="uk-UA"/>
              </w:rPr>
            </w:pPr>
            <w:r>
              <w:rPr>
                <w:color w:val="000000"/>
                <w:sz w:val="28"/>
                <w:szCs w:val="28"/>
                <w:lang w:val="uk-UA"/>
              </w:rPr>
              <w:t xml:space="preserve">5.</w:t>
            </w:r>
            <w:r/>
          </w:p>
        </w:tc>
        <w:tc>
          <w:tcPr>
            <w:tcBorders>
              <w:left w:val="none" w:color="000000" w:sz="0" w:space="0"/>
              <w:top w:val="none" w:color="000000" w:sz="0" w:space="0"/>
              <w:right w:val="none" w:color="000000" w:sz="0" w:space="0"/>
              <w:bottom w:val="none" w:color="000000" w:sz="0" w:space="0"/>
            </w:tcBorders>
            <w:tcW w:w="3058" w:type="dxa"/>
            <w:vAlign w:val="top"/>
            <w:textDirection w:val="lrTb"/>
            <w:noWrap w:val="false"/>
          </w:tcPr>
          <w:p>
            <w:pPr>
              <w:pStyle w:val="599"/>
              <w:tabs>
                <w:tab w:val="left" w:pos="600" w:leader="none"/>
              </w:tabs>
              <w:rPr>
                <w:sz w:val="28"/>
                <w:szCs w:val="28"/>
                <w:lang w:val="uk-UA"/>
              </w:rPr>
            </w:pPr>
            <w:r>
              <w:rPr>
                <w:sz w:val="28"/>
                <w:szCs w:val="28"/>
                <w:lang w:val="uk-UA"/>
              </w:rPr>
              <w:t xml:space="preserve">Кравцов </w:t>
            </w:r>
            <w:r/>
          </w:p>
          <w:p>
            <w:pPr>
              <w:pStyle w:val="599"/>
              <w:tabs>
                <w:tab w:val="left" w:pos="600" w:leader="none"/>
              </w:tabs>
              <w:rPr>
                <w:sz w:val="28"/>
                <w:szCs w:val="28"/>
                <w:lang w:val="uk-UA"/>
              </w:rPr>
            </w:pPr>
            <w:r>
              <w:rPr>
                <w:sz w:val="28"/>
                <w:szCs w:val="28"/>
                <w:lang w:val="uk-UA"/>
              </w:rPr>
              <w:t xml:space="preserve">Валерій Михайлович</w:t>
            </w:r>
            <w:r/>
          </w:p>
        </w:tc>
        <w:tc>
          <w:tcPr>
            <w:tcBorders>
              <w:left w:val="none" w:color="000000" w:sz="0" w:space="0"/>
              <w:top w:val="none" w:color="000000" w:sz="0" w:space="0"/>
              <w:right w:val="none" w:color="000000" w:sz="0" w:space="0"/>
              <w:bottom w:val="none" w:color="000000" w:sz="0" w:space="0"/>
            </w:tcBorders>
            <w:tcW w:w="360" w:type="dxa"/>
            <w:vAlign w:val="top"/>
            <w:textDirection w:val="lrTb"/>
            <w:noWrap w:val="false"/>
          </w:tcPr>
          <w:p>
            <w:pPr>
              <w:pStyle w:val="599"/>
              <w:jc w:val="center"/>
              <w:rPr>
                <w:color w:val="000000"/>
                <w:sz w:val="28"/>
                <w:szCs w:val="28"/>
                <w:lang w:val="uk-UA"/>
              </w:rPr>
            </w:pPr>
            <w:r>
              <w:rPr>
                <w:color w:val="000000"/>
                <w:sz w:val="28"/>
                <w:szCs w:val="28"/>
                <w:lang w:val="uk-UA"/>
              </w:rPr>
              <w:t xml:space="preserve">-</w:t>
            </w:r>
            <w:r>
              <w:rPr>
                <w:color w:val="000000"/>
                <w:sz w:val="28"/>
                <w:szCs w:val="28"/>
                <w:lang w:val="uk-UA"/>
              </w:rPr>
            </w:r>
            <w:r/>
          </w:p>
        </w:tc>
        <w:tc>
          <w:tcPr>
            <w:tcBorders>
              <w:left w:val="none" w:color="000000" w:sz="0" w:space="0"/>
              <w:top w:val="none" w:color="000000" w:sz="0" w:space="0"/>
              <w:right w:val="none" w:color="000000" w:sz="0" w:space="0"/>
              <w:bottom w:val="none" w:color="000000" w:sz="0" w:space="0"/>
            </w:tcBorders>
            <w:tcW w:w="5700" w:type="dxa"/>
            <w:vAlign w:val="top"/>
            <w:textDirection w:val="lrTb"/>
            <w:noWrap w:val="false"/>
          </w:tcPr>
          <w:p>
            <w:pPr>
              <w:pStyle w:val="599"/>
              <w:jc w:val="both"/>
              <w:rPr>
                <w:bCs/>
                <w:sz w:val="28"/>
                <w:szCs w:val="28"/>
                <w:lang w:val="uk-UA"/>
              </w:rPr>
            </w:pPr>
            <w:r>
              <w:rPr>
                <w:bCs/>
                <w:sz w:val="28"/>
                <w:szCs w:val="28"/>
                <w:lang w:val="uk-UA"/>
              </w:rPr>
              <w:t xml:space="preserve">начальник відділу житлово-комунального господарства, енергоефективності та комунального майна Менської міської ради;</w:t>
            </w:r>
            <w:r/>
          </w:p>
        </w:tc>
      </w:tr>
      <w:tr>
        <w:trPr/>
        <w:tc>
          <w:tcPr>
            <w:tcBorders>
              <w:left w:val="none" w:color="000000" w:sz="0" w:space="0"/>
              <w:top w:val="none" w:color="000000" w:sz="0" w:space="0"/>
              <w:right w:val="none" w:color="000000" w:sz="0" w:space="0"/>
              <w:bottom w:val="none" w:color="000000" w:sz="0" w:space="0"/>
            </w:tcBorders>
            <w:tcW w:w="647" w:type="dxa"/>
            <w:vAlign w:val="top"/>
            <w:textDirection w:val="lrTb"/>
            <w:noWrap w:val="false"/>
          </w:tcPr>
          <w:p>
            <w:pPr>
              <w:pStyle w:val="599"/>
              <w:jc w:val="center"/>
              <w:rPr>
                <w:color w:val="000000"/>
                <w:sz w:val="28"/>
                <w:szCs w:val="28"/>
                <w:lang w:val="uk-UA"/>
              </w:rPr>
            </w:pPr>
            <w:r>
              <w:rPr>
                <w:color w:val="000000"/>
                <w:sz w:val="28"/>
                <w:szCs w:val="28"/>
                <w:lang w:val="uk-UA"/>
              </w:rPr>
              <w:t xml:space="preserve">6.</w:t>
            </w:r>
            <w:r/>
          </w:p>
        </w:tc>
        <w:tc>
          <w:tcPr>
            <w:tcBorders>
              <w:left w:val="none" w:color="000000" w:sz="0" w:space="0"/>
              <w:top w:val="none" w:color="000000" w:sz="0" w:space="0"/>
              <w:right w:val="none" w:color="000000" w:sz="0" w:space="0"/>
              <w:bottom w:val="none" w:color="000000" w:sz="0" w:space="0"/>
            </w:tcBorders>
            <w:tcW w:w="3058" w:type="dxa"/>
            <w:vAlign w:val="top"/>
            <w:textDirection w:val="lrTb"/>
            <w:noWrap w:val="false"/>
          </w:tcPr>
          <w:p>
            <w:pPr>
              <w:pStyle w:val="599"/>
              <w:ind w:left="-105" w:right="9"/>
              <w:shd w:val="clear" w:color="auto" w:fill="FFFFFF"/>
              <w:widowControl w:val="off"/>
              <w:rPr>
                <w:sz w:val="28"/>
                <w:szCs w:val="28"/>
                <w:lang w:val="uk-UA"/>
              </w:rPr>
            </w:pPr>
            <w:r>
              <w:rPr>
                <w:sz w:val="28"/>
                <w:szCs w:val="28"/>
                <w:lang w:val="uk-UA"/>
              </w:rPr>
              <w:t xml:space="preserve"> Лихотинська </w:t>
            </w:r>
            <w:r/>
          </w:p>
          <w:p>
            <w:pPr>
              <w:pStyle w:val="599"/>
              <w:ind w:left="0" w:right="9" w:hanging="105"/>
              <w:shd w:val="clear" w:color="auto" w:fill="FFFFFF"/>
              <w:widowControl w:val="off"/>
              <w:rPr>
                <w:sz w:val="28"/>
                <w:szCs w:val="28"/>
                <w:lang w:val="uk-UA"/>
              </w:rPr>
            </w:pPr>
            <w:r>
              <w:rPr>
                <w:sz w:val="28"/>
                <w:szCs w:val="28"/>
                <w:lang w:val="uk-UA"/>
              </w:rPr>
              <w:t xml:space="preserve"> Лілія </w:t>
            </w:r>
            <w:r>
              <w:rPr>
                <w:sz w:val="28"/>
                <w:szCs w:val="28"/>
                <w:lang w:val="uk-UA"/>
              </w:rPr>
              <w:t xml:space="preserve"> Анатоліївна</w:t>
            </w:r>
            <w:r/>
          </w:p>
        </w:tc>
        <w:tc>
          <w:tcPr>
            <w:tcBorders>
              <w:left w:val="none" w:color="000000" w:sz="0" w:space="0"/>
              <w:top w:val="none" w:color="000000" w:sz="0" w:space="0"/>
              <w:right w:val="none" w:color="000000" w:sz="0" w:space="0"/>
              <w:bottom w:val="none" w:color="000000" w:sz="0" w:space="0"/>
            </w:tcBorders>
            <w:tcW w:w="360" w:type="dxa"/>
            <w:vAlign w:val="top"/>
            <w:textDirection w:val="lrTb"/>
            <w:noWrap w:val="false"/>
          </w:tcPr>
          <w:p>
            <w:pPr>
              <w:pStyle w:val="599"/>
              <w:jc w:val="center"/>
              <w:rPr>
                <w:color w:val="000000"/>
                <w:sz w:val="28"/>
                <w:szCs w:val="28"/>
                <w:lang w:val="uk-UA"/>
              </w:rPr>
            </w:pPr>
            <w:r>
              <w:rPr>
                <w:color w:val="000000"/>
                <w:sz w:val="28"/>
                <w:szCs w:val="28"/>
                <w:lang w:val="uk-UA"/>
              </w:rPr>
              <w:t xml:space="preserve">-</w:t>
            </w:r>
            <w:r>
              <w:rPr>
                <w:color w:val="000000"/>
                <w:sz w:val="28"/>
                <w:szCs w:val="28"/>
                <w:lang w:val="uk-UA"/>
              </w:rPr>
            </w:r>
            <w:r/>
          </w:p>
        </w:tc>
        <w:tc>
          <w:tcPr>
            <w:tcBorders>
              <w:left w:val="none" w:color="000000" w:sz="0" w:space="0"/>
              <w:top w:val="none" w:color="000000" w:sz="0" w:space="0"/>
              <w:right w:val="none" w:color="000000" w:sz="0" w:space="0"/>
              <w:bottom w:val="none" w:color="000000" w:sz="0" w:space="0"/>
            </w:tcBorders>
            <w:tcW w:w="5700" w:type="dxa"/>
            <w:vAlign w:val="top"/>
            <w:textDirection w:val="lrTb"/>
            <w:noWrap w:val="false"/>
          </w:tcPr>
          <w:p>
            <w:pPr>
              <w:pStyle w:val="599"/>
              <w:jc w:val="both"/>
              <w:rPr>
                <w:bCs/>
                <w:sz w:val="28"/>
                <w:szCs w:val="28"/>
                <w:lang w:val="uk-UA"/>
              </w:rPr>
            </w:pPr>
            <w:r>
              <w:rPr>
                <w:sz w:val="28"/>
                <w:szCs w:val="28"/>
                <w:lang w:val="uk-UA"/>
              </w:rPr>
              <w:t xml:space="preserve">начальник Відділу архітектури та містобудування Менської міської ради;</w:t>
            </w:r>
            <w:r>
              <w:rPr>
                <w:bCs/>
                <w:sz w:val="28"/>
                <w:szCs w:val="28"/>
                <w:lang w:val="uk-UA"/>
              </w:rPr>
            </w:r>
            <w:r/>
          </w:p>
        </w:tc>
      </w:tr>
      <w:tr>
        <w:trPr/>
        <w:tc>
          <w:tcPr>
            <w:tcBorders>
              <w:left w:val="none" w:color="000000" w:sz="0" w:space="0"/>
              <w:top w:val="none" w:color="000000" w:sz="0" w:space="0"/>
              <w:right w:val="none" w:color="000000" w:sz="0" w:space="0"/>
              <w:bottom w:val="none" w:color="000000" w:sz="0" w:space="0"/>
            </w:tcBorders>
            <w:tcW w:w="647" w:type="dxa"/>
            <w:vAlign w:val="top"/>
            <w:textDirection w:val="lrTb"/>
            <w:noWrap w:val="false"/>
          </w:tcPr>
          <w:p>
            <w:pPr>
              <w:pStyle w:val="599"/>
              <w:jc w:val="center"/>
              <w:rPr>
                <w:color w:val="000000"/>
                <w:sz w:val="28"/>
                <w:szCs w:val="28"/>
                <w:lang w:val="uk-UA"/>
              </w:rPr>
            </w:pPr>
            <w:r>
              <w:rPr>
                <w:color w:val="000000"/>
                <w:sz w:val="28"/>
                <w:szCs w:val="28"/>
                <w:lang w:val="uk-UA"/>
              </w:rPr>
              <w:t xml:space="preserve">7.</w:t>
            </w:r>
            <w:r/>
          </w:p>
        </w:tc>
        <w:tc>
          <w:tcPr>
            <w:tcBorders>
              <w:left w:val="none" w:color="000000" w:sz="0" w:space="0"/>
              <w:top w:val="none" w:color="000000" w:sz="0" w:space="0"/>
              <w:right w:val="none" w:color="000000" w:sz="0" w:space="0"/>
              <w:bottom w:val="none" w:color="000000" w:sz="0" w:space="0"/>
            </w:tcBorders>
            <w:tcW w:w="3058" w:type="dxa"/>
            <w:vAlign w:val="top"/>
            <w:textDirection w:val="lrTb"/>
            <w:noWrap w:val="false"/>
          </w:tcPr>
          <w:p>
            <w:pPr>
              <w:pStyle w:val="599"/>
              <w:ind w:left="-217" w:right="9" w:firstLine="142"/>
              <w:shd w:val="clear" w:color="auto" w:fill="FFFFFF"/>
              <w:widowControl w:val="off"/>
              <w:rPr>
                <w:sz w:val="28"/>
                <w:szCs w:val="28"/>
                <w:lang w:val="uk-UA"/>
              </w:rPr>
            </w:pPr>
            <w:r>
              <w:rPr>
                <w:sz w:val="28"/>
                <w:szCs w:val="28"/>
                <w:lang w:val="uk-UA"/>
              </w:rPr>
              <w:t xml:space="preserve"> Лук</w:t>
            </w:r>
            <w:r>
              <w:rPr>
                <w:sz w:val="28"/>
                <w:szCs w:val="28"/>
                <w:lang w:val="uk-UA"/>
              </w:rPr>
              <w:t xml:space="preserve">’</w:t>
            </w:r>
            <w:r>
              <w:rPr>
                <w:sz w:val="28"/>
                <w:szCs w:val="28"/>
                <w:lang w:val="uk-UA"/>
              </w:rPr>
              <w:t xml:space="preserve">яненко </w:t>
            </w:r>
            <w:r/>
          </w:p>
          <w:p>
            <w:pPr>
              <w:pStyle w:val="599"/>
              <w:ind w:left="-217" w:right="9" w:firstLine="142"/>
              <w:shd w:val="clear" w:color="auto" w:fill="FFFFFF"/>
              <w:widowControl w:val="off"/>
              <w:rPr>
                <w:sz w:val="28"/>
                <w:szCs w:val="28"/>
                <w:lang w:val="uk-UA"/>
              </w:rPr>
            </w:pPr>
            <w:r>
              <w:rPr>
                <w:sz w:val="28"/>
                <w:szCs w:val="28"/>
                <w:lang w:val="uk-UA"/>
              </w:rPr>
              <w:t xml:space="preserve"> Ірина </w:t>
            </w:r>
            <w:r>
              <w:rPr>
                <w:sz w:val="28"/>
                <w:szCs w:val="28"/>
                <w:lang w:val="uk-UA"/>
              </w:rPr>
              <w:t xml:space="preserve">Федорівна</w:t>
            </w:r>
            <w:r/>
          </w:p>
        </w:tc>
        <w:tc>
          <w:tcPr>
            <w:tcBorders>
              <w:left w:val="none" w:color="000000" w:sz="0" w:space="0"/>
              <w:top w:val="none" w:color="000000" w:sz="0" w:space="0"/>
              <w:right w:val="none" w:color="000000" w:sz="0" w:space="0"/>
              <w:bottom w:val="none" w:color="000000" w:sz="0" w:space="0"/>
            </w:tcBorders>
            <w:tcW w:w="360" w:type="dxa"/>
            <w:vAlign w:val="top"/>
            <w:textDirection w:val="lrTb"/>
            <w:noWrap w:val="false"/>
          </w:tcPr>
          <w:p>
            <w:pPr>
              <w:pStyle w:val="599"/>
              <w:jc w:val="center"/>
              <w:rPr>
                <w:color w:val="000000"/>
                <w:sz w:val="28"/>
                <w:szCs w:val="28"/>
                <w:lang w:val="uk-UA"/>
              </w:rPr>
            </w:pPr>
            <w:r>
              <w:rPr>
                <w:color w:val="000000"/>
                <w:sz w:val="28"/>
                <w:szCs w:val="28"/>
                <w:lang w:val="uk-UA"/>
              </w:rPr>
              <w:t xml:space="preserve">-</w:t>
            </w:r>
            <w:r>
              <w:rPr>
                <w:color w:val="000000"/>
                <w:sz w:val="28"/>
                <w:szCs w:val="28"/>
                <w:lang w:val="uk-UA"/>
              </w:rPr>
            </w:r>
            <w:r/>
          </w:p>
        </w:tc>
        <w:tc>
          <w:tcPr>
            <w:tcBorders>
              <w:left w:val="none" w:color="000000" w:sz="0" w:space="0"/>
              <w:top w:val="none" w:color="000000" w:sz="0" w:space="0"/>
              <w:right w:val="none" w:color="000000" w:sz="0" w:space="0"/>
              <w:bottom w:val="none" w:color="000000" w:sz="0" w:space="0"/>
            </w:tcBorders>
            <w:tcW w:w="5700" w:type="dxa"/>
            <w:vAlign w:val="top"/>
            <w:textDirection w:val="lrTb"/>
            <w:noWrap w:val="false"/>
          </w:tcPr>
          <w:p>
            <w:pPr>
              <w:pStyle w:val="599"/>
              <w:jc w:val="both"/>
              <w:rPr>
                <w:bCs/>
                <w:sz w:val="28"/>
                <w:szCs w:val="28"/>
                <w:lang w:val="uk-UA"/>
              </w:rPr>
            </w:pPr>
            <w:r>
              <w:rPr>
                <w:sz w:val="28"/>
                <w:szCs w:val="28"/>
                <w:lang w:val="uk-UA"/>
              </w:rPr>
              <w:t xml:space="preserve">начальник Відділ</w:t>
            </w:r>
            <w:r>
              <w:rPr>
                <w:sz w:val="28"/>
                <w:szCs w:val="28"/>
                <w:lang w:val="uk-UA"/>
              </w:rPr>
              <w:t xml:space="preserve">у освіти Менської міської  ради;</w:t>
            </w:r>
            <w:r>
              <w:rPr>
                <w:bCs/>
                <w:sz w:val="28"/>
                <w:szCs w:val="28"/>
                <w:lang w:val="uk-UA"/>
              </w:rPr>
            </w:r>
            <w:r/>
          </w:p>
        </w:tc>
      </w:tr>
      <w:tr>
        <w:trPr/>
        <w:tc>
          <w:tcPr>
            <w:tcBorders>
              <w:left w:val="none" w:color="000000" w:sz="0" w:space="0"/>
              <w:top w:val="none" w:color="000000" w:sz="0" w:space="0"/>
              <w:right w:val="none" w:color="000000" w:sz="0" w:space="0"/>
              <w:bottom w:val="none" w:color="000000" w:sz="0" w:space="0"/>
            </w:tcBorders>
            <w:tcW w:w="647" w:type="dxa"/>
            <w:vAlign w:val="top"/>
            <w:textDirection w:val="lrTb"/>
            <w:noWrap w:val="false"/>
          </w:tcPr>
          <w:p>
            <w:pPr>
              <w:pStyle w:val="599"/>
              <w:jc w:val="center"/>
              <w:rPr>
                <w:color w:val="000000"/>
                <w:sz w:val="28"/>
                <w:szCs w:val="28"/>
                <w:lang w:val="uk-UA"/>
              </w:rPr>
            </w:pPr>
            <w:r>
              <w:rPr>
                <w:color w:val="000000"/>
                <w:sz w:val="28"/>
                <w:szCs w:val="28"/>
                <w:lang w:val="uk-UA"/>
              </w:rPr>
              <w:t xml:space="preserve">8.</w:t>
            </w:r>
            <w:r/>
          </w:p>
        </w:tc>
        <w:tc>
          <w:tcPr>
            <w:tcBorders>
              <w:left w:val="none" w:color="000000" w:sz="0" w:space="0"/>
              <w:top w:val="none" w:color="000000" w:sz="0" w:space="0"/>
              <w:right w:val="none" w:color="000000" w:sz="0" w:space="0"/>
              <w:bottom w:val="none" w:color="000000" w:sz="0" w:space="0"/>
            </w:tcBorders>
            <w:tcW w:w="3058" w:type="dxa"/>
            <w:vAlign w:val="top"/>
            <w:textDirection w:val="lrTb"/>
            <w:noWrap w:val="false"/>
          </w:tcPr>
          <w:p>
            <w:pPr>
              <w:pStyle w:val="599"/>
              <w:tabs>
                <w:tab w:val="left" w:pos="600" w:leader="none"/>
              </w:tabs>
              <w:rPr>
                <w:color w:val="000000"/>
                <w:sz w:val="28"/>
                <w:szCs w:val="28"/>
                <w:lang w:val="uk-UA"/>
              </w:rPr>
            </w:pPr>
            <w:r>
              <w:rPr>
                <w:color w:val="000000"/>
                <w:sz w:val="28"/>
                <w:szCs w:val="28"/>
                <w:lang w:val="uk-UA"/>
              </w:rPr>
              <w:t xml:space="preserve">Москальчук </w:t>
            </w:r>
            <w:r/>
          </w:p>
          <w:p>
            <w:pPr>
              <w:pStyle w:val="599"/>
              <w:tabs>
                <w:tab w:val="left" w:pos="600" w:leader="none"/>
              </w:tabs>
              <w:rPr>
                <w:sz w:val="28"/>
                <w:szCs w:val="28"/>
                <w:lang w:val="uk-UA"/>
              </w:rPr>
            </w:pPr>
            <w:r>
              <w:rPr>
                <w:color w:val="000000"/>
                <w:sz w:val="28"/>
                <w:szCs w:val="28"/>
                <w:lang w:val="uk-UA"/>
              </w:rPr>
              <w:t xml:space="preserve">Марина Віталіївна</w:t>
            </w:r>
            <w:r>
              <w:rPr>
                <w:sz w:val="28"/>
                <w:szCs w:val="28"/>
                <w:lang w:val="uk-UA"/>
              </w:rPr>
            </w:r>
            <w:r/>
          </w:p>
        </w:tc>
        <w:tc>
          <w:tcPr>
            <w:tcBorders>
              <w:left w:val="none" w:color="000000" w:sz="0" w:space="0"/>
              <w:top w:val="none" w:color="000000" w:sz="0" w:space="0"/>
              <w:right w:val="none" w:color="000000" w:sz="0" w:space="0"/>
              <w:bottom w:val="none" w:color="000000" w:sz="0" w:space="0"/>
            </w:tcBorders>
            <w:tcW w:w="360" w:type="dxa"/>
            <w:vAlign w:val="top"/>
            <w:textDirection w:val="lrTb"/>
            <w:noWrap w:val="false"/>
          </w:tcPr>
          <w:p>
            <w:pPr>
              <w:pStyle w:val="599"/>
              <w:jc w:val="center"/>
              <w:rPr>
                <w:color w:val="000000"/>
                <w:sz w:val="28"/>
                <w:szCs w:val="28"/>
                <w:lang w:val="uk-UA"/>
              </w:rPr>
            </w:pPr>
            <w:r>
              <w:rPr>
                <w:color w:val="000000"/>
                <w:sz w:val="28"/>
                <w:szCs w:val="28"/>
                <w:lang w:val="uk-UA"/>
              </w:rPr>
              <w:t xml:space="preserve">-</w:t>
            </w:r>
            <w:r>
              <w:rPr>
                <w:color w:val="000000"/>
                <w:sz w:val="28"/>
                <w:szCs w:val="28"/>
                <w:lang w:val="uk-UA"/>
              </w:rPr>
            </w:r>
            <w:r/>
          </w:p>
        </w:tc>
        <w:tc>
          <w:tcPr>
            <w:tcBorders>
              <w:left w:val="none" w:color="000000" w:sz="0" w:space="0"/>
              <w:top w:val="none" w:color="000000" w:sz="0" w:space="0"/>
              <w:right w:val="none" w:color="000000" w:sz="0" w:space="0"/>
              <w:bottom w:val="none" w:color="000000" w:sz="0" w:space="0"/>
            </w:tcBorders>
            <w:tcW w:w="5700" w:type="dxa"/>
            <w:vAlign w:val="top"/>
            <w:textDirection w:val="lrTb"/>
            <w:noWrap w:val="false"/>
          </w:tcPr>
          <w:p>
            <w:pPr>
              <w:pStyle w:val="599"/>
              <w:jc w:val="both"/>
              <w:rPr>
                <w:bCs/>
                <w:sz w:val="28"/>
                <w:szCs w:val="28"/>
                <w:lang w:val="uk-UA"/>
              </w:rPr>
            </w:pPr>
            <w:r>
              <w:rPr>
                <w:color w:val="000000"/>
                <w:sz w:val="28"/>
                <w:szCs w:val="28"/>
              </w:rPr>
              <w:t xml:space="preserve">начальник </w:t>
            </w:r>
            <w:r>
              <w:rPr>
                <w:color w:val="000000"/>
                <w:sz w:val="28"/>
                <w:szCs w:val="28"/>
                <w:lang w:val="uk-UA"/>
              </w:rPr>
              <w:t xml:space="preserve">відділу охорони здоров</w:t>
            </w:r>
            <w:r>
              <w:rPr>
                <w:color w:val="000000"/>
                <w:sz w:val="28"/>
                <w:szCs w:val="28"/>
              </w:rPr>
              <w:t xml:space="preserve">’</w:t>
            </w:r>
            <w:r>
              <w:rPr>
                <w:color w:val="000000"/>
                <w:sz w:val="28"/>
                <w:szCs w:val="28"/>
                <w:lang w:val="uk-UA"/>
              </w:rPr>
              <w:t xml:space="preserve">я та </w:t>
            </w:r>
            <w:r>
              <w:rPr>
                <w:color w:val="000000"/>
                <w:sz w:val="28"/>
                <w:szCs w:val="28"/>
              </w:rPr>
              <w:t xml:space="preserve">соціального захисту населення </w:t>
            </w:r>
            <w:r>
              <w:rPr>
                <w:color w:val="000000"/>
                <w:sz w:val="28"/>
                <w:szCs w:val="28"/>
                <w:lang w:val="uk-UA"/>
              </w:rPr>
              <w:t xml:space="preserve">Менської міської ради</w:t>
            </w:r>
            <w:r>
              <w:rPr>
                <w:color w:val="000000"/>
                <w:sz w:val="28"/>
                <w:szCs w:val="28"/>
                <w:lang w:val="uk-UA"/>
              </w:rPr>
              <w:t xml:space="preserve">;</w:t>
            </w:r>
            <w:r>
              <w:rPr>
                <w:bCs/>
                <w:sz w:val="28"/>
                <w:szCs w:val="28"/>
                <w:lang w:val="uk-UA"/>
              </w:rPr>
            </w:r>
            <w:r/>
          </w:p>
        </w:tc>
      </w:tr>
      <w:tr>
        <w:trPr/>
        <w:tc>
          <w:tcPr>
            <w:tcBorders>
              <w:left w:val="none" w:color="000000" w:sz="0" w:space="0"/>
              <w:top w:val="none" w:color="000000" w:sz="0" w:space="0"/>
              <w:right w:val="none" w:color="000000" w:sz="0" w:space="0"/>
              <w:bottom w:val="none" w:color="000000" w:sz="0" w:space="0"/>
            </w:tcBorders>
            <w:tcW w:w="647" w:type="dxa"/>
            <w:vAlign w:val="top"/>
            <w:textDirection w:val="lrTb"/>
            <w:noWrap w:val="false"/>
          </w:tcPr>
          <w:p>
            <w:pPr>
              <w:pStyle w:val="599"/>
              <w:jc w:val="center"/>
              <w:rPr>
                <w:color w:val="000000"/>
                <w:sz w:val="28"/>
                <w:szCs w:val="28"/>
                <w:lang w:val="uk-UA"/>
              </w:rPr>
            </w:pPr>
            <w:r>
              <w:rPr>
                <w:color w:val="000000"/>
                <w:sz w:val="28"/>
                <w:szCs w:val="28"/>
                <w:lang w:val="uk-UA"/>
              </w:rPr>
              <w:t xml:space="preserve">9.</w:t>
            </w:r>
            <w:r/>
          </w:p>
        </w:tc>
        <w:tc>
          <w:tcPr>
            <w:tcBorders>
              <w:left w:val="none" w:color="000000" w:sz="0" w:space="0"/>
              <w:top w:val="none" w:color="000000" w:sz="0" w:space="0"/>
              <w:right w:val="none" w:color="000000" w:sz="0" w:space="0"/>
              <w:bottom w:val="none" w:color="000000" w:sz="0" w:space="0"/>
            </w:tcBorders>
            <w:tcW w:w="3058" w:type="dxa"/>
            <w:vAlign w:val="top"/>
            <w:textDirection w:val="lrTb"/>
            <w:noWrap w:val="false"/>
          </w:tcPr>
          <w:p>
            <w:pPr>
              <w:pStyle w:val="599"/>
              <w:ind w:left="-105" w:right="9"/>
              <w:shd w:val="clear" w:color="auto" w:fill="FFFFFF"/>
              <w:widowControl w:val="off"/>
              <w:rPr>
                <w:sz w:val="28"/>
                <w:szCs w:val="28"/>
                <w:lang w:val="uk-UA"/>
              </w:rPr>
            </w:pPr>
            <w:r>
              <w:rPr>
                <w:sz w:val="28"/>
                <w:szCs w:val="28"/>
                <w:lang w:val="uk-UA"/>
              </w:rPr>
              <w:t xml:space="preserve">  Невжинський  </w:t>
            </w:r>
            <w:r/>
          </w:p>
          <w:p>
            <w:pPr>
              <w:pStyle w:val="599"/>
              <w:ind w:left="0" w:right="9" w:hanging="105"/>
              <w:shd w:val="clear" w:color="auto" w:fill="FFFFFF"/>
              <w:widowControl w:val="off"/>
              <w:rPr>
                <w:sz w:val="28"/>
                <w:szCs w:val="28"/>
                <w:lang w:val="uk-UA"/>
              </w:rPr>
            </w:pPr>
            <w:r>
              <w:rPr>
                <w:sz w:val="28"/>
                <w:szCs w:val="28"/>
                <w:lang w:val="uk-UA"/>
              </w:rPr>
              <w:t xml:space="preserve">  Володимир </w:t>
            </w:r>
            <w:r>
              <w:rPr>
                <w:sz w:val="28"/>
                <w:szCs w:val="28"/>
                <w:lang w:val="uk-UA"/>
              </w:rPr>
              <w:t xml:space="preserve">  Михайлович</w:t>
            </w:r>
            <w:r/>
          </w:p>
        </w:tc>
        <w:tc>
          <w:tcPr>
            <w:tcBorders>
              <w:left w:val="none" w:color="000000" w:sz="0" w:space="0"/>
              <w:top w:val="none" w:color="000000" w:sz="0" w:space="0"/>
              <w:right w:val="none" w:color="000000" w:sz="0" w:space="0"/>
              <w:bottom w:val="none" w:color="000000" w:sz="0" w:space="0"/>
            </w:tcBorders>
            <w:tcW w:w="360" w:type="dxa"/>
            <w:vAlign w:val="top"/>
            <w:textDirection w:val="lrTb"/>
            <w:noWrap w:val="false"/>
          </w:tcPr>
          <w:p>
            <w:pPr>
              <w:pStyle w:val="599"/>
              <w:jc w:val="center"/>
              <w:rPr>
                <w:color w:val="000000"/>
                <w:sz w:val="28"/>
                <w:szCs w:val="28"/>
                <w:lang w:val="uk-UA"/>
              </w:rPr>
            </w:pPr>
            <w:r>
              <w:rPr>
                <w:color w:val="000000"/>
                <w:sz w:val="28"/>
                <w:szCs w:val="28"/>
                <w:lang w:val="uk-UA"/>
              </w:rPr>
              <w:t xml:space="preserve">-</w:t>
            </w:r>
            <w:r>
              <w:rPr>
                <w:color w:val="000000"/>
                <w:sz w:val="28"/>
                <w:szCs w:val="28"/>
                <w:lang w:val="uk-UA"/>
              </w:rPr>
            </w:r>
            <w:r/>
          </w:p>
        </w:tc>
        <w:tc>
          <w:tcPr>
            <w:tcBorders>
              <w:left w:val="none" w:color="000000" w:sz="0" w:space="0"/>
              <w:top w:val="none" w:color="000000" w:sz="0" w:space="0"/>
              <w:right w:val="none" w:color="000000" w:sz="0" w:space="0"/>
              <w:bottom w:val="none" w:color="000000" w:sz="0" w:space="0"/>
            </w:tcBorders>
            <w:tcW w:w="5700" w:type="dxa"/>
            <w:vAlign w:val="top"/>
            <w:textDirection w:val="lrTb"/>
            <w:noWrap w:val="false"/>
          </w:tcPr>
          <w:p>
            <w:pPr>
              <w:pStyle w:val="599"/>
              <w:jc w:val="both"/>
              <w:rPr>
                <w:bCs/>
                <w:sz w:val="28"/>
                <w:szCs w:val="28"/>
                <w:lang w:val="uk-UA"/>
              </w:rPr>
            </w:pPr>
            <w:r>
              <w:rPr>
                <w:sz w:val="28"/>
                <w:szCs w:val="28"/>
                <w:lang w:val="uk-UA"/>
              </w:rPr>
              <w:t xml:space="preserve">директор КУ «Менський міський центр соціальних служб»;</w:t>
            </w:r>
            <w:r>
              <w:rPr>
                <w:bCs/>
                <w:sz w:val="28"/>
                <w:szCs w:val="28"/>
                <w:lang w:val="uk-UA"/>
              </w:rPr>
            </w:r>
            <w:r/>
          </w:p>
        </w:tc>
      </w:tr>
      <w:tr>
        <w:trPr/>
        <w:tc>
          <w:tcPr>
            <w:tcBorders>
              <w:left w:val="none" w:color="000000" w:sz="0" w:space="0"/>
              <w:top w:val="none" w:color="000000" w:sz="0" w:space="0"/>
              <w:right w:val="none" w:color="000000" w:sz="0" w:space="0"/>
              <w:bottom w:val="none" w:color="000000" w:sz="0" w:space="0"/>
            </w:tcBorders>
            <w:tcW w:w="647" w:type="dxa"/>
            <w:vAlign w:val="top"/>
            <w:textDirection w:val="lrTb"/>
            <w:noWrap w:val="false"/>
          </w:tcPr>
          <w:p>
            <w:pPr>
              <w:pStyle w:val="599"/>
              <w:jc w:val="center"/>
              <w:rPr>
                <w:color w:val="000000"/>
                <w:sz w:val="28"/>
                <w:szCs w:val="28"/>
                <w:lang w:val="uk-UA"/>
              </w:rPr>
            </w:pPr>
            <w:r>
              <w:rPr>
                <w:color w:val="000000"/>
                <w:sz w:val="28"/>
                <w:szCs w:val="28"/>
                <w:lang w:val="uk-UA"/>
              </w:rPr>
              <w:t xml:space="preserve">10.</w:t>
            </w:r>
            <w:r>
              <w:rPr>
                <w:color w:val="000000"/>
                <w:sz w:val="28"/>
                <w:szCs w:val="28"/>
                <w:lang w:val="uk-UA"/>
              </w:rPr>
            </w:r>
            <w:r/>
          </w:p>
        </w:tc>
        <w:tc>
          <w:tcPr>
            <w:tcBorders>
              <w:left w:val="none" w:color="000000" w:sz="0" w:space="0"/>
              <w:top w:val="none" w:color="000000" w:sz="0" w:space="0"/>
              <w:right w:val="none" w:color="000000" w:sz="0" w:space="0"/>
              <w:bottom w:val="none" w:color="000000" w:sz="0" w:space="0"/>
            </w:tcBorders>
            <w:tcW w:w="3058" w:type="dxa"/>
            <w:vAlign w:val="top"/>
            <w:textDirection w:val="lrTb"/>
            <w:noWrap w:val="false"/>
          </w:tcPr>
          <w:p>
            <w:pPr>
              <w:pStyle w:val="599"/>
              <w:ind w:left="-105" w:right="9"/>
              <w:shd w:val="clear" w:color="auto" w:fill="FFFFFF"/>
              <w:widowControl w:val="off"/>
              <w:rPr>
                <w:sz w:val="28"/>
                <w:szCs w:val="28"/>
                <w:lang w:val="uk-UA"/>
              </w:rPr>
            </w:pPr>
            <w:r>
              <w:rPr>
                <w:sz w:val="28"/>
                <w:szCs w:val="28"/>
                <w:lang w:val="uk-UA"/>
              </w:rPr>
              <w:t xml:space="preserve">  Нерослик </w:t>
            </w:r>
            <w:r/>
          </w:p>
          <w:p>
            <w:pPr>
              <w:pStyle w:val="599"/>
              <w:ind w:left="-105" w:right="9"/>
              <w:shd w:val="clear" w:color="auto" w:fill="FFFFFF"/>
              <w:widowControl w:val="off"/>
              <w:rPr>
                <w:sz w:val="28"/>
                <w:szCs w:val="28"/>
                <w:lang w:val="uk-UA"/>
              </w:rPr>
            </w:pPr>
            <w:r>
              <w:rPr>
                <w:sz w:val="28"/>
                <w:szCs w:val="28"/>
                <w:lang w:val="uk-UA"/>
              </w:rPr>
              <w:t xml:space="preserve">  Алла </w:t>
            </w:r>
            <w:r>
              <w:rPr>
                <w:sz w:val="28"/>
                <w:szCs w:val="28"/>
                <w:lang w:val="uk-UA"/>
              </w:rPr>
              <w:t xml:space="preserve">Петрівна</w:t>
            </w:r>
            <w:r/>
          </w:p>
        </w:tc>
        <w:tc>
          <w:tcPr>
            <w:tcBorders>
              <w:left w:val="none" w:color="000000" w:sz="0" w:space="0"/>
              <w:top w:val="none" w:color="000000" w:sz="0" w:space="0"/>
              <w:right w:val="none" w:color="000000" w:sz="0" w:space="0"/>
              <w:bottom w:val="none" w:color="000000" w:sz="0" w:space="0"/>
            </w:tcBorders>
            <w:tcW w:w="360" w:type="dxa"/>
            <w:vAlign w:val="top"/>
            <w:textDirection w:val="lrTb"/>
            <w:noWrap w:val="false"/>
          </w:tcPr>
          <w:p>
            <w:pPr>
              <w:pStyle w:val="599"/>
              <w:jc w:val="center"/>
              <w:rPr>
                <w:color w:val="000000"/>
                <w:sz w:val="28"/>
                <w:szCs w:val="28"/>
                <w:lang w:val="uk-UA"/>
              </w:rPr>
            </w:pPr>
            <w:r>
              <w:rPr>
                <w:color w:val="000000"/>
                <w:sz w:val="28"/>
                <w:szCs w:val="28"/>
                <w:lang w:val="uk-UA"/>
              </w:rPr>
              <w:t xml:space="preserve">-</w:t>
            </w:r>
            <w:r>
              <w:rPr>
                <w:color w:val="000000"/>
                <w:sz w:val="28"/>
                <w:szCs w:val="28"/>
                <w:lang w:val="uk-UA"/>
              </w:rPr>
            </w:r>
            <w:r/>
          </w:p>
        </w:tc>
        <w:tc>
          <w:tcPr>
            <w:tcBorders>
              <w:left w:val="none" w:color="000000" w:sz="0" w:space="0"/>
              <w:top w:val="none" w:color="000000" w:sz="0" w:space="0"/>
              <w:right w:val="none" w:color="000000" w:sz="0" w:space="0"/>
              <w:bottom w:val="none" w:color="000000" w:sz="0" w:space="0"/>
            </w:tcBorders>
            <w:tcW w:w="5700" w:type="dxa"/>
            <w:vAlign w:val="top"/>
            <w:textDirection w:val="lrTb"/>
            <w:noWrap w:val="false"/>
          </w:tcPr>
          <w:p>
            <w:pPr>
              <w:pStyle w:val="599"/>
              <w:jc w:val="both"/>
              <w:rPr>
                <w:sz w:val="28"/>
                <w:szCs w:val="28"/>
                <w:lang w:val="uk-UA"/>
              </w:rPr>
            </w:pPr>
            <w:r>
              <w:rPr>
                <w:sz w:val="28"/>
                <w:szCs w:val="28"/>
                <w:lang w:val="uk-UA"/>
              </w:rPr>
              <w:t xml:space="preserve">начальник Фінансового управління Менської міської ради;</w:t>
            </w:r>
            <w:r/>
          </w:p>
        </w:tc>
      </w:tr>
      <w:tr>
        <w:trPr/>
        <w:tc>
          <w:tcPr>
            <w:tcBorders>
              <w:left w:val="none" w:color="000000" w:sz="0" w:space="0"/>
              <w:top w:val="none" w:color="000000" w:sz="0" w:space="0"/>
              <w:right w:val="none" w:color="000000" w:sz="0" w:space="0"/>
              <w:bottom w:val="none" w:color="000000" w:sz="0" w:space="0"/>
            </w:tcBorders>
            <w:tcW w:w="647" w:type="dxa"/>
            <w:vAlign w:val="top"/>
            <w:textDirection w:val="lrTb"/>
            <w:noWrap w:val="false"/>
          </w:tcPr>
          <w:p>
            <w:pPr>
              <w:pStyle w:val="599"/>
              <w:jc w:val="center"/>
              <w:rPr>
                <w:color w:val="000000"/>
                <w:sz w:val="28"/>
                <w:szCs w:val="28"/>
                <w:lang w:val="uk-UA"/>
              </w:rPr>
            </w:pPr>
            <w:r>
              <w:rPr>
                <w:color w:val="000000"/>
                <w:sz w:val="28"/>
                <w:szCs w:val="28"/>
                <w:lang w:val="uk-UA"/>
              </w:rPr>
              <w:t xml:space="preserve">11.</w:t>
            </w:r>
            <w:r/>
          </w:p>
        </w:tc>
        <w:tc>
          <w:tcPr>
            <w:tcBorders>
              <w:left w:val="none" w:color="000000" w:sz="0" w:space="0"/>
              <w:top w:val="none" w:color="000000" w:sz="0" w:space="0"/>
              <w:right w:val="none" w:color="000000" w:sz="0" w:space="0"/>
              <w:bottom w:val="none" w:color="000000" w:sz="0" w:space="0"/>
            </w:tcBorders>
            <w:tcW w:w="3058" w:type="dxa"/>
            <w:vAlign w:val="top"/>
            <w:textDirection w:val="lrTb"/>
            <w:noWrap w:val="false"/>
          </w:tcPr>
          <w:p>
            <w:pPr>
              <w:pStyle w:val="599"/>
              <w:ind w:left="-105" w:right="9"/>
              <w:shd w:val="clear" w:color="auto" w:fill="FFFFFF"/>
              <w:widowControl w:val="off"/>
              <w:rPr>
                <w:sz w:val="28"/>
                <w:szCs w:val="28"/>
                <w:lang w:val="uk-UA"/>
              </w:rPr>
            </w:pPr>
            <w:r>
              <w:rPr>
                <w:sz w:val="28"/>
                <w:szCs w:val="28"/>
                <w:lang w:val="uk-UA"/>
              </w:rPr>
              <w:t xml:space="preserve">  Солохненко </w:t>
            </w:r>
            <w:r/>
          </w:p>
          <w:p>
            <w:pPr>
              <w:pStyle w:val="599"/>
              <w:ind w:left="-105" w:right="9"/>
              <w:shd w:val="clear" w:color="auto" w:fill="FFFFFF"/>
              <w:widowControl w:val="off"/>
              <w:rPr>
                <w:sz w:val="28"/>
                <w:szCs w:val="28"/>
                <w:lang w:val="uk-UA"/>
              </w:rPr>
            </w:pPr>
            <w:r>
              <w:rPr>
                <w:sz w:val="28"/>
                <w:szCs w:val="28"/>
                <w:lang w:val="uk-UA"/>
              </w:rPr>
              <w:t xml:space="preserve"> Світлана </w:t>
            </w:r>
            <w:r>
              <w:rPr>
                <w:sz w:val="28"/>
                <w:szCs w:val="28"/>
                <w:lang w:val="uk-UA"/>
              </w:rPr>
              <w:t xml:space="preserve">Анатоліївна</w:t>
            </w:r>
            <w:r/>
          </w:p>
        </w:tc>
        <w:tc>
          <w:tcPr>
            <w:tcBorders>
              <w:left w:val="none" w:color="000000" w:sz="0" w:space="0"/>
              <w:top w:val="none" w:color="000000" w:sz="0" w:space="0"/>
              <w:right w:val="none" w:color="000000" w:sz="0" w:space="0"/>
              <w:bottom w:val="none" w:color="000000" w:sz="0" w:space="0"/>
            </w:tcBorders>
            <w:tcW w:w="360" w:type="dxa"/>
            <w:vAlign w:val="top"/>
            <w:textDirection w:val="lrTb"/>
            <w:noWrap w:val="false"/>
          </w:tcPr>
          <w:p>
            <w:pPr>
              <w:pStyle w:val="599"/>
              <w:jc w:val="center"/>
              <w:rPr>
                <w:color w:val="000000"/>
                <w:sz w:val="28"/>
                <w:szCs w:val="28"/>
                <w:lang w:val="uk-UA"/>
              </w:rPr>
            </w:pPr>
            <w:r>
              <w:rPr>
                <w:color w:val="000000"/>
                <w:sz w:val="28"/>
                <w:szCs w:val="28"/>
                <w:lang w:val="uk-UA"/>
              </w:rPr>
              <w:t xml:space="preserve">-</w:t>
            </w:r>
            <w:r>
              <w:rPr>
                <w:color w:val="000000"/>
                <w:sz w:val="28"/>
                <w:szCs w:val="28"/>
                <w:lang w:val="uk-UA"/>
              </w:rPr>
            </w:r>
            <w:r/>
          </w:p>
        </w:tc>
        <w:tc>
          <w:tcPr>
            <w:tcBorders>
              <w:left w:val="none" w:color="000000" w:sz="0" w:space="0"/>
              <w:top w:val="none" w:color="000000" w:sz="0" w:space="0"/>
              <w:right w:val="none" w:color="000000" w:sz="0" w:space="0"/>
              <w:bottom w:val="none" w:color="000000" w:sz="0" w:space="0"/>
            </w:tcBorders>
            <w:tcW w:w="5700" w:type="dxa"/>
            <w:vAlign w:val="top"/>
            <w:textDirection w:val="lrTb"/>
            <w:noWrap w:val="false"/>
          </w:tcPr>
          <w:p>
            <w:pPr>
              <w:pStyle w:val="599"/>
              <w:jc w:val="both"/>
              <w:rPr>
                <w:sz w:val="28"/>
                <w:szCs w:val="28"/>
                <w:lang w:val="uk-UA"/>
              </w:rPr>
            </w:pPr>
            <w:r>
              <w:rPr>
                <w:sz w:val="28"/>
                <w:szCs w:val="28"/>
                <w:lang w:val="uk-UA"/>
              </w:rPr>
              <w:t xml:space="preserve">начальник відділу бухгалтерського обліку та звітності, головний бухгалтер Менської міської ради;</w:t>
            </w:r>
            <w:r/>
          </w:p>
        </w:tc>
      </w:tr>
      <w:tr>
        <w:trPr/>
        <w:tc>
          <w:tcPr>
            <w:tcBorders>
              <w:left w:val="none" w:color="000000" w:sz="0" w:space="0"/>
              <w:top w:val="none" w:color="000000" w:sz="0" w:space="0"/>
              <w:right w:val="none" w:color="000000" w:sz="0" w:space="0"/>
              <w:bottom w:val="none" w:color="000000" w:sz="0" w:space="0"/>
            </w:tcBorders>
            <w:tcW w:w="647" w:type="dxa"/>
            <w:vAlign w:val="top"/>
            <w:textDirection w:val="lrTb"/>
            <w:noWrap w:val="false"/>
          </w:tcPr>
          <w:p>
            <w:pPr>
              <w:pStyle w:val="599"/>
              <w:jc w:val="center"/>
              <w:rPr>
                <w:color w:val="000000"/>
                <w:sz w:val="28"/>
                <w:szCs w:val="28"/>
                <w:lang w:val="uk-UA"/>
              </w:rPr>
            </w:pPr>
            <w:r>
              <w:rPr>
                <w:color w:val="000000"/>
                <w:sz w:val="28"/>
                <w:szCs w:val="28"/>
                <w:lang w:val="uk-UA"/>
              </w:rPr>
              <w:t xml:space="preserve">12.</w:t>
            </w:r>
            <w:r>
              <w:rPr>
                <w:color w:val="000000"/>
                <w:sz w:val="28"/>
                <w:szCs w:val="28"/>
                <w:lang w:val="uk-UA"/>
              </w:rPr>
            </w:r>
            <w:r/>
          </w:p>
        </w:tc>
        <w:tc>
          <w:tcPr>
            <w:tcBorders>
              <w:left w:val="none" w:color="000000" w:sz="0" w:space="0"/>
              <w:top w:val="none" w:color="000000" w:sz="0" w:space="0"/>
              <w:right w:val="none" w:color="000000" w:sz="0" w:space="0"/>
              <w:bottom w:val="none" w:color="000000" w:sz="0" w:space="0"/>
            </w:tcBorders>
            <w:tcW w:w="3058" w:type="dxa"/>
            <w:vAlign w:val="top"/>
            <w:textDirection w:val="lrTb"/>
            <w:noWrap w:val="false"/>
          </w:tcPr>
          <w:p>
            <w:pPr>
              <w:pStyle w:val="599"/>
              <w:ind w:left="-105" w:right="9"/>
              <w:shd w:val="clear" w:color="auto" w:fill="FFFFFF"/>
              <w:widowControl w:val="off"/>
              <w:rPr>
                <w:sz w:val="28"/>
                <w:szCs w:val="28"/>
                <w:lang w:val="uk-UA"/>
              </w:rPr>
            </w:pPr>
            <w:r>
              <w:rPr>
                <w:sz w:val="28"/>
                <w:szCs w:val="28"/>
                <w:lang w:val="uk-UA"/>
              </w:rPr>
              <w:t xml:space="preserve"> Стародуб </w:t>
            </w:r>
            <w:r/>
          </w:p>
          <w:p>
            <w:pPr>
              <w:pStyle w:val="599"/>
              <w:ind w:left="0" w:right="9" w:hanging="105"/>
              <w:shd w:val="clear" w:color="auto" w:fill="FFFFFF"/>
              <w:widowControl w:val="off"/>
              <w:rPr>
                <w:sz w:val="28"/>
                <w:szCs w:val="28"/>
                <w:lang w:val="uk-UA"/>
              </w:rPr>
            </w:pPr>
            <w:r>
              <w:rPr>
                <w:sz w:val="28"/>
                <w:szCs w:val="28"/>
                <w:lang w:val="uk-UA"/>
              </w:rPr>
              <w:t xml:space="preserve"> Людмила </w:t>
            </w:r>
            <w:r>
              <w:rPr>
                <w:sz w:val="28"/>
                <w:szCs w:val="28"/>
                <w:lang w:val="uk-UA"/>
              </w:rPr>
              <w:t xml:space="preserve">  Олександрівна</w:t>
            </w:r>
            <w:r/>
          </w:p>
        </w:tc>
        <w:tc>
          <w:tcPr>
            <w:tcBorders>
              <w:left w:val="none" w:color="000000" w:sz="0" w:space="0"/>
              <w:top w:val="none" w:color="000000" w:sz="0" w:space="0"/>
              <w:right w:val="none" w:color="000000" w:sz="0" w:space="0"/>
              <w:bottom w:val="none" w:color="000000" w:sz="0" w:space="0"/>
            </w:tcBorders>
            <w:tcW w:w="360" w:type="dxa"/>
            <w:vAlign w:val="top"/>
            <w:textDirection w:val="lrTb"/>
            <w:noWrap w:val="false"/>
          </w:tcPr>
          <w:p>
            <w:pPr>
              <w:pStyle w:val="599"/>
              <w:jc w:val="center"/>
              <w:rPr>
                <w:color w:val="000000"/>
                <w:sz w:val="28"/>
                <w:szCs w:val="28"/>
                <w:lang w:val="uk-UA"/>
              </w:rPr>
            </w:pPr>
            <w:r>
              <w:rPr>
                <w:color w:val="000000"/>
                <w:sz w:val="28"/>
                <w:szCs w:val="28"/>
                <w:lang w:val="uk-UA"/>
              </w:rPr>
              <w:t xml:space="preserve">-</w:t>
            </w:r>
            <w:r>
              <w:rPr>
                <w:color w:val="000000"/>
                <w:sz w:val="28"/>
                <w:szCs w:val="28"/>
                <w:lang w:val="uk-UA"/>
              </w:rPr>
            </w:r>
            <w:r/>
          </w:p>
        </w:tc>
        <w:tc>
          <w:tcPr>
            <w:tcBorders>
              <w:left w:val="none" w:color="000000" w:sz="0" w:space="0"/>
              <w:top w:val="none" w:color="000000" w:sz="0" w:space="0"/>
              <w:right w:val="none" w:color="000000" w:sz="0" w:space="0"/>
              <w:bottom w:val="none" w:color="000000" w:sz="0" w:space="0"/>
            </w:tcBorders>
            <w:tcW w:w="5700" w:type="dxa"/>
            <w:vAlign w:val="top"/>
            <w:textDirection w:val="lrTb"/>
            <w:noWrap w:val="false"/>
          </w:tcPr>
          <w:p>
            <w:pPr>
              <w:pStyle w:val="599"/>
              <w:jc w:val="both"/>
              <w:shd w:val="clear" w:color="auto" w:fill="FFFFFF"/>
              <w:rPr>
                <w:sz w:val="28"/>
                <w:szCs w:val="28"/>
                <w:lang w:val="uk-UA"/>
              </w:rPr>
            </w:pPr>
            <w:r>
              <w:rPr>
                <w:sz w:val="28"/>
                <w:szCs w:val="28"/>
                <w:lang w:val="uk-UA"/>
              </w:rPr>
              <w:t xml:space="preserve">керуючий справами виконавчого</w:t>
            </w:r>
            <w:r>
              <w:rPr>
                <w:sz w:val="28"/>
                <w:szCs w:val="28"/>
                <w:lang w:val="uk-UA"/>
              </w:rPr>
              <w:t xml:space="preserve"> комітету Менської міської ради.</w:t>
            </w:r>
            <w:r>
              <w:rPr>
                <w:sz w:val="28"/>
                <w:szCs w:val="28"/>
                <w:lang w:val="uk-UA"/>
              </w:rPr>
            </w:r>
            <w:r/>
          </w:p>
        </w:tc>
      </w:tr>
    </w:tbl>
    <w:p>
      <w:pPr>
        <w:pStyle w:val="599"/>
        <w:jc w:val="center"/>
        <w:rPr>
          <w:b/>
          <w:sz w:val="28"/>
          <w:szCs w:val="28"/>
          <w:lang w:val="uk-UA"/>
        </w:rPr>
      </w:pPr>
      <w:r>
        <w:rPr>
          <w:b/>
          <w:sz w:val="28"/>
          <w:szCs w:val="28"/>
          <w:lang w:val="uk-UA"/>
        </w:rPr>
      </w:r>
      <w:r/>
    </w:p>
    <w:p>
      <w:pPr>
        <w:pStyle w:val="599"/>
        <w:jc w:val="center"/>
        <w:rPr>
          <w:b/>
          <w:sz w:val="28"/>
          <w:szCs w:val="28"/>
          <w:lang w:val="uk-UA"/>
        </w:rPr>
      </w:pPr>
      <w:r>
        <w:rPr>
          <w:b/>
          <w:sz w:val="28"/>
          <w:szCs w:val="28"/>
          <w:lang w:val="uk-UA"/>
        </w:rPr>
      </w:r>
      <w:r/>
    </w:p>
    <w:p>
      <w:pPr>
        <w:pStyle w:val="599"/>
        <w:jc w:val="center"/>
        <w:rPr>
          <w:b/>
          <w:sz w:val="28"/>
          <w:szCs w:val="28"/>
          <w:lang w:val="uk-UA"/>
        </w:rPr>
      </w:pPr>
      <w:r>
        <w:rPr>
          <w:b/>
          <w:sz w:val="28"/>
          <w:szCs w:val="28"/>
          <w:lang w:val="uk-UA"/>
        </w:rPr>
      </w:r>
      <w:r/>
    </w:p>
    <w:p>
      <w:pPr>
        <w:pStyle w:val="599"/>
        <w:jc w:val="both"/>
        <w:rPr>
          <w:sz w:val="28"/>
          <w:szCs w:val="28"/>
          <w:lang w:val="uk-UA"/>
        </w:rPr>
      </w:pPr>
      <w:r>
        <w:rPr>
          <w:sz w:val="28"/>
          <w:szCs w:val="28"/>
          <w:lang w:val="uk-UA"/>
        </w:rPr>
        <w:t xml:space="preserve">                                                                               </w:t>
      </w:r>
      <w:r>
        <w:rPr>
          <w:sz w:val="28"/>
          <w:szCs w:val="28"/>
          <w:lang w:val="uk-UA"/>
        </w:rPr>
        <w:t xml:space="preserve">ЗАТВЕРДЖЕНО  </w:t>
      </w:r>
      <w:r/>
    </w:p>
    <w:p>
      <w:pPr>
        <w:pStyle w:val="599"/>
        <w:ind w:left="5529"/>
        <w:jc w:val="both"/>
        <w:rPr>
          <w:sz w:val="28"/>
          <w:lang w:val="uk-UA"/>
        </w:rPr>
      </w:pPr>
      <w:r>
        <w:rPr>
          <w:sz w:val="28"/>
          <w:lang w:val="uk-UA"/>
        </w:rPr>
        <w:t xml:space="preserve">розпорядження </w:t>
      </w:r>
      <w:r>
        <w:rPr>
          <w:sz w:val="28"/>
          <w:lang w:val="uk-UA"/>
        </w:rPr>
        <w:t xml:space="preserve">міського </w:t>
      </w:r>
      <w:r>
        <w:rPr>
          <w:sz w:val="28"/>
          <w:lang w:val="uk-UA"/>
        </w:rPr>
        <w:t xml:space="preserve">голови</w:t>
      </w:r>
      <w:r/>
    </w:p>
    <w:p>
      <w:pPr>
        <w:pStyle w:val="599"/>
        <w:ind w:firstLine="851"/>
        <w:jc w:val="center"/>
        <w:rPr>
          <w:sz w:val="28"/>
          <w:szCs w:val="28"/>
          <w:lang w:val="uk-UA"/>
        </w:rPr>
      </w:pPr>
      <w:r>
        <w:rPr>
          <w:sz w:val="28"/>
          <w:szCs w:val="28"/>
          <w:lang w:val="uk-UA"/>
        </w:rPr>
        <w:t xml:space="preserve">                                                      </w:t>
      </w:r>
      <w:r>
        <w:rPr>
          <w:sz w:val="28"/>
          <w:szCs w:val="28"/>
          <w:lang w:val="uk-UA"/>
        </w:rPr>
        <w:t xml:space="preserve">02 липня</w:t>
      </w:r>
      <w:r>
        <w:rPr>
          <w:sz w:val="28"/>
          <w:szCs w:val="28"/>
          <w:lang w:val="uk-UA"/>
        </w:rPr>
        <w:t xml:space="preserve"> 2021</w:t>
      </w:r>
      <w:r>
        <w:rPr>
          <w:sz w:val="28"/>
          <w:szCs w:val="28"/>
          <w:lang w:val="uk-UA"/>
        </w:rPr>
        <w:t xml:space="preserve"> року № </w:t>
      </w:r>
      <w:r>
        <w:rPr>
          <w:sz w:val="28"/>
          <w:szCs w:val="28"/>
          <w:lang w:val="uk-UA"/>
        </w:rPr>
        <w:t xml:space="preserve">226</w:t>
      </w:r>
      <w:r/>
    </w:p>
    <w:p>
      <w:pPr>
        <w:pStyle w:val="599"/>
        <w:ind w:firstLine="851"/>
        <w:jc w:val="center"/>
        <w:rPr>
          <w:b/>
          <w:sz w:val="28"/>
          <w:szCs w:val="28"/>
          <w:lang w:val="uk-UA"/>
        </w:rPr>
      </w:pPr>
      <w:r>
        <w:rPr>
          <w:b/>
          <w:sz w:val="28"/>
          <w:szCs w:val="28"/>
          <w:lang w:val="uk-UA"/>
        </w:rPr>
      </w:r>
      <w:r/>
    </w:p>
    <w:p>
      <w:pPr>
        <w:pStyle w:val="622"/>
        <w:jc w:val="center"/>
        <w:rPr>
          <w:rFonts w:ascii="Times New Roman" w:hAnsi="Times New Roman"/>
          <w:b/>
          <w:sz w:val="28"/>
          <w:szCs w:val="28"/>
          <w:lang w:val="uk-UA"/>
        </w:rPr>
      </w:pPr>
      <w:r>
        <w:rPr>
          <w:rFonts w:ascii="Times New Roman" w:hAnsi="Times New Roman"/>
          <w:b/>
          <w:sz w:val="28"/>
          <w:szCs w:val="28"/>
          <w:lang w:val="uk-UA"/>
        </w:rPr>
        <w:t xml:space="preserve">ПОЛОЖЕННЯ</w:t>
      </w:r>
      <w:r>
        <w:rPr>
          <w:rFonts w:ascii="Times New Roman" w:hAnsi="Times New Roman"/>
          <w:b/>
          <w:sz w:val="28"/>
          <w:szCs w:val="28"/>
          <w:lang w:val="uk-UA"/>
        </w:rPr>
      </w:r>
      <w:r/>
    </w:p>
    <w:p>
      <w:pPr>
        <w:pStyle w:val="622"/>
        <w:jc w:val="center"/>
        <w:rPr>
          <w:rFonts w:ascii="Times New Roman" w:hAnsi="Times New Roman" w:eastAsia="Times New Roman"/>
          <w:b/>
          <w:sz w:val="28"/>
          <w:szCs w:val="28"/>
          <w:lang w:val="uk-UA" w:eastAsia="ru-RU"/>
        </w:rPr>
      </w:pPr>
      <w:r>
        <w:rPr>
          <w:rFonts w:ascii="Times New Roman" w:hAnsi="Times New Roman" w:eastAsia="Times New Roman"/>
          <w:b/>
          <w:sz w:val="28"/>
          <w:szCs w:val="28"/>
          <w:lang w:val="uk-UA" w:eastAsia="ru-RU"/>
        </w:rPr>
        <w:t xml:space="preserve">про комісію </w:t>
      </w:r>
      <w:r>
        <w:rPr>
          <w:rFonts w:ascii="Times New Roman" w:hAnsi="Times New Roman" w:eastAsia="Times New Roman"/>
          <w:b/>
          <w:sz w:val="28"/>
          <w:szCs w:val="28"/>
          <w:lang w:val="uk-UA" w:eastAsia="ru-RU"/>
        </w:rPr>
        <w:t xml:space="preserve">з</w:t>
      </w:r>
      <w:r>
        <w:rPr>
          <w:rFonts w:ascii="Times New Roman" w:hAnsi="Times New Roman" w:eastAsia="Times New Roman"/>
          <w:b/>
          <w:sz w:val="28"/>
          <w:szCs w:val="28"/>
          <w:lang w:val="uk-UA" w:eastAsia="ru-RU"/>
        </w:rPr>
        <w:t xml:space="preserve"> </w:t>
      </w:r>
      <w:r>
        <w:rPr>
          <w:rFonts w:ascii="Times New Roman" w:hAnsi="Times New Roman" w:eastAsia="Times New Roman"/>
          <w:b/>
          <w:sz w:val="28"/>
          <w:szCs w:val="28"/>
          <w:lang w:val="uk-UA" w:eastAsia="ru-RU"/>
        </w:rPr>
        <w:t xml:space="preserve">питань </w:t>
      </w:r>
      <w:r>
        <w:rPr>
          <w:rFonts w:ascii="Times New Roman" w:hAnsi="Times New Roman" w:eastAsia="Times New Roman"/>
          <w:b/>
          <w:sz w:val="28"/>
          <w:szCs w:val="28"/>
          <w:lang w:val="uk-UA" w:eastAsia="ru-RU"/>
        </w:rPr>
        <w:t xml:space="preserve">формування пропозицій</w:t>
      </w:r>
      <w:r>
        <w:rPr>
          <w:rFonts w:ascii="Times New Roman" w:hAnsi="Times New Roman" w:eastAsia="Times New Roman"/>
          <w:b/>
          <w:sz w:val="28"/>
          <w:szCs w:val="28"/>
          <w:lang w:val="uk-UA" w:eastAsia="ru-RU"/>
        </w:rPr>
        <w:t xml:space="preserve"> </w:t>
      </w:r>
      <w:r>
        <w:rPr>
          <w:rFonts w:ascii="Times New Roman" w:hAnsi="Times New Roman" w:eastAsia="Times New Roman"/>
          <w:b/>
          <w:sz w:val="28"/>
          <w:szCs w:val="28"/>
          <w:lang w:val="uk-UA" w:eastAsia="ru-RU"/>
        </w:rPr>
        <w:t xml:space="preserve">щодо потреби </w:t>
      </w:r>
      <w:r/>
    </w:p>
    <w:p>
      <w:pPr>
        <w:pStyle w:val="622"/>
        <w:jc w:val="center"/>
        <w:rPr>
          <w:rFonts w:ascii="Times New Roman" w:hAnsi="Times New Roman" w:eastAsia="Times New Roman"/>
          <w:b/>
          <w:sz w:val="28"/>
          <w:szCs w:val="28"/>
          <w:lang w:val="uk-UA" w:eastAsia="ru-RU"/>
        </w:rPr>
      </w:pPr>
      <w:r>
        <w:rPr>
          <w:rFonts w:ascii="Times New Roman" w:hAnsi="Times New Roman" w:eastAsia="Times New Roman"/>
          <w:b/>
          <w:sz w:val="28"/>
          <w:szCs w:val="28"/>
          <w:lang w:val="uk-UA" w:eastAsia="ru-RU"/>
        </w:rPr>
        <w:t xml:space="preserve">та спрямування</w:t>
      </w:r>
      <w:r>
        <w:rPr>
          <w:rFonts w:ascii="Times New Roman" w:hAnsi="Times New Roman" w:eastAsia="Times New Roman"/>
          <w:b/>
          <w:sz w:val="28"/>
          <w:szCs w:val="28"/>
          <w:lang w:val="uk-UA" w:eastAsia="ru-RU"/>
        </w:rPr>
        <w:t xml:space="preserve"> </w:t>
      </w:r>
      <w:r>
        <w:rPr>
          <w:rFonts w:ascii="Times New Roman" w:hAnsi="Times New Roman" w:eastAsia="Times New Roman"/>
          <w:b/>
          <w:sz w:val="28"/>
          <w:szCs w:val="28"/>
          <w:lang w:val="uk-UA" w:eastAsia="ru-RU"/>
        </w:rPr>
        <w:t xml:space="preserve">субвенції з державного бюджету на придбання житла </w:t>
      </w:r>
      <w:r/>
    </w:p>
    <w:p>
      <w:pPr>
        <w:pStyle w:val="622"/>
        <w:jc w:val="center"/>
        <w:rPr>
          <w:rFonts w:ascii="Times New Roman" w:hAnsi="Times New Roman"/>
          <w:b/>
          <w:sz w:val="28"/>
          <w:szCs w:val="28"/>
          <w:lang w:val="uk-UA"/>
        </w:rPr>
      </w:pPr>
      <w:r>
        <w:rPr>
          <w:rFonts w:ascii="Times New Roman" w:hAnsi="Times New Roman" w:eastAsia="Times New Roman"/>
          <w:b/>
          <w:sz w:val="28"/>
          <w:szCs w:val="28"/>
          <w:lang w:val="uk-UA" w:eastAsia="ru-RU"/>
        </w:rPr>
        <w:t xml:space="preserve">та приміщень</w:t>
      </w:r>
      <w:r>
        <w:rPr>
          <w:rFonts w:ascii="Times New Roman" w:hAnsi="Times New Roman" w:eastAsia="Times New Roman"/>
          <w:b/>
          <w:sz w:val="28"/>
          <w:szCs w:val="28"/>
          <w:lang w:val="uk-UA" w:eastAsia="ru-RU"/>
        </w:rPr>
        <w:t xml:space="preserve"> </w:t>
      </w:r>
      <w:r>
        <w:rPr>
          <w:rFonts w:ascii="Times New Roman" w:hAnsi="Times New Roman" w:eastAsia="Times New Roman"/>
          <w:b/>
          <w:sz w:val="28"/>
          <w:szCs w:val="28"/>
          <w:lang w:val="uk-UA" w:eastAsia="ru-RU"/>
        </w:rPr>
        <w:t xml:space="preserve">для розвитку сімейних та інших форм виховання, забезпечення житлом</w:t>
      </w:r>
      <w:r>
        <w:rPr>
          <w:rFonts w:ascii="Times New Roman" w:hAnsi="Times New Roman" w:eastAsia="Times New Roman"/>
          <w:b/>
          <w:sz w:val="28"/>
          <w:szCs w:val="28"/>
          <w:lang w:val="uk-UA" w:eastAsia="ru-RU"/>
        </w:rPr>
        <w:t xml:space="preserve"> </w:t>
      </w:r>
      <w:r>
        <w:rPr>
          <w:rFonts w:ascii="Times New Roman" w:hAnsi="Times New Roman" w:eastAsia="Times New Roman"/>
          <w:b/>
          <w:sz w:val="28"/>
          <w:szCs w:val="28"/>
          <w:lang w:val="uk-UA" w:eastAsia="ru-RU"/>
        </w:rPr>
        <w:t xml:space="preserve">дітей-сиріт, дітей, позбавлених батьківського піклування, осіб з їх числа</w:t>
      </w:r>
      <w:r>
        <w:rPr>
          <w:rFonts w:ascii="Times New Roman" w:hAnsi="Times New Roman" w:eastAsia="Times New Roman"/>
          <w:b/>
          <w:sz w:val="28"/>
          <w:szCs w:val="28"/>
          <w:lang w:val="uk-UA" w:eastAsia="ru-RU"/>
        </w:rPr>
        <w:t xml:space="preserve"> </w:t>
      </w:r>
      <w:r>
        <w:rPr>
          <w:rFonts w:ascii="Times New Roman" w:hAnsi="Times New Roman"/>
          <w:b/>
          <w:sz w:val="28"/>
          <w:szCs w:val="28"/>
          <w:lang w:val="uk-UA"/>
        </w:rPr>
        <w:t xml:space="preserve">та виплату грошової компенсації </w:t>
      </w:r>
      <w:r/>
    </w:p>
    <w:p>
      <w:pPr>
        <w:pStyle w:val="622"/>
        <w:jc w:val="center"/>
        <w:rPr>
          <w:rFonts w:ascii="Times New Roman" w:hAnsi="Times New Roman"/>
          <w:b/>
          <w:sz w:val="28"/>
          <w:szCs w:val="28"/>
          <w:lang w:val="uk-UA"/>
        </w:rPr>
      </w:pPr>
      <w:r>
        <w:rPr>
          <w:rFonts w:ascii="Times New Roman" w:hAnsi="Times New Roman"/>
          <w:b/>
          <w:sz w:val="28"/>
          <w:szCs w:val="28"/>
          <w:lang w:val="uk-UA"/>
        </w:rPr>
        <w:t xml:space="preserve">за належні для отримання житлові приміщення</w:t>
      </w:r>
      <w:r>
        <w:rPr>
          <w:rFonts w:ascii="Times New Roman" w:hAnsi="Times New Roman"/>
          <w:b/>
          <w:sz w:val="28"/>
          <w:szCs w:val="28"/>
          <w:lang w:val="uk-UA"/>
        </w:rPr>
      </w:r>
      <w:r/>
    </w:p>
    <w:p>
      <w:pPr>
        <w:pStyle w:val="622"/>
        <w:jc w:val="center"/>
        <w:rPr>
          <w:rFonts w:ascii="Times New Roman" w:hAnsi="Times New Roman" w:eastAsia="Times New Roman"/>
          <w:b/>
          <w:sz w:val="28"/>
          <w:szCs w:val="28"/>
          <w:lang w:val="uk-UA" w:eastAsia="ru-RU"/>
        </w:rPr>
      </w:pPr>
      <w:r>
        <w:rPr>
          <w:rFonts w:ascii="Times New Roman" w:hAnsi="Times New Roman" w:eastAsia="Times New Roman"/>
          <w:b/>
          <w:sz w:val="28"/>
          <w:szCs w:val="28"/>
          <w:lang w:val="uk-UA" w:eastAsia="ru-RU"/>
        </w:rPr>
      </w:r>
      <w:r/>
    </w:p>
    <w:p>
      <w:pPr>
        <w:pStyle w:val="599"/>
        <w:jc w:val="center"/>
        <w:spacing w:after="10" w:before="10"/>
        <w:rPr>
          <w:b/>
          <w:sz w:val="28"/>
          <w:szCs w:val="28"/>
          <w:lang w:val="uk-UA"/>
        </w:rPr>
      </w:pPr>
      <w:r>
        <w:rPr>
          <w:b/>
          <w:sz w:val="28"/>
          <w:szCs w:val="28"/>
          <w:lang w:val="uk-UA"/>
        </w:rPr>
        <w:t xml:space="preserve">І. Загальні положення</w:t>
      </w:r>
      <w:r>
        <w:rPr>
          <w:b/>
          <w:sz w:val="28"/>
          <w:szCs w:val="28"/>
          <w:lang w:val="uk-UA"/>
        </w:rPr>
      </w:r>
      <w:r/>
    </w:p>
    <w:p>
      <w:pPr>
        <w:pStyle w:val="622"/>
        <w:ind w:firstLine="851"/>
        <w:jc w:val="both"/>
        <w:rPr>
          <w:rFonts w:ascii="Times New Roman" w:hAnsi="Times New Roman"/>
          <w:sz w:val="28"/>
          <w:szCs w:val="28"/>
          <w:lang w:val="uk-UA"/>
        </w:rPr>
      </w:pPr>
      <w:r>
        <w:rPr>
          <w:rFonts w:ascii="Times New Roman" w:hAnsi="Times New Roman"/>
          <w:sz w:val="28"/>
          <w:szCs w:val="28"/>
          <w:lang w:val="uk-UA"/>
        </w:rPr>
        <w:t xml:space="preserve">1.1</w:t>
      </w:r>
      <w:r>
        <w:rPr>
          <w:rFonts w:ascii="Times New Roman" w:hAnsi="Times New Roman"/>
          <w:sz w:val="28"/>
          <w:szCs w:val="28"/>
          <w:lang w:val="uk-UA"/>
        </w:rPr>
        <w:t xml:space="preserve">.</w:t>
      </w:r>
      <w:r>
        <w:rPr>
          <w:rFonts w:ascii="Times New Roman" w:hAnsi="Times New Roman" w:eastAsia="Times New Roman"/>
          <w:sz w:val="28"/>
          <w:szCs w:val="28"/>
          <w:lang w:val="uk-UA" w:eastAsia="ru-RU"/>
        </w:rPr>
        <w:t xml:space="preserve"> Положення про к</w:t>
      </w:r>
      <w:r>
        <w:rPr>
          <w:rFonts w:ascii="Times New Roman" w:hAnsi="Times New Roman" w:eastAsia="Times New Roman"/>
          <w:sz w:val="28"/>
          <w:szCs w:val="28"/>
          <w:lang w:val="uk-UA" w:eastAsia="ru-RU"/>
        </w:rPr>
        <w:t xml:space="preserve">омісію </w:t>
      </w:r>
      <w:r>
        <w:rPr>
          <w:rFonts w:ascii="Times New Roman" w:hAnsi="Times New Roman" w:eastAsia="Times New Roman"/>
          <w:sz w:val="28"/>
          <w:szCs w:val="28"/>
          <w:lang w:val="uk-UA" w:eastAsia="ru-RU"/>
        </w:rPr>
        <w:t xml:space="preserve">з питань</w:t>
      </w:r>
      <w:r>
        <w:rPr>
          <w:rFonts w:ascii="Times New Roman" w:hAnsi="Times New Roman" w:eastAsia="Times New Roman"/>
          <w:sz w:val="28"/>
          <w:szCs w:val="28"/>
          <w:lang w:val="uk-UA" w:eastAsia="ru-RU"/>
        </w:rPr>
        <w:t xml:space="preserve"> формування пропозицій щодо потреби та спрямування субвенції </w:t>
      </w:r>
      <w:r>
        <w:rPr>
          <w:rFonts w:ascii="Times New Roman" w:hAnsi="Times New Roman"/>
          <w:sz w:val="28"/>
          <w:szCs w:val="28"/>
          <w:lang w:val="uk-UA"/>
        </w:rPr>
        <w:t xml:space="preserve">з державного бюджету на придбання житла та приміщень для розвитку сімейних та інших форм виховання, забезпечення житлом дітей-сиріт, дітей, позбавлених батьківського піклування, осіб з їх числа</w:t>
      </w:r>
      <w:r>
        <w:rPr>
          <w:sz w:val="28"/>
          <w:szCs w:val="28"/>
          <w:lang w:val="uk-UA"/>
        </w:rPr>
        <w:t xml:space="preserve"> </w:t>
      </w:r>
      <w:r>
        <w:rPr>
          <w:rFonts w:ascii="Times New Roman" w:hAnsi="Times New Roman"/>
          <w:sz w:val="28"/>
          <w:szCs w:val="28"/>
          <w:lang w:val="uk-UA"/>
        </w:rPr>
        <w:t xml:space="preserve">та виплату грошової компенсації за належні для отримання житлові приміщення </w:t>
      </w:r>
      <w:r>
        <w:rPr>
          <w:rFonts w:ascii="Times New Roman" w:hAnsi="Times New Roman"/>
          <w:sz w:val="28"/>
          <w:szCs w:val="28"/>
          <w:lang w:val="uk-UA"/>
        </w:rPr>
        <w:t xml:space="preserve">(далі – комісія) </w:t>
      </w:r>
      <w:r>
        <w:rPr>
          <w:rFonts w:ascii="Times New Roman" w:hAnsi="Times New Roman"/>
          <w:sz w:val="28"/>
          <w:szCs w:val="28"/>
          <w:lang w:val="uk-UA"/>
        </w:rPr>
        <w:t xml:space="preserve">регламентує порядок діяльності к</w:t>
      </w:r>
      <w:r>
        <w:rPr>
          <w:rFonts w:ascii="Times New Roman" w:hAnsi="Times New Roman"/>
          <w:sz w:val="28"/>
          <w:szCs w:val="28"/>
          <w:lang w:val="uk-UA"/>
        </w:rPr>
        <w:t xml:space="preserve">омісії, утвореної </w:t>
      </w:r>
      <w:r>
        <w:rPr>
          <w:rFonts w:ascii="Times New Roman" w:hAnsi="Times New Roman"/>
          <w:sz w:val="28"/>
          <w:szCs w:val="28"/>
          <w:lang w:val="uk-UA"/>
        </w:rPr>
        <w:t xml:space="preserve">з метою формування </w:t>
      </w:r>
      <w:r>
        <w:rPr>
          <w:rFonts w:ascii="Times New Roman" w:hAnsi="Times New Roman"/>
          <w:color w:val="000000"/>
          <w:sz w:val="28"/>
          <w:szCs w:val="28"/>
          <w:shd w:val="clear" w:color="auto" w:fill="FFFFFF"/>
          <w:lang w:val="uk-UA"/>
        </w:rPr>
        <w:t xml:space="preserve">пропозицій стосовно потреби та спрямування субвенції за напрямами, передбаченими Порядком та умовами </w:t>
      </w:r>
      <w:r>
        <w:rPr>
          <w:rStyle w:val="624"/>
          <w:rFonts w:ascii="Times New Roman" w:hAnsi="Times New Roman"/>
          <w:bCs/>
          <w:color w:val="000000"/>
          <w:sz w:val="28"/>
          <w:szCs w:val="28"/>
          <w:shd w:val="clear" w:color="auto" w:fill="FFFFFF"/>
          <w:lang w:val="uk-UA"/>
        </w:rPr>
        <w:t xml:space="preserve">надання субвенції з</w:t>
      </w:r>
      <w:r>
        <w:rPr>
          <w:rStyle w:val="624"/>
          <w:rFonts w:ascii="Times New Roman" w:hAnsi="Times New Roman"/>
          <w:bCs/>
          <w:color w:val="000000"/>
          <w:sz w:val="28"/>
          <w:szCs w:val="28"/>
          <w:shd w:val="clear" w:color="auto" w:fill="FFFFFF"/>
        </w:rPr>
        <w:t xml:space="preserve"> </w:t>
      </w:r>
      <w:r>
        <w:fldChar w:fldCharType="begin"/>
      </w:r>
      <w:r>
        <w:rPr>
          <w:lang w:val="uk-UA"/>
        </w:rPr>
        <w:instrText xml:space="preserve"> </w:instrText>
      </w:r>
      <w:r>
        <w:instrText xml:space="preserve">HYPERLINK</w:instrText>
      </w:r>
      <w:r>
        <w:rPr>
          <w:lang w:val="uk-UA"/>
        </w:rPr>
        <w:instrText xml:space="preserve"> "</w:instrText>
      </w:r>
      <w:r>
        <w:instrText xml:space="preserve">https</w:instrText>
      </w:r>
      <w:r>
        <w:rPr>
          <w:lang w:val="uk-UA"/>
        </w:rPr>
        <w:instrText xml:space="preserve">://</w:instrText>
      </w:r>
      <w:r>
        <w:instrText xml:space="preserve">zakon</w:instrText>
      </w:r>
      <w:r>
        <w:rPr>
          <w:lang w:val="uk-UA"/>
        </w:rPr>
        <w:instrText xml:space="preserve">.</w:instrText>
      </w:r>
      <w:r>
        <w:instrText xml:space="preserve">rada</w:instrText>
      </w:r>
      <w:r>
        <w:rPr>
          <w:lang w:val="uk-UA"/>
        </w:rPr>
        <w:instrText xml:space="preserve">.</w:instrText>
      </w:r>
      <w:r>
        <w:instrText xml:space="preserve">gov</w:instrText>
      </w:r>
      <w:r>
        <w:rPr>
          <w:lang w:val="uk-UA"/>
        </w:rPr>
        <w:instrText xml:space="preserve">.</w:instrText>
      </w:r>
      <w:r>
        <w:instrText xml:space="preserve">ua</w:instrText>
      </w:r>
      <w:r>
        <w:rPr>
          <w:lang w:val="uk-UA"/>
        </w:rPr>
        <w:instrText xml:space="preserve">/</w:instrText>
      </w:r>
      <w:r>
        <w:instrText xml:space="preserve">laws</w:instrText>
      </w:r>
      <w:r>
        <w:rPr>
          <w:lang w:val="uk-UA"/>
        </w:rPr>
        <w:instrText xml:space="preserve">/</w:instrText>
      </w:r>
      <w:r>
        <w:instrText xml:space="preserve">show</w:instrText>
      </w:r>
      <w:r>
        <w:rPr>
          <w:lang w:val="uk-UA"/>
        </w:rPr>
        <w:instrText xml:space="preserve">/2629-19" \</w:instrText>
      </w:r>
      <w:r>
        <w:instrText xml:space="preserve">t</w:instrText>
      </w:r>
      <w:r>
        <w:rPr>
          <w:lang w:val="uk-UA"/>
        </w:rPr>
        <w:instrText xml:space="preserve"> "_</w:instrText>
      </w:r>
      <w:r>
        <w:instrText xml:space="preserve">blank</w:instrText>
      </w:r>
      <w:r>
        <w:rPr>
          <w:lang w:val="uk-UA"/>
        </w:rPr>
        <w:instrText xml:space="preserve">" </w:instrText>
      </w:r>
      <w:r>
        <w:fldChar w:fldCharType="separate"/>
      </w:r>
      <w:r>
        <w:rPr>
          <w:rStyle w:val="623"/>
          <w:rFonts w:ascii="Times New Roman" w:hAnsi="Times New Roman"/>
          <w:bCs/>
          <w:color w:val="000000"/>
          <w:sz w:val="28"/>
          <w:szCs w:val="28"/>
          <w:u w:val="none"/>
          <w:shd w:val="clear" w:color="auto" w:fill="FFFFFF"/>
          <w:lang w:val="uk-UA"/>
        </w:rPr>
        <w:t xml:space="preserve">державного бюджету</w:t>
      </w:r>
      <w:r>
        <w:rPr>
          <w:rStyle w:val="623"/>
          <w:rFonts w:ascii="Times New Roman" w:hAnsi="Times New Roman"/>
          <w:bCs/>
          <w:color w:val="000000"/>
          <w:sz w:val="28"/>
          <w:szCs w:val="28"/>
          <w:u w:val="none"/>
          <w:shd w:val="clear" w:color="auto" w:fill="FFFFFF"/>
          <w:lang w:val="uk-UA"/>
        </w:rPr>
        <w:fldChar w:fldCharType="end"/>
      </w:r>
      <w:r>
        <w:rPr>
          <w:rStyle w:val="624"/>
          <w:rFonts w:ascii="Times New Roman" w:hAnsi="Times New Roman"/>
          <w:bCs/>
          <w:color w:val="000000"/>
          <w:sz w:val="28"/>
          <w:szCs w:val="28"/>
          <w:shd w:val="clear" w:color="auto" w:fill="FFFFFF"/>
        </w:rPr>
        <w:t xml:space="preserve"> </w:t>
      </w:r>
      <w:r>
        <w:rPr>
          <w:rStyle w:val="624"/>
          <w:rFonts w:ascii="Times New Roman" w:hAnsi="Times New Roman"/>
          <w:bCs/>
          <w:color w:val="000000"/>
          <w:sz w:val="28"/>
          <w:szCs w:val="28"/>
          <w:shd w:val="clear" w:color="auto" w:fill="FFFFFF"/>
          <w:lang w:val="uk-UA"/>
        </w:rPr>
        <w:t xml:space="preserve">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забезпечення житлом дітей-сиріт, дітей, позбавлених батьківського піклування, осіб з їх числа</w:t>
      </w:r>
      <w:r>
        <w:rPr>
          <w:rStyle w:val="624"/>
          <w:rFonts w:ascii="Times New Roman" w:hAnsi="Times New Roman"/>
          <w:bCs/>
          <w:color w:val="000000"/>
          <w:sz w:val="28"/>
          <w:szCs w:val="28"/>
          <w:shd w:val="clear" w:color="auto" w:fill="FFFFFF"/>
          <w:lang w:val="uk-UA"/>
        </w:rPr>
        <w:t xml:space="preserve">, затверджених постановою Кабінету Міністрів України від 26 травня 2021 року № 615</w:t>
      </w:r>
      <w:r>
        <w:rPr>
          <w:rStyle w:val="624"/>
          <w:rFonts w:ascii="Times New Roman" w:hAnsi="Times New Roman"/>
          <w:bCs/>
          <w:color w:val="000000"/>
          <w:sz w:val="28"/>
          <w:szCs w:val="28"/>
          <w:shd w:val="clear" w:color="auto" w:fill="FFFFFF"/>
          <w:lang w:val="uk-UA"/>
        </w:rPr>
        <w:t xml:space="preserve"> (далі - Порядок та умови)</w:t>
      </w:r>
      <w:r>
        <w:rPr>
          <w:rFonts w:ascii="Times New Roman" w:hAnsi="Times New Roman"/>
          <w:color w:val="000000"/>
          <w:sz w:val="28"/>
          <w:szCs w:val="28"/>
          <w:shd w:val="clear" w:color="auto" w:fill="FFFFFF"/>
          <w:lang w:val="uk-UA"/>
        </w:rPr>
        <w:t xml:space="preserve">, і визначення </w:t>
      </w:r>
      <w:r>
        <w:rPr>
          <w:rFonts w:ascii="Times New Roman" w:hAnsi="Times New Roman"/>
          <w:color w:val="000000"/>
          <w:sz w:val="28"/>
          <w:szCs w:val="28"/>
          <w:shd w:val="clear" w:color="auto" w:fill="FFFFFF"/>
          <w:lang w:val="uk-UA"/>
        </w:rPr>
        <w:t xml:space="preserve">осіб</w:t>
      </w:r>
      <w:r>
        <w:rPr>
          <w:rFonts w:ascii="Times New Roman" w:hAnsi="Times New Roman"/>
          <w:color w:val="000000"/>
          <w:sz w:val="28"/>
          <w:szCs w:val="28"/>
          <w:shd w:val="clear" w:color="auto" w:fill="FFFFFF"/>
          <w:lang w:val="uk-UA"/>
        </w:rPr>
        <w:t xml:space="preserve">, яким буде придбано житло або призначено грошову компенсацію</w:t>
      </w:r>
      <w:r>
        <w:rPr>
          <w:rFonts w:ascii="Times New Roman" w:hAnsi="Times New Roman"/>
          <w:sz w:val="28"/>
          <w:szCs w:val="28"/>
          <w:lang w:val="uk-UA"/>
        </w:rPr>
        <w:t xml:space="preserve">. </w:t>
      </w:r>
      <w:r/>
    </w:p>
    <w:p>
      <w:pPr>
        <w:pStyle w:val="628"/>
        <w:ind w:firstLine="708"/>
        <w:jc w:val="both"/>
        <w:rPr>
          <w:sz w:val="28"/>
          <w:szCs w:val="28"/>
          <w:lang w:val="uk-UA"/>
        </w:rPr>
      </w:pPr>
      <w:r>
        <w:rPr>
          <w:sz w:val="28"/>
          <w:szCs w:val="28"/>
          <w:lang w:val="uk-UA"/>
        </w:rPr>
        <w:t xml:space="preserve">1.2. Комісія утворюється міським </w:t>
      </w:r>
      <w:r>
        <w:rPr>
          <w:sz w:val="28"/>
          <w:szCs w:val="28"/>
          <w:lang w:val="uk-UA"/>
        </w:rPr>
        <w:t xml:space="preserve">головою і є консультативно-дорадчим органом</w:t>
      </w:r>
      <w:r>
        <w:rPr>
          <w:sz w:val="28"/>
          <w:szCs w:val="28"/>
          <w:lang w:val="uk-UA"/>
        </w:rPr>
        <w:t xml:space="preserve"> </w:t>
      </w:r>
      <w:r>
        <w:rPr>
          <w:sz w:val="28"/>
          <w:szCs w:val="28"/>
          <w:lang w:val="uk-UA"/>
        </w:rPr>
        <w:t xml:space="preserve">виконавчого комітету міської ради</w:t>
      </w:r>
      <w:r>
        <w:rPr>
          <w:sz w:val="28"/>
          <w:szCs w:val="28"/>
          <w:lang w:val="uk-UA"/>
        </w:rPr>
        <w:t xml:space="preserve">, основною метою діяль</w:t>
      </w:r>
      <w:r>
        <w:rPr>
          <w:sz w:val="28"/>
          <w:szCs w:val="28"/>
          <w:lang w:val="uk-UA"/>
        </w:rPr>
        <w:t xml:space="preserve">ності якого є сприяння реалізації прав дітей-сиріт та дітей, позбавлених батьківського піклування, на виховання у сім’ї або умовах, наближених до сімейних, та забезпечення житлом дітей-сиріт, дітей, позбавлених батьківського піклування, та осіб з їх числа.</w:t>
      </w:r>
      <w:r/>
    </w:p>
    <w:p>
      <w:pPr>
        <w:pStyle w:val="599"/>
        <w:ind w:firstLine="708"/>
        <w:jc w:val="both"/>
        <w:spacing w:after="10" w:before="10"/>
        <w:rPr>
          <w:sz w:val="28"/>
          <w:szCs w:val="28"/>
          <w:lang w:val="uk-UA"/>
        </w:rPr>
      </w:pPr>
      <w:r>
        <w:rPr>
          <w:sz w:val="28"/>
          <w:szCs w:val="28"/>
        </w:rPr>
        <w:t xml:space="preserve">1.</w:t>
      </w:r>
      <w:r>
        <w:rPr>
          <w:sz w:val="28"/>
          <w:szCs w:val="28"/>
          <w:lang w:val="uk-UA"/>
        </w:rPr>
        <w:t xml:space="preserve">3</w:t>
      </w:r>
      <w:r>
        <w:rPr>
          <w:sz w:val="28"/>
          <w:szCs w:val="28"/>
        </w:rPr>
        <w:t xml:space="preserve">. Комісія у своїй діяльності керується Конституцією України, Законами України, </w:t>
      </w:r>
      <w:r>
        <w:rPr>
          <w:sz w:val="28"/>
          <w:szCs w:val="28"/>
          <w:lang w:val="uk-UA"/>
        </w:rPr>
        <w:t xml:space="preserve">постановою Кабінету Міністрів України від </w:t>
      </w:r>
      <w:r>
        <w:rPr>
          <w:sz w:val="28"/>
          <w:szCs w:val="28"/>
          <w:lang w:val="uk-UA"/>
        </w:rPr>
        <w:t xml:space="preserve">26.05.2021 року № </w:t>
      </w:r>
      <w:r>
        <w:rPr>
          <w:sz w:val="28"/>
          <w:szCs w:val="28"/>
          <w:lang w:val="uk-UA"/>
        </w:rPr>
        <w:t xml:space="preserve">615 «Деякі питання забезпечення дітей-сиріт, дітей, позбавлених батьківського піклування, осіб з їх числа житлом та підтримки малих групових будинків»</w:t>
      </w:r>
      <w:r>
        <w:rPr>
          <w:sz w:val="28"/>
          <w:szCs w:val="28"/>
          <w:lang w:val="uk-UA"/>
        </w:rPr>
        <w:t xml:space="preserve">, наказами Міністерства соціальної політики Украї</w:t>
      </w:r>
      <w:r>
        <w:rPr>
          <w:sz w:val="28"/>
          <w:szCs w:val="28"/>
          <w:lang w:val="uk-UA"/>
        </w:rPr>
        <w:t xml:space="preserve">ни, розпорядженнями обласної </w:t>
      </w:r>
      <w:r>
        <w:rPr>
          <w:sz w:val="28"/>
          <w:szCs w:val="28"/>
          <w:lang w:val="uk-UA"/>
        </w:rPr>
        <w:t xml:space="preserve">держа</w:t>
      </w:r>
      <w:r>
        <w:rPr>
          <w:sz w:val="28"/>
          <w:szCs w:val="28"/>
          <w:lang w:val="uk-UA"/>
        </w:rPr>
        <w:t xml:space="preserve">вної а</w:t>
      </w:r>
      <w:r>
        <w:rPr>
          <w:sz w:val="28"/>
          <w:szCs w:val="28"/>
          <w:lang w:val="uk-UA"/>
        </w:rPr>
        <w:t xml:space="preserve">дміністрацій</w:t>
      </w:r>
      <w:r>
        <w:rPr>
          <w:sz w:val="28"/>
          <w:szCs w:val="28"/>
          <w:lang w:val="uk-UA"/>
        </w:rPr>
        <w:t xml:space="preserve">, рішеннями виконавчого комітету міської ради</w:t>
      </w:r>
      <w:r>
        <w:rPr>
          <w:sz w:val="28"/>
          <w:szCs w:val="28"/>
          <w:lang w:val="uk-UA"/>
        </w:rPr>
        <w:t xml:space="preserve"> і цим Положенням. </w:t>
      </w:r>
      <w:r>
        <w:rPr>
          <w:sz w:val="28"/>
          <w:szCs w:val="28"/>
          <w:lang w:val="uk-UA"/>
        </w:rPr>
      </w:r>
      <w:r/>
    </w:p>
    <w:p>
      <w:pPr>
        <w:pStyle w:val="599"/>
        <w:ind w:firstLine="708"/>
        <w:jc w:val="both"/>
        <w:spacing w:after="10" w:before="10"/>
        <w:rPr>
          <w:sz w:val="28"/>
          <w:szCs w:val="28"/>
          <w:lang w:val="uk-UA"/>
        </w:rPr>
      </w:pPr>
      <w:r>
        <w:rPr>
          <w:sz w:val="28"/>
          <w:szCs w:val="28"/>
          <w:lang w:val="uk-UA"/>
        </w:rPr>
      </w:r>
      <w:r/>
    </w:p>
    <w:p>
      <w:pPr>
        <w:pStyle w:val="622"/>
        <w:jc w:val="center"/>
        <w:spacing w:after="10" w:before="10"/>
        <w:rPr>
          <w:rFonts w:ascii="Times New Roman" w:hAnsi="Times New Roman"/>
          <w:b/>
          <w:sz w:val="28"/>
          <w:szCs w:val="28"/>
          <w:lang w:val="uk-UA"/>
        </w:rPr>
      </w:pPr>
      <w:r>
        <w:rPr>
          <w:rFonts w:ascii="Times New Roman" w:hAnsi="Times New Roman"/>
          <w:b/>
          <w:sz w:val="28"/>
          <w:szCs w:val="28"/>
        </w:rPr>
        <w:t xml:space="preserve">ІІ. Склад комісії</w:t>
      </w:r>
      <w:r>
        <w:rPr>
          <w:rFonts w:ascii="Times New Roman" w:hAnsi="Times New Roman"/>
          <w:b/>
          <w:sz w:val="28"/>
          <w:szCs w:val="28"/>
          <w:lang w:val="uk-UA"/>
        </w:rPr>
      </w:r>
      <w:r/>
    </w:p>
    <w:p>
      <w:pPr>
        <w:pStyle w:val="622"/>
        <w:ind w:firstLine="851"/>
        <w:jc w:val="both"/>
        <w:spacing w:after="10" w:before="10"/>
        <w:rPr>
          <w:rFonts w:ascii="Times New Roman" w:hAnsi="Times New Roman"/>
          <w:sz w:val="28"/>
          <w:szCs w:val="28"/>
          <w:lang w:val="uk-UA"/>
        </w:rPr>
      </w:pPr>
      <w:r>
        <w:rPr>
          <w:rFonts w:ascii="Times New Roman" w:hAnsi="Times New Roman"/>
          <w:sz w:val="28"/>
          <w:szCs w:val="28"/>
        </w:rPr>
        <w:t xml:space="preserve">2.1. Комісія утворюється у складі голови, заступника голови, секретаря та членів комісії. </w:t>
      </w:r>
      <w:r>
        <w:rPr>
          <w:rFonts w:ascii="Times New Roman" w:hAnsi="Times New Roman"/>
          <w:sz w:val="28"/>
          <w:szCs w:val="28"/>
          <w:lang w:val="uk-UA"/>
        </w:rPr>
      </w:r>
      <w:r/>
    </w:p>
    <w:p>
      <w:pPr>
        <w:pStyle w:val="622"/>
        <w:ind w:firstLine="851"/>
        <w:jc w:val="both"/>
        <w:spacing w:after="10" w:before="10"/>
        <w:rPr>
          <w:rFonts w:ascii="Times New Roman" w:hAnsi="Times New Roman"/>
          <w:color w:val="000000"/>
          <w:sz w:val="28"/>
          <w:szCs w:val="28"/>
          <w:shd w:val="clear" w:color="auto" w:fill="FFFFFF"/>
          <w:lang w:val="uk-UA"/>
        </w:rPr>
      </w:pPr>
      <w:r>
        <w:rPr>
          <w:rFonts w:ascii="Times New Roman" w:hAnsi="Times New Roman"/>
          <w:sz w:val="28"/>
          <w:szCs w:val="28"/>
          <w:lang w:val="uk-UA"/>
        </w:rPr>
        <w:t xml:space="preserve">2.2. </w:t>
      </w:r>
      <w:r>
        <w:rPr>
          <w:rFonts w:ascii="Times New Roman" w:hAnsi="Times New Roman"/>
          <w:color w:val="000000"/>
          <w:sz w:val="28"/>
          <w:szCs w:val="28"/>
          <w:shd w:val="clear" w:color="auto" w:fill="FFFFFF"/>
          <w:lang w:val="uk-UA"/>
        </w:rPr>
        <w:t xml:space="preserve">Головою комісії є </w:t>
      </w:r>
      <w:r>
        <w:rPr>
          <w:rFonts w:ascii="Times New Roman" w:hAnsi="Times New Roman"/>
          <w:sz w:val="28"/>
          <w:szCs w:val="28"/>
          <w:lang w:val="uk-UA"/>
        </w:rPr>
        <w:t xml:space="preserve">голова</w:t>
      </w:r>
      <w:r>
        <w:rPr>
          <w:rFonts w:ascii="Times New Roman" w:hAnsi="Times New Roman"/>
          <w:sz w:val="28"/>
          <w:szCs w:val="28"/>
          <w:lang w:val="uk-UA"/>
        </w:rPr>
        <w:t xml:space="preserve"> територіальної громади</w:t>
      </w:r>
      <w:r>
        <w:rPr>
          <w:rFonts w:ascii="Times New Roman" w:hAnsi="Times New Roman"/>
          <w:color w:val="000000"/>
          <w:sz w:val="28"/>
          <w:szCs w:val="28"/>
          <w:shd w:val="clear" w:color="auto" w:fill="FFFFFF"/>
          <w:lang w:val="uk-UA"/>
        </w:rPr>
        <w:t xml:space="preserve">, заступником голови комісії - начальник служби у справах дітей </w:t>
      </w:r>
      <w:r>
        <w:rPr>
          <w:rFonts w:ascii="Times New Roman" w:hAnsi="Times New Roman"/>
          <w:color w:val="000000"/>
          <w:sz w:val="28"/>
          <w:szCs w:val="28"/>
          <w:shd w:val="clear" w:color="auto" w:fill="FFFFFF"/>
          <w:lang w:val="uk-UA"/>
        </w:rPr>
        <w:t xml:space="preserve">міської ради</w:t>
      </w:r>
      <w:r>
        <w:rPr>
          <w:rFonts w:ascii="Times New Roman" w:hAnsi="Times New Roman"/>
          <w:color w:val="000000"/>
          <w:sz w:val="28"/>
          <w:szCs w:val="28"/>
          <w:shd w:val="clear" w:color="auto" w:fill="FFFFFF"/>
          <w:lang w:val="uk-UA"/>
        </w:rPr>
        <w:t xml:space="preserve">.</w:t>
      </w:r>
      <w:r/>
    </w:p>
    <w:p>
      <w:pPr>
        <w:pStyle w:val="622"/>
        <w:ind w:firstLine="851"/>
        <w:jc w:val="both"/>
        <w:spacing w:after="10" w:before="10"/>
        <w:rPr>
          <w:rFonts w:ascii="Times New Roman" w:hAnsi="Times New Roman"/>
          <w:sz w:val="28"/>
          <w:szCs w:val="28"/>
          <w:lang w:val="uk-UA"/>
        </w:rPr>
      </w:pPr>
      <w:r>
        <w:rPr>
          <w:rFonts w:ascii="Times New Roman" w:hAnsi="Times New Roman"/>
          <w:sz w:val="28"/>
          <w:szCs w:val="28"/>
        </w:rPr>
        <w:t xml:space="preserve">2.</w:t>
      </w:r>
      <w:r>
        <w:rPr>
          <w:rFonts w:ascii="Times New Roman" w:hAnsi="Times New Roman"/>
          <w:sz w:val="28"/>
          <w:szCs w:val="28"/>
          <w:lang w:val="uk-UA"/>
        </w:rPr>
        <w:t xml:space="preserve">3</w:t>
      </w:r>
      <w:r>
        <w:rPr>
          <w:rFonts w:ascii="Times New Roman" w:hAnsi="Times New Roman"/>
          <w:sz w:val="28"/>
          <w:szCs w:val="28"/>
        </w:rPr>
        <w:t xml:space="preserve">. Персональний склад </w:t>
      </w:r>
      <w:r>
        <w:rPr>
          <w:rFonts w:ascii="Times New Roman" w:hAnsi="Times New Roman"/>
          <w:sz w:val="28"/>
          <w:szCs w:val="28"/>
          <w:lang w:val="uk-UA"/>
        </w:rPr>
        <w:t xml:space="preserve">к</w:t>
      </w:r>
      <w:r>
        <w:rPr>
          <w:rFonts w:ascii="Times New Roman" w:hAnsi="Times New Roman"/>
          <w:sz w:val="28"/>
          <w:szCs w:val="28"/>
        </w:rPr>
        <w:t xml:space="preserve">омісії затверджуються розпорядженням міського голови.</w:t>
      </w:r>
      <w:r/>
    </w:p>
    <w:p>
      <w:pPr>
        <w:pStyle w:val="622"/>
        <w:ind w:firstLine="851"/>
        <w:jc w:val="both"/>
        <w:spacing w:after="10" w:before="10"/>
        <w:rPr>
          <w:rFonts w:ascii="Times New Roman" w:hAnsi="Times New Roman"/>
          <w:sz w:val="16"/>
          <w:szCs w:val="16"/>
          <w:lang w:val="uk-UA"/>
        </w:rPr>
      </w:pPr>
      <w:r>
        <w:rPr>
          <w:rFonts w:ascii="Times New Roman" w:hAnsi="Times New Roman"/>
          <w:sz w:val="16"/>
          <w:szCs w:val="16"/>
          <w:lang w:val="uk-UA"/>
        </w:rPr>
      </w:r>
      <w:r/>
    </w:p>
    <w:p>
      <w:pPr>
        <w:pStyle w:val="599"/>
        <w:jc w:val="center"/>
        <w:spacing w:after="10" w:before="10"/>
        <w:rPr>
          <w:b/>
          <w:sz w:val="28"/>
          <w:szCs w:val="28"/>
          <w:lang w:val="uk-UA"/>
        </w:rPr>
      </w:pPr>
      <w:r>
        <w:rPr>
          <w:b/>
          <w:sz w:val="28"/>
          <w:szCs w:val="28"/>
        </w:rPr>
        <w:t xml:space="preserve">ІІІ. Організація роботи, завдання та повноваження комісії</w:t>
      </w:r>
      <w:r>
        <w:rPr>
          <w:b/>
          <w:sz w:val="28"/>
          <w:szCs w:val="28"/>
          <w:lang w:val="uk-UA"/>
        </w:rPr>
      </w:r>
      <w:r/>
    </w:p>
    <w:p>
      <w:pPr>
        <w:pStyle w:val="599"/>
        <w:ind w:firstLine="851"/>
        <w:jc w:val="both"/>
        <w:spacing w:after="10" w:before="10"/>
        <w:rPr>
          <w:sz w:val="28"/>
          <w:szCs w:val="28"/>
          <w:lang w:val="uk-UA"/>
        </w:rPr>
      </w:pPr>
      <w:r>
        <w:rPr>
          <w:sz w:val="28"/>
          <w:szCs w:val="28"/>
          <w:lang w:val="uk-UA"/>
        </w:rPr>
        <w:t xml:space="preserve">3.1. Основним завданням к</w:t>
      </w:r>
      <w:r>
        <w:rPr>
          <w:sz w:val="28"/>
          <w:szCs w:val="28"/>
          <w:lang w:val="uk-UA"/>
        </w:rPr>
        <w:t xml:space="preserve">омісії є реалізація </w:t>
      </w:r>
      <w:r>
        <w:rPr>
          <w:bCs/>
          <w:sz w:val="28"/>
          <w:szCs w:val="28"/>
          <w:shd w:val="clear" w:color="auto" w:fill="FFFFFF"/>
          <w:lang w:val="uk-UA"/>
        </w:rPr>
        <w:t xml:space="preserve">Порядку та умов надання </w:t>
      </w:r>
      <w:r>
        <w:rPr>
          <w:bCs/>
          <w:sz w:val="28"/>
          <w:szCs w:val="28"/>
          <w:shd w:val="clear" w:color="auto" w:fill="FFFFFF"/>
          <w:lang w:val="uk-UA"/>
        </w:rPr>
        <w:t xml:space="preserve">субвенції з державного бюджету</w:t>
      </w:r>
      <w:r>
        <w:rPr>
          <w:bCs/>
          <w:sz w:val="28"/>
          <w:szCs w:val="28"/>
          <w:shd w:val="clear" w:color="auto" w:fill="FFFFFF"/>
          <w:lang w:val="uk-UA"/>
        </w:rPr>
        <w:t xml:space="preserve">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дітей, позбавлених батьківського піклування, осіб з їх числа</w:t>
      </w:r>
      <w:r>
        <w:rPr>
          <w:sz w:val="28"/>
          <w:szCs w:val="28"/>
          <w:lang w:val="uk-UA"/>
        </w:rPr>
        <w:t xml:space="preserve">. </w:t>
      </w:r>
      <w:r/>
    </w:p>
    <w:p>
      <w:pPr>
        <w:pStyle w:val="599"/>
        <w:ind w:firstLine="851"/>
        <w:jc w:val="both"/>
        <w:spacing w:after="10" w:before="10"/>
        <w:rPr>
          <w:sz w:val="28"/>
          <w:szCs w:val="28"/>
          <w:lang w:val="uk-UA"/>
        </w:rPr>
      </w:pPr>
      <w:r>
        <w:rPr>
          <w:sz w:val="28"/>
          <w:szCs w:val="28"/>
        </w:rPr>
        <w:t xml:space="preserve">3.2. Формою роботи </w:t>
      </w:r>
      <w:r>
        <w:rPr>
          <w:sz w:val="28"/>
          <w:szCs w:val="28"/>
          <w:lang w:val="uk-UA"/>
        </w:rPr>
        <w:t xml:space="preserve">к</w:t>
      </w:r>
      <w:r>
        <w:rPr>
          <w:sz w:val="28"/>
          <w:szCs w:val="28"/>
        </w:rPr>
        <w:t xml:space="preserve">омісії є засідання, що скликаються її головою у разі потреби. </w:t>
      </w:r>
      <w:r>
        <w:rPr>
          <w:sz w:val="28"/>
          <w:szCs w:val="28"/>
        </w:rPr>
        <w:t xml:space="preserve">Засідання </w:t>
      </w:r>
      <w:r>
        <w:rPr>
          <w:sz w:val="28"/>
          <w:szCs w:val="28"/>
          <w:lang w:val="uk-UA"/>
        </w:rPr>
        <w:t xml:space="preserve">к</w:t>
      </w:r>
      <w:r>
        <w:rPr>
          <w:sz w:val="28"/>
          <w:szCs w:val="28"/>
        </w:rPr>
        <w:t xml:space="preserve">омісії вважається правомочним, якщо на ньому присутні не менше половини її членів. </w:t>
      </w:r>
      <w:r>
        <w:rPr>
          <w:sz w:val="28"/>
          <w:szCs w:val="28"/>
          <w:lang w:val="uk-UA"/>
        </w:rPr>
      </w:r>
      <w:r/>
    </w:p>
    <w:p>
      <w:pPr>
        <w:pStyle w:val="622"/>
        <w:ind w:firstLine="851"/>
        <w:jc w:val="both"/>
        <w:spacing w:after="10" w:before="10"/>
        <w:rPr>
          <w:rFonts w:ascii="Times New Roman" w:hAnsi="Times New Roman"/>
          <w:sz w:val="28"/>
          <w:szCs w:val="28"/>
        </w:rPr>
      </w:pPr>
      <w:r>
        <w:rPr>
          <w:rFonts w:ascii="Times New Roman" w:hAnsi="Times New Roman"/>
          <w:sz w:val="28"/>
          <w:szCs w:val="28"/>
          <w:lang w:val="uk-UA"/>
        </w:rPr>
        <w:t xml:space="preserve">3.3. </w:t>
      </w:r>
      <w:r>
        <w:rPr>
          <w:rFonts w:ascii="Times New Roman" w:hAnsi="Times New Roman"/>
          <w:sz w:val="28"/>
          <w:szCs w:val="28"/>
        </w:rPr>
        <w:t xml:space="preserve">До повноважень комісії належить:</w:t>
      </w:r>
      <w:r/>
    </w:p>
    <w:p>
      <w:pPr>
        <w:pStyle w:val="628"/>
        <w:ind w:firstLine="708"/>
        <w:jc w:val="both"/>
        <w:rPr>
          <w:sz w:val="28"/>
          <w:szCs w:val="28"/>
          <w:lang w:val="uk-UA"/>
        </w:rPr>
      </w:pPr>
      <w:r>
        <w:rPr>
          <w:sz w:val="28"/>
          <w:szCs w:val="28"/>
          <w:lang w:val="uk-UA"/>
        </w:rPr>
        <w:t xml:space="preserve">1) </w:t>
      </w:r>
      <w:r>
        <w:rPr>
          <w:sz w:val="28"/>
          <w:szCs w:val="28"/>
          <w:lang w:val="uk-UA"/>
        </w:rPr>
        <w:t xml:space="preserve">визначення потреби в субвенції за напрямами, передбаченими пунктом 4, з урахуванням умов, визначених пун</w:t>
      </w:r>
      <w:r>
        <w:rPr>
          <w:sz w:val="28"/>
          <w:szCs w:val="28"/>
          <w:lang w:val="uk-UA"/>
        </w:rPr>
        <w:t xml:space="preserve">ктом 5  Порядку та умов, підготовка відповідних пропозицій з урахуванням пунктів 12 і 14  Порядку та умов, і наявної проектної документації, кількості малих групових будинків та дітей, які перебувають в них, установлених розмірів відповідних виплат; </w:t>
      </w:r>
      <w:r/>
    </w:p>
    <w:p>
      <w:pPr>
        <w:pStyle w:val="628"/>
        <w:ind w:firstLine="708"/>
        <w:jc w:val="both"/>
        <w:rPr>
          <w:sz w:val="28"/>
          <w:szCs w:val="28"/>
          <w:lang w:val="uk-UA"/>
        </w:rPr>
      </w:pPr>
      <w:r>
        <w:rPr>
          <w:sz w:val="28"/>
          <w:szCs w:val="28"/>
          <w:lang w:val="uk-UA"/>
        </w:rPr>
        <w:t xml:space="preserve"> 2)</w:t>
      </w:r>
      <w:r>
        <w:rPr>
          <w:sz w:val="28"/>
          <w:szCs w:val="28"/>
          <w:lang w:val="uk-UA"/>
        </w:rPr>
        <w:t xml:space="preserve"> </w:t>
      </w:r>
      <w:r>
        <w:rPr>
          <w:sz w:val="28"/>
          <w:szCs w:val="28"/>
          <w:lang w:val="uk-UA"/>
        </w:rPr>
        <w:t xml:space="preserve">формування та затвердження загальних списків осі</w:t>
      </w:r>
      <w:r>
        <w:rPr>
          <w:sz w:val="28"/>
          <w:szCs w:val="28"/>
          <w:lang w:val="uk-UA"/>
        </w:rPr>
        <w:t xml:space="preserve">б, які перебувають на квартирному обліку, із зазначенням прізвища, імені, по батькові (за наявності), дати народження особи, дати її взяття на такий облік, інвалідності (у разі встановлення) та орієнтовної потреби в коштах, необхідних для придбання житла; </w:t>
      </w:r>
      <w:r/>
    </w:p>
    <w:p>
      <w:pPr>
        <w:pStyle w:val="625"/>
        <w:ind w:firstLine="708"/>
        <w:jc w:val="both"/>
        <w:spacing w:after="0" w:afterAutospacing="0" w:before="0" w:beforeAutospacing="0"/>
        <w:rPr>
          <w:sz w:val="28"/>
          <w:szCs w:val="28"/>
          <w:lang w:val="uk-UA"/>
        </w:rPr>
      </w:pPr>
      <w:r>
        <w:rPr>
          <w:sz w:val="28"/>
          <w:szCs w:val="28"/>
          <w:lang w:val="uk-UA"/>
        </w:rPr>
        <w:t xml:space="preserve">3) </w:t>
      </w:r>
      <w:r>
        <w:rPr>
          <w:sz w:val="28"/>
          <w:szCs w:val="28"/>
          <w:lang w:val="uk-UA"/>
        </w:rPr>
        <w:t xml:space="preserve">затвердження списків осіб для виплати грошової компенсації із визначенням окремо щодо кожної особи обсягу такої компенсації. </w:t>
      </w:r>
      <w:r>
        <w:rPr>
          <w:sz w:val="28"/>
          <w:szCs w:val="28"/>
        </w:rPr>
        <w:t xml:space="preserve">До загального списку не включаються особи, яким було виділено грошову компенсацію за рахунок субвенції у попередньому році; </w:t>
      </w:r>
      <w:bookmarkStart w:id="0" w:name="n72"/>
      <w:r/>
      <w:bookmarkEnd w:id="0"/>
      <w:r>
        <w:rPr>
          <w:sz w:val="28"/>
          <w:szCs w:val="28"/>
          <w:lang w:val="uk-UA"/>
        </w:rPr>
      </w:r>
      <w:r/>
    </w:p>
    <w:p>
      <w:pPr>
        <w:pStyle w:val="625"/>
        <w:ind w:firstLine="708"/>
        <w:jc w:val="both"/>
        <w:spacing w:after="0" w:afterAutospacing="0" w:before="0" w:beforeAutospacing="0"/>
        <w:rPr>
          <w:sz w:val="28"/>
          <w:szCs w:val="28"/>
          <w:lang w:val="uk-UA"/>
        </w:rPr>
      </w:pPr>
      <w:r>
        <w:rPr>
          <w:sz w:val="28"/>
          <w:szCs w:val="28"/>
          <w:lang w:val="uk-UA"/>
        </w:rPr>
        <w:t xml:space="preserve">4) </w:t>
      </w:r>
      <w:r>
        <w:rPr>
          <w:sz w:val="28"/>
          <w:szCs w:val="28"/>
          <w:lang w:val="uk-UA"/>
        </w:rPr>
        <w:t xml:space="preserve">погодження щодо:</w:t>
      </w:r>
      <w:r>
        <w:rPr>
          <w:sz w:val="28"/>
          <w:szCs w:val="28"/>
          <w:lang w:val="uk-UA"/>
        </w:rPr>
      </w:r>
      <w:r/>
    </w:p>
    <w:p>
      <w:pPr>
        <w:pStyle w:val="628"/>
        <w:jc w:val="both"/>
        <w:rPr>
          <w:sz w:val="28"/>
          <w:szCs w:val="28"/>
          <w:lang w:val="uk-UA"/>
        </w:rPr>
      </w:pPr>
      <w:r/>
      <w:bookmarkStart w:id="1" w:name="n75"/>
      <w:r/>
      <w:bookmarkEnd w:id="1"/>
      <w:r/>
      <w:bookmarkStart w:id="2" w:name="n76"/>
      <w:r/>
      <w:bookmarkEnd w:id="2"/>
      <w:r/>
      <w:bookmarkStart w:id="3" w:name="n78"/>
      <w:r/>
      <w:bookmarkEnd w:id="3"/>
      <w:r>
        <w:rPr>
          <w:sz w:val="28"/>
          <w:szCs w:val="28"/>
          <w:lang w:val="uk-UA"/>
        </w:rPr>
        <w:t xml:space="preserve"> </w:t>
      </w:r>
      <w:r>
        <w:rPr>
          <w:sz w:val="28"/>
          <w:szCs w:val="28"/>
          <w:lang w:val="uk-UA"/>
        </w:rPr>
        <w:tab/>
      </w:r>
      <w:r>
        <w:rPr>
          <w:sz w:val="28"/>
          <w:szCs w:val="28"/>
          <w:lang w:val="uk-UA"/>
        </w:rPr>
        <w:t xml:space="preserve"> </w:t>
      </w:r>
      <w:r>
        <w:rPr>
          <w:sz w:val="28"/>
          <w:szCs w:val="28"/>
          <w:lang w:val="uk-UA"/>
        </w:rPr>
        <w:t xml:space="preserve">житлових об’єктів, які планується придбати для забезпечення житлом дитячих будинків сімейного типу, соціальним житлом, житлом для осіб, у тому числі за рахунок грошової компенсації; </w:t>
      </w:r>
      <w:r/>
    </w:p>
    <w:p>
      <w:pPr>
        <w:pStyle w:val="628"/>
        <w:jc w:val="both"/>
        <w:rPr>
          <w:sz w:val="28"/>
          <w:szCs w:val="28"/>
        </w:rPr>
      </w:pPr>
      <w:r>
        <w:rPr>
          <w:sz w:val="28"/>
          <w:szCs w:val="28"/>
          <w:lang w:val="uk-UA"/>
        </w:rPr>
        <w:t xml:space="preserve"> </w:t>
        <w:tab/>
      </w:r>
      <w:r>
        <w:rPr>
          <w:sz w:val="28"/>
          <w:szCs w:val="28"/>
          <w:lang w:val="uk-UA"/>
        </w:rPr>
        <w:t xml:space="preserve">нового будівництва приміщень для розміщення малих групових будинків, житла для дитячих будинків сімейного типу, капіта</w:t>
      </w:r>
      <w:r>
        <w:rPr>
          <w:sz w:val="28"/>
          <w:szCs w:val="28"/>
        </w:rPr>
        <w:t xml:space="preserve">льного ремонту/реконструкції житла для дитячих будинків сімейного типу; </w:t>
      </w:r>
      <w:r/>
    </w:p>
    <w:p>
      <w:pPr>
        <w:pStyle w:val="628"/>
        <w:ind w:firstLine="708"/>
        <w:jc w:val="both"/>
        <w:rPr>
          <w:sz w:val="28"/>
          <w:szCs w:val="28"/>
        </w:rPr>
      </w:pPr>
      <w:r>
        <w:rPr>
          <w:sz w:val="28"/>
          <w:szCs w:val="28"/>
        </w:rPr>
        <w:t xml:space="preserve">розроблення проектної документації на нове будівництво приміщень для розміщення малих групових будинків, капітальний ремонт/ реконструкцію житла для дитячих будинків сімейного типу; </w:t>
      </w:r>
      <w:r/>
    </w:p>
    <w:p>
      <w:pPr>
        <w:pStyle w:val="625"/>
        <w:ind w:firstLine="708"/>
        <w:jc w:val="both"/>
        <w:spacing w:after="0" w:afterAutospacing="0" w:before="0" w:beforeAutospacing="0"/>
        <w:rPr>
          <w:sz w:val="28"/>
          <w:szCs w:val="28"/>
          <w:lang w:val="uk-UA"/>
        </w:rPr>
      </w:pPr>
      <w:r>
        <w:rPr>
          <w:sz w:val="28"/>
          <w:szCs w:val="28"/>
        </w:rPr>
        <w:t xml:space="preserve">5) </w:t>
      </w:r>
      <w:r>
        <w:rPr>
          <w:sz w:val="28"/>
          <w:szCs w:val="28"/>
        </w:rPr>
        <w:t xml:space="preserve">проведення перевірки щодо:</w:t>
      </w:r>
      <w:bookmarkStart w:id="4" w:name="n79"/>
      <w:r/>
      <w:bookmarkEnd w:id="4"/>
      <w:r>
        <w:rPr>
          <w:sz w:val="28"/>
          <w:szCs w:val="28"/>
          <w:lang w:val="uk-UA"/>
        </w:rPr>
      </w:r>
      <w:r/>
    </w:p>
    <w:p>
      <w:pPr>
        <w:pStyle w:val="625"/>
        <w:ind w:firstLine="708"/>
        <w:jc w:val="both"/>
        <w:spacing w:after="0" w:afterAutospacing="0" w:before="0" w:beforeAutospacing="0"/>
        <w:rPr>
          <w:sz w:val="28"/>
          <w:szCs w:val="28"/>
          <w:lang w:val="uk-UA"/>
        </w:rPr>
      </w:pPr>
      <w:r>
        <w:rPr>
          <w:sz w:val="28"/>
          <w:szCs w:val="28"/>
        </w:rPr>
        <w:t xml:space="preserve">наявності в дитини статусу дитини-сироти, дитини, позбавленої батьківського піклування, особи з їх числа;</w:t>
      </w:r>
      <w:r>
        <w:rPr>
          <w:sz w:val="28"/>
          <w:szCs w:val="28"/>
          <w:lang w:val="uk-UA"/>
        </w:rPr>
      </w:r>
      <w:r/>
    </w:p>
    <w:p>
      <w:pPr>
        <w:pStyle w:val="628"/>
        <w:ind w:firstLine="708"/>
        <w:jc w:val="both"/>
        <w:rPr>
          <w:sz w:val="28"/>
          <w:szCs w:val="28"/>
        </w:rPr>
      </w:pPr>
      <w:r>
        <w:rPr>
          <w:sz w:val="28"/>
          <w:szCs w:val="28"/>
        </w:rPr>
        <w:t xml:space="preserve">наявності в осіб, старших 23 років, підстав постановки на квартирний облік їх як дітей-сиріт, дітей, позбавлених батьківського піклування, осіб з їх числа; </w:t>
      </w:r>
      <w:r/>
    </w:p>
    <w:p>
      <w:pPr>
        <w:pStyle w:val="628"/>
        <w:ind w:left="708"/>
        <w:rPr>
          <w:sz w:val="28"/>
          <w:szCs w:val="28"/>
        </w:rPr>
      </w:pPr>
      <w:r>
        <w:rPr>
          <w:sz w:val="28"/>
          <w:szCs w:val="28"/>
        </w:rPr>
        <w:t xml:space="preserve">наявності документів про перебування особи на квартирному обліку; </w:t>
      </w:r>
      <w:r/>
    </w:p>
    <w:p>
      <w:pPr>
        <w:pStyle w:val="628"/>
        <w:ind w:firstLine="708"/>
        <w:jc w:val="both"/>
        <w:rPr>
          <w:sz w:val="28"/>
          <w:szCs w:val="28"/>
        </w:rPr>
      </w:pPr>
      <w:r>
        <w:rPr>
          <w:sz w:val="28"/>
          <w:szCs w:val="28"/>
        </w:rPr>
        <w:t xml:space="preserve">документів, що подаються для придбання житла, передбачених пунктом 11  Порядку та умов; </w:t>
      </w:r>
      <w:r/>
    </w:p>
    <w:p>
      <w:pPr>
        <w:pStyle w:val="625"/>
        <w:ind w:firstLine="708"/>
        <w:jc w:val="both"/>
        <w:spacing w:after="0" w:afterAutospacing="0" w:before="0" w:beforeAutospacing="0"/>
        <w:rPr>
          <w:sz w:val="28"/>
          <w:szCs w:val="28"/>
          <w:lang w:val="uk-UA"/>
        </w:rPr>
      </w:pPr>
      <w:r/>
      <w:bookmarkStart w:id="5" w:name="n82"/>
      <w:r/>
      <w:bookmarkEnd w:id="5"/>
      <w:r>
        <w:rPr>
          <w:sz w:val="28"/>
          <w:szCs w:val="28"/>
        </w:rPr>
        <w:t xml:space="preserve">обстеження стану житлового приміщення (будинку, квартири), що придбавається.</w:t>
      </w:r>
      <w:r>
        <w:rPr>
          <w:sz w:val="28"/>
          <w:szCs w:val="28"/>
          <w:lang w:val="uk-UA"/>
        </w:rPr>
      </w:r>
      <w:r/>
    </w:p>
    <w:p>
      <w:pPr>
        <w:pStyle w:val="625"/>
        <w:ind w:firstLine="708"/>
        <w:jc w:val="both"/>
        <w:spacing w:after="0" w:afterAutospacing="0" w:before="0" w:beforeAutospacing="0"/>
        <w:rPr>
          <w:sz w:val="28"/>
          <w:szCs w:val="28"/>
          <w:lang w:val="uk-UA"/>
        </w:rPr>
      </w:pPr>
      <w:r>
        <w:rPr>
          <w:sz w:val="28"/>
          <w:szCs w:val="28"/>
          <w:lang w:val="uk-UA"/>
        </w:rPr>
        <w:t xml:space="preserve">3.</w:t>
      </w:r>
      <w:r>
        <w:rPr>
          <w:sz w:val="28"/>
          <w:szCs w:val="28"/>
          <w:lang w:val="uk-UA"/>
        </w:rPr>
        <w:t xml:space="preserve">4. </w:t>
      </w:r>
      <w:r>
        <w:rPr>
          <w:sz w:val="28"/>
          <w:szCs w:val="28"/>
          <w:lang w:val="uk-UA"/>
        </w:rPr>
        <w:t xml:space="preserve">Р</w:t>
      </w:r>
      <w:r>
        <w:rPr>
          <w:sz w:val="28"/>
          <w:szCs w:val="28"/>
          <w:lang w:val="uk-UA"/>
        </w:rPr>
        <w:t xml:space="preserve">ішення щодо обсягу потреби субвенції за напрямами, передбаченими пунктом 4, з урахуванням умов, передбачених пунктом 5  Порядку та умов, </w:t>
      </w:r>
      <w:r>
        <w:rPr>
          <w:sz w:val="28"/>
          <w:szCs w:val="28"/>
          <w:lang w:val="uk-UA"/>
        </w:rPr>
        <w:t xml:space="preserve">приймається </w:t>
      </w:r>
      <w:r>
        <w:rPr>
          <w:sz w:val="28"/>
          <w:szCs w:val="28"/>
          <w:lang w:val="uk-UA"/>
        </w:rPr>
        <w:t xml:space="preserve">протягом 30 днів з дати набрання чинності Порядку та умов. </w:t>
      </w:r>
      <w:r>
        <w:rPr>
          <w:sz w:val="28"/>
          <w:szCs w:val="28"/>
          <w:lang w:val="uk-UA"/>
        </w:rPr>
      </w:r>
      <w:r/>
    </w:p>
    <w:p>
      <w:pPr>
        <w:pStyle w:val="625"/>
        <w:ind w:firstLine="708"/>
        <w:jc w:val="both"/>
        <w:spacing w:after="0" w:afterAutospacing="0" w:before="0" w:beforeAutospacing="0"/>
        <w:rPr>
          <w:sz w:val="28"/>
          <w:szCs w:val="28"/>
          <w:lang w:val="uk-UA"/>
        </w:rPr>
      </w:pPr>
      <w:r>
        <w:rPr>
          <w:sz w:val="28"/>
          <w:szCs w:val="28"/>
          <w:lang w:val="uk-UA"/>
        </w:rPr>
        <w:t xml:space="preserve">3.</w:t>
      </w:r>
      <w:r>
        <w:rPr>
          <w:sz w:val="28"/>
          <w:szCs w:val="28"/>
          <w:lang w:val="uk-UA"/>
        </w:rPr>
        <w:t xml:space="preserve">5. </w:t>
      </w:r>
      <w:r>
        <w:rPr>
          <w:sz w:val="28"/>
          <w:szCs w:val="28"/>
          <w:lang w:val="uk-UA"/>
        </w:rPr>
        <w:t xml:space="preserve">Рішення оформляється протоколом, який складається у двох примірниках, підписується всіма членами місцевої комісії та затверджуєть</w:t>
      </w:r>
      <w:r>
        <w:rPr>
          <w:sz w:val="28"/>
          <w:szCs w:val="28"/>
          <w:lang w:val="uk-UA"/>
        </w:rPr>
        <w:t xml:space="preserve">ся </w:t>
      </w:r>
      <w:r>
        <w:rPr>
          <w:sz w:val="28"/>
          <w:szCs w:val="28"/>
          <w:lang w:val="uk-UA"/>
        </w:rPr>
        <w:t xml:space="preserve">рішенням виконавчого комітету міської ради (один примірник протоколу надсила</w:t>
      </w:r>
      <w:r>
        <w:rPr>
          <w:sz w:val="28"/>
          <w:szCs w:val="28"/>
          <w:lang w:val="uk-UA"/>
        </w:rPr>
        <w:t xml:space="preserve">ється обласній </w:t>
      </w:r>
      <w:r>
        <w:rPr>
          <w:sz w:val="28"/>
          <w:szCs w:val="28"/>
          <w:lang w:val="uk-UA"/>
        </w:rPr>
        <w:t xml:space="preserve">держа</w:t>
      </w:r>
      <w:r>
        <w:rPr>
          <w:sz w:val="28"/>
          <w:szCs w:val="28"/>
          <w:lang w:val="uk-UA"/>
        </w:rPr>
        <w:t xml:space="preserve">вній а</w:t>
      </w:r>
      <w:r>
        <w:rPr>
          <w:sz w:val="28"/>
          <w:szCs w:val="28"/>
          <w:lang w:val="uk-UA"/>
        </w:rPr>
        <w:t xml:space="preserve">дміністрації). </w:t>
      </w:r>
      <w:r>
        <w:rPr>
          <w:sz w:val="28"/>
          <w:szCs w:val="28"/>
          <w:lang w:val="uk-UA"/>
        </w:rPr>
      </w:r>
      <w:r/>
    </w:p>
    <w:p>
      <w:pPr>
        <w:pStyle w:val="628"/>
        <w:ind w:firstLine="708"/>
        <w:jc w:val="both"/>
        <w:rPr>
          <w:sz w:val="28"/>
          <w:szCs w:val="28"/>
          <w:lang w:val="uk-UA"/>
        </w:rPr>
      </w:pPr>
      <w:r/>
      <w:bookmarkStart w:id="6" w:name="n87"/>
      <w:r/>
      <w:bookmarkEnd w:id="6"/>
      <w:r>
        <w:rPr>
          <w:sz w:val="28"/>
          <w:szCs w:val="28"/>
          <w:lang w:val="uk-UA"/>
        </w:rPr>
        <w:t xml:space="preserve">3.</w:t>
      </w:r>
      <w:r>
        <w:rPr>
          <w:sz w:val="28"/>
          <w:szCs w:val="28"/>
          <w:lang w:val="uk-UA"/>
        </w:rPr>
        <w:t xml:space="preserve">6</w:t>
      </w:r>
      <w:r>
        <w:rPr>
          <w:sz w:val="28"/>
          <w:szCs w:val="28"/>
          <w:lang w:val="uk-UA"/>
        </w:rPr>
        <w:t xml:space="preserve">. </w:t>
      </w:r>
      <w:r>
        <w:rPr>
          <w:sz w:val="28"/>
          <w:szCs w:val="28"/>
          <w:lang w:val="uk-UA"/>
        </w:rPr>
        <w:t xml:space="preserve">Після отримання копії рішення </w:t>
      </w:r>
      <w:r>
        <w:rPr>
          <w:sz w:val="28"/>
          <w:szCs w:val="28"/>
          <w:lang w:val="uk-UA"/>
        </w:rPr>
        <w:t xml:space="preserve">від обл</w:t>
      </w:r>
      <w:r>
        <w:rPr>
          <w:sz w:val="28"/>
          <w:szCs w:val="28"/>
          <w:lang w:val="uk-UA"/>
        </w:rPr>
        <w:t xml:space="preserve">держадміністрації про розподіл субвенції між місцевими бюджетами за напрямами, передбаченими пунктом 4  Порядку та умов, місцевою комісією для прийняття відповідного рішення подаються такі документи: </w:t>
      </w:r>
      <w:r/>
    </w:p>
    <w:p>
      <w:pPr>
        <w:pStyle w:val="628"/>
        <w:ind w:firstLine="708"/>
        <w:jc w:val="both"/>
        <w:rPr>
          <w:sz w:val="28"/>
          <w:szCs w:val="28"/>
          <w:lang w:val="uk-UA"/>
        </w:rPr>
      </w:pPr>
      <w:r>
        <w:rPr>
          <w:sz w:val="28"/>
          <w:szCs w:val="28"/>
          <w:lang w:val="uk-UA"/>
        </w:rPr>
        <w:t xml:space="preserve">1) для придбання житла у прийнятих в експлуатацію житлових будинках для дитячих будинків сімейного типу, соціального житла, житла для осіб, зокрема осіб з інвалідністю: </w:t>
      </w:r>
      <w:r/>
    </w:p>
    <w:p>
      <w:pPr>
        <w:pStyle w:val="625"/>
        <w:ind w:firstLine="708"/>
        <w:jc w:val="both"/>
        <w:spacing w:after="0" w:afterAutospacing="0" w:before="0" w:beforeAutospacing="0"/>
        <w:rPr>
          <w:sz w:val="28"/>
          <w:szCs w:val="28"/>
          <w:lang w:val="uk-UA"/>
        </w:rPr>
      </w:pPr>
      <w:r>
        <w:rPr>
          <w:sz w:val="28"/>
          <w:szCs w:val="28"/>
          <w:lang w:val="uk-UA"/>
        </w:rPr>
        <w:t xml:space="preserve"> </w:t>
      </w:r>
      <w:r>
        <w:rPr>
          <w:sz w:val="28"/>
          <w:szCs w:val="28"/>
        </w:rPr>
        <w:t xml:space="preserve">акт обстеження стану житлового приміщення (будинку</w:t>
      </w:r>
      <w:r>
        <w:rPr>
          <w:sz w:val="28"/>
          <w:szCs w:val="28"/>
        </w:rPr>
        <w:t xml:space="preserve">, квартири), складений комісією</w:t>
      </w:r>
      <w:r>
        <w:rPr>
          <w:sz w:val="28"/>
          <w:szCs w:val="28"/>
          <w:lang w:val="uk-UA"/>
        </w:rPr>
        <w:t xml:space="preserve">, за формою згідно з додатком 2 до Порядку та умов; </w:t>
      </w:r>
      <w:bookmarkStart w:id="7" w:name="n88"/>
      <w:r/>
      <w:bookmarkEnd w:id="7"/>
      <w:r>
        <w:rPr>
          <w:sz w:val="28"/>
          <w:szCs w:val="28"/>
          <w:lang w:val="uk-UA"/>
        </w:rPr>
      </w:r>
      <w:r/>
    </w:p>
    <w:p>
      <w:pPr>
        <w:pStyle w:val="625"/>
        <w:ind w:firstLine="708"/>
        <w:jc w:val="both"/>
        <w:spacing w:after="0" w:afterAutospacing="0" w:before="0" w:beforeAutospacing="0"/>
        <w:rPr>
          <w:sz w:val="28"/>
          <w:szCs w:val="28"/>
          <w:lang w:val="uk-UA"/>
        </w:rPr>
      </w:pPr>
      <w:r>
        <w:rPr>
          <w:sz w:val="28"/>
          <w:szCs w:val="28"/>
        </w:rPr>
        <w:t xml:space="preserve">звіт про оцінку майна;</w:t>
      </w:r>
      <w:bookmarkStart w:id="8" w:name="n89"/>
      <w:r/>
      <w:bookmarkEnd w:id="8"/>
      <w:r>
        <w:rPr>
          <w:sz w:val="28"/>
          <w:szCs w:val="28"/>
          <w:lang w:val="uk-UA"/>
        </w:rPr>
      </w:r>
      <w:r/>
    </w:p>
    <w:p>
      <w:pPr>
        <w:pStyle w:val="625"/>
        <w:ind w:firstLine="708"/>
        <w:jc w:val="both"/>
        <w:spacing w:after="0" w:afterAutospacing="0" w:before="0" w:beforeAutospacing="0"/>
        <w:rPr>
          <w:sz w:val="28"/>
          <w:szCs w:val="28"/>
          <w:lang w:val="uk-UA"/>
        </w:rPr>
      </w:pPr>
      <w:r>
        <w:rPr>
          <w:sz w:val="28"/>
          <w:szCs w:val="28"/>
          <w:lang w:val="uk-UA"/>
        </w:rPr>
        <w:t xml:space="preserve"> </w:t>
      </w:r>
      <w:r>
        <w:rPr>
          <w:sz w:val="28"/>
          <w:szCs w:val="28"/>
        </w:rPr>
        <w:t xml:space="preserve">фотографії житлового приміщення (будинку, квартири);</w:t>
      </w:r>
      <w:bookmarkStart w:id="9" w:name="n90"/>
      <w:r/>
      <w:bookmarkEnd w:id="9"/>
      <w:r>
        <w:rPr>
          <w:sz w:val="28"/>
          <w:szCs w:val="28"/>
          <w:lang w:val="uk-UA"/>
        </w:rPr>
      </w:r>
      <w:r/>
    </w:p>
    <w:p>
      <w:pPr>
        <w:pStyle w:val="625"/>
        <w:ind w:firstLine="708"/>
        <w:jc w:val="both"/>
        <w:spacing w:after="0" w:afterAutospacing="0" w:before="0" w:beforeAutospacing="0"/>
        <w:rPr>
          <w:sz w:val="28"/>
          <w:szCs w:val="28"/>
          <w:lang w:val="uk-UA"/>
        </w:rPr>
      </w:pPr>
      <w:r>
        <w:rPr>
          <w:sz w:val="28"/>
          <w:szCs w:val="28"/>
        </w:rPr>
        <w:t xml:space="preserve">копії документів, що посвідчують набуття, зміну або припинення речових прав на нерухоме майно, обтяжень таких прав на житлове приміщення (будинок, квартиру)</w:t>
      </w:r>
      <w:bookmarkStart w:id="10" w:name="n91"/>
      <w:r/>
      <w:bookmarkEnd w:id="10"/>
      <w:r>
        <w:rPr>
          <w:sz w:val="28"/>
          <w:szCs w:val="28"/>
          <w:lang w:val="uk-UA"/>
        </w:rPr>
        <w:t xml:space="preserve">;</w:t>
      </w:r>
      <w:r/>
    </w:p>
    <w:p>
      <w:pPr>
        <w:pStyle w:val="625"/>
        <w:ind w:firstLine="708"/>
        <w:jc w:val="both"/>
        <w:spacing w:after="0" w:afterAutospacing="0" w:before="0" w:beforeAutospacing="0"/>
        <w:rPr>
          <w:sz w:val="28"/>
          <w:szCs w:val="28"/>
        </w:rPr>
      </w:pPr>
      <w:r>
        <w:rPr>
          <w:sz w:val="28"/>
          <w:szCs w:val="28"/>
        </w:rPr>
        <w:t xml:space="preserve">копії документів, що посвідчують набуття, зміну або припинення речових прав на нерухоме майно, обтяжень таких прав на земельну ділянку, на якій розташоване житлове приміщення (у разі наявності);</w:t>
      </w:r>
      <w:r/>
    </w:p>
    <w:p>
      <w:pPr>
        <w:pStyle w:val="625"/>
        <w:ind w:firstLine="708"/>
        <w:jc w:val="both"/>
        <w:spacing w:after="0" w:afterAutospacing="0" w:before="0" w:beforeAutospacing="0"/>
        <w:rPr>
          <w:sz w:val="28"/>
          <w:szCs w:val="28"/>
          <w:lang w:val="uk-UA"/>
        </w:rPr>
      </w:pPr>
      <w:r/>
      <w:bookmarkStart w:id="11" w:name="n92"/>
      <w:r/>
      <w:bookmarkEnd w:id="11"/>
      <w:r>
        <w:rPr>
          <w:sz w:val="28"/>
          <w:szCs w:val="28"/>
        </w:rPr>
        <w:t xml:space="preserve">копію технічної документації на житлове приміщення (будинок, квартиру), яке прийнято в експлуатацію в установленому законодавством порядку;</w:t>
      </w:r>
      <w:bookmarkStart w:id="12" w:name="n93"/>
      <w:r/>
      <w:bookmarkEnd w:id="12"/>
      <w:r>
        <w:rPr>
          <w:sz w:val="28"/>
          <w:szCs w:val="28"/>
          <w:lang w:val="uk-UA"/>
        </w:rPr>
      </w:r>
      <w:r/>
    </w:p>
    <w:p>
      <w:pPr>
        <w:pStyle w:val="625"/>
        <w:ind w:firstLine="708"/>
        <w:jc w:val="both"/>
        <w:spacing w:after="0" w:afterAutospacing="0" w:before="0" w:beforeAutospacing="0"/>
        <w:rPr>
          <w:sz w:val="28"/>
          <w:szCs w:val="28"/>
          <w:lang w:val="uk-UA"/>
        </w:rPr>
      </w:pPr>
      <w:r>
        <w:rPr>
          <w:sz w:val="28"/>
          <w:szCs w:val="28"/>
          <w:lang w:val="uk-UA"/>
        </w:rPr>
        <w:t xml:space="preserve">копії документів, що підтверджують відсутність заборон, арештів, іпотек щодо житлового приміщення (будинку, квартири) відповідно до </w:t>
      </w:r>
      <w:r>
        <w:rPr>
          <w:sz w:val="28"/>
          <w:szCs w:val="28"/>
        </w:rPr>
        <w:fldChar w:fldCharType="begin"/>
      </w:r>
      <w:r>
        <w:rPr>
          <w:sz w:val="28"/>
          <w:szCs w:val="28"/>
          <w:lang w:val="uk-UA"/>
        </w:rPr>
        <w:instrText xml:space="preserve"> </w:instrText>
      </w:r>
      <w:r>
        <w:rPr>
          <w:sz w:val="28"/>
          <w:szCs w:val="28"/>
        </w:rPr>
        <w:instrText xml:space="preserve">HYPERLINK</w:instrText>
      </w:r>
      <w:r>
        <w:rPr>
          <w:sz w:val="28"/>
          <w:szCs w:val="28"/>
          <w:lang w:val="uk-UA"/>
        </w:rPr>
        <w:instrText xml:space="preserve"> "</w:instrText>
      </w:r>
      <w:r>
        <w:rPr>
          <w:sz w:val="28"/>
          <w:szCs w:val="28"/>
        </w:rPr>
        <w:instrText xml:space="preserve">https</w:instrText>
      </w:r>
      <w:r>
        <w:rPr>
          <w:sz w:val="28"/>
          <w:szCs w:val="28"/>
          <w:lang w:val="uk-UA"/>
        </w:rPr>
        <w:instrText xml:space="preserve">://</w:instrText>
      </w:r>
      <w:r>
        <w:rPr>
          <w:sz w:val="28"/>
          <w:szCs w:val="28"/>
        </w:rPr>
        <w:instrText xml:space="preserve">zakon</w:instrText>
      </w:r>
      <w:r>
        <w:rPr>
          <w:sz w:val="28"/>
          <w:szCs w:val="28"/>
          <w:lang w:val="uk-UA"/>
        </w:rPr>
        <w:instrText xml:space="preserve">.</w:instrText>
      </w:r>
      <w:r>
        <w:rPr>
          <w:sz w:val="28"/>
          <w:szCs w:val="28"/>
        </w:rPr>
        <w:instrText xml:space="preserve">rada</w:instrText>
      </w:r>
      <w:r>
        <w:rPr>
          <w:sz w:val="28"/>
          <w:szCs w:val="28"/>
          <w:lang w:val="uk-UA"/>
        </w:rPr>
        <w:instrText xml:space="preserve">.</w:instrText>
      </w:r>
      <w:r>
        <w:rPr>
          <w:sz w:val="28"/>
          <w:szCs w:val="28"/>
        </w:rPr>
        <w:instrText xml:space="preserve">gov</w:instrText>
      </w:r>
      <w:r>
        <w:rPr>
          <w:sz w:val="28"/>
          <w:szCs w:val="28"/>
          <w:lang w:val="uk-UA"/>
        </w:rPr>
        <w:instrText xml:space="preserve">.</w:instrText>
      </w:r>
      <w:r>
        <w:rPr>
          <w:sz w:val="28"/>
          <w:szCs w:val="28"/>
        </w:rPr>
        <w:instrText xml:space="preserve">ua</w:instrText>
      </w:r>
      <w:r>
        <w:rPr>
          <w:sz w:val="28"/>
          <w:szCs w:val="28"/>
          <w:lang w:val="uk-UA"/>
        </w:rPr>
        <w:instrText xml:space="preserve">/</w:instrText>
      </w:r>
      <w:r>
        <w:rPr>
          <w:sz w:val="28"/>
          <w:szCs w:val="28"/>
        </w:rPr>
        <w:instrText xml:space="preserve">laws</w:instrText>
      </w:r>
      <w:r>
        <w:rPr>
          <w:sz w:val="28"/>
          <w:szCs w:val="28"/>
          <w:lang w:val="uk-UA"/>
        </w:rPr>
        <w:instrText xml:space="preserve">/</w:instrText>
      </w:r>
      <w:r>
        <w:rPr>
          <w:sz w:val="28"/>
          <w:szCs w:val="28"/>
        </w:rPr>
        <w:instrText xml:space="preserve">show</w:instrText>
      </w:r>
      <w:r>
        <w:rPr>
          <w:sz w:val="28"/>
          <w:szCs w:val="28"/>
          <w:lang w:val="uk-UA"/>
        </w:rPr>
        <w:instrText xml:space="preserve">/1952-15" \</w:instrText>
      </w:r>
      <w:r>
        <w:rPr>
          <w:sz w:val="28"/>
          <w:szCs w:val="28"/>
        </w:rPr>
        <w:instrText xml:space="preserve">t</w:instrText>
      </w:r>
      <w:r>
        <w:rPr>
          <w:sz w:val="28"/>
          <w:szCs w:val="28"/>
          <w:lang w:val="uk-UA"/>
        </w:rPr>
        <w:instrText xml:space="preserve"> "_</w:instrText>
      </w:r>
      <w:r>
        <w:rPr>
          <w:sz w:val="28"/>
          <w:szCs w:val="28"/>
        </w:rPr>
        <w:instrText xml:space="preserve">blank</w:instrText>
      </w:r>
      <w:r>
        <w:rPr>
          <w:sz w:val="28"/>
          <w:szCs w:val="28"/>
          <w:lang w:val="uk-UA"/>
        </w:rPr>
        <w:instrText xml:space="preserve">" </w:instrText>
      </w:r>
      <w:r>
        <w:rPr>
          <w:sz w:val="28"/>
          <w:szCs w:val="28"/>
        </w:rPr>
        <w:fldChar w:fldCharType="separate"/>
      </w:r>
      <w:r>
        <w:rPr>
          <w:rStyle w:val="623"/>
          <w:color w:val="000000"/>
          <w:sz w:val="28"/>
          <w:szCs w:val="28"/>
          <w:u w:val="none"/>
          <w:lang w:val="uk-UA"/>
        </w:rPr>
        <w:t xml:space="preserve">Закону України</w:t>
      </w:r>
      <w:r>
        <w:rPr>
          <w:sz w:val="28"/>
          <w:szCs w:val="28"/>
        </w:rPr>
        <w:fldChar w:fldCharType="end"/>
      </w:r>
      <w:r>
        <w:rPr>
          <w:sz w:val="28"/>
          <w:szCs w:val="28"/>
          <w:lang w:val="uk-UA"/>
        </w:rPr>
        <w:t xml:space="preserve"> «</w:t>
      </w:r>
      <w:r>
        <w:rPr>
          <w:sz w:val="28"/>
          <w:szCs w:val="28"/>
          <w:lang w:val="uk-UA"/>
        </w:rPr>
        <w:t xml:space="preserve">Про державну реєстрацію речових прав н</w:t>
      </w:r>
      <w:r>
        <w:rPr>
          <w:sz w:val="28"/>
          <w:szCs w:val="28"/>
          <w:lang w:val="uk-UA"/>
        </w:rPr>
        <w:t xml:space="preserve">а нерухоме майно та їх обтяжень»</w:t>
      </w:r>
      <w:r>
        <w:rPr>
          <w:sz w:val="28"/>
          <w:szCs w:val="28"/>
          <w:lang w:val="uk-UA"/>
        </w:rPr>
        <w:t xml:space="preserve">;</w:t>
      </w:r>
      <w:r>
        <w:rPr>
          <w:sz w:val="28"/>
          <w:szCs w:val="28"/>
          <w:lang w:val="uk-UA"/>
        </w:rPr>
      </w:r>
      <w:r/>
    </w:p>
    <w:p>
      <w:pPr>
        <w:pStyle w:val="625"/>
        <w:ind w:firstLine="708"/>
        <w:jc w:val="both"/>
        <w:spacing w:after="0" w:afterAutospacing="0" w:before="0" w:beforeAutospacing="0"/>
        <w:rPr>
          <w:sz w:val="28"/>
          <w:szCs w:val="28"/>
        </w:rPr>
      </w:pPr>
      <w:r/>
      <w:bookmarkStart w:id="13" w:name="n94"/>
      <w:r/>
      <w:bookmarkEnd w:id="13"/>
      <w:r>
        <w:rPr>
          <w:sz w:val="28"/>
          <w:szCs w:val="28"/>
        </w:rPr>
        <w:t xml:space="preserve">довідку про реєстрацію місця проживання осіб у житловому приміщенні (будинку, квартирі), що придбавається;</w:t>
      </w:r>
      <w:r/>
    </w:p>
    <w:p>
      <w:pPr>
        <w:pStyle w:val="625"/>
        <w:ind w:firstLine="708"/>
        <w:jc w:val="both"/>
        <w:spacing w:after="0" w:afterAutospacing="0" w:before="0" w:beforeAutospacing="0"/>
        <w:rPr>
          <w:sz w:val="28"/>
          <w:szCs w:val="28"/>
        </w:rPr>
      </w:pPr>
      <w:r/>
      <w:bookmarkStart w:id="14" w:name="n95"/>
      <w:r/>
      <w:bookmarkEnd w:id="14"/>
      <w:r>
        <w:rPr>
          <w:sz w:val="28"/>
          <w:szCs w:val="28"/>
        </w:rPr>
        <w:t xml:space="preserve">згоду дитини на проживання в житлі, яке для неї придбавається (на момент оформлення купівлі-продажу);</w:t>
      </w:r>
      <w:r/>
    </w:p>
    <w:p>
      <w:pPr>
        <w:pStyle w:val="625"/>
        <w:ind w:firstLine="708"/>
        <w:jc w:val="both"/>
        <w:spacing w:after="0" w:afterAutospacing="0" w:before="0" w:beforeAutospacing="0"/>
        <w:rPr>
          <w:sz w:val="28"/>
          <w:szCs w:val="28"/>
          <w:lang w:val="uk-UA"/>
        </w:rPr>
      </w:pPr>
      <w:r/>
      <w:bookmarkStart w:id="15" w:name="n96"/>
      <w:r/>
      <w:bookmarkEnd w:id="15"/>
      <w:r>
        <w:rPr>
          <w:sz w:val="28"/>
          <w:szCs w:val="28"/>
          <w:lang w:val="uk-UA"/>
        </w:rPr>
        <w:t xml:space="preserve">рецензований звіт про оцінку майна, складений відповідно до </w:t>
      </w:r>
      <w:r>
        <w:rPr>
          <w:sz w:val="28"/>
          <w:szCs w:val="28"/>
        </w:rPr>
        <w:fldChar w:fldCharType="begin"/>
      </w:r>
      <w:r>
        <w:rPr>
          <w:sz w:val="28"/>
          <w:szCs w:val="28"/>
          <w:lang w:val="uk-UA"/>
        </w:rPr>
        <w:instrText xml:space="preserve"> </w:instrText>
      </w:r>
      <w:r>
        <w:rPr>
          <w:sz w:val="28"/>
          <w:szCs w:val="28"/>
        </w:rPr>
        <w:instrText xml:space="preserve">HYPERLINK</w:instrText>
      </w:r>
      <w:r>
        <w:rPr>
          <w:sz w:val="28"/>
          <w:szCs w:val="28"/>
          <w:lang w:val="uk-UA"/>
        </w:rPr>
        <w:instrText xml:space="preserve"> "</w:instrText>
      </w:r>
      <w:r>
        <w:rPr>
          <w:sz w:val="28"/>
          <w:szCs w:val="28"/>
        </w:rPr>
        <w:instrText xml:space="preserve">https</w:instrText>
      </w:r>
      <w:r>
        <w:rPr>
          <w:sz w:val="28"/>
          <w:szCs w:val="28"/>
          <w:lang w:val="uk-UA"/>
        </w:rPr>
        <w:instrText xml:space="preserve">://</w:instrText>
      </w:r>
      <w:r>
        <w:rPr>
          <w:sz w:val="28"/>
          <w:szCs w:val="28"/>
        </w:rPr>
        <w:instrText xml:space="preserve">zakon</w:instrText>
      </w:r>
      <w:r>
        <w:rPr>
          <w:sz w:val="28"/>
          <w:szCs w:val="28"/>
          <w:lang w:val="uk-UA"/>
        </w:rPr>
        <w:instrText xml:space="preserve">.</w:instrText>
      </w:r>
      <w:r>
        <w:rPr>
          <w:sz w:val="28"/>
          <w:szCs w:val="28"/>
        </w:rPr>
        <w:instrText xml:space="preserve">rada</w:instrText>
      </w:r>
      <w:r>
        <w:rPr>
          <w:sz w:val="28"/>
          <w:szCs w:val="28"/>
          <w:lang w:val="uk-UA"/>
        </w:rPr>
        <w:instrText xml:space="preserve">.</w:instrText>
      </w:r>
      <w:r>
        <w:rPr>
          <w:sz w:val="28"/>
          <w:szCs w:val="28"/>
        </w:rPr>
        <w:instrText xml:space="preserve">gov</w:instrText>
      </w:r>
      <w:r>
        <w:rPr>
          <w:sz w:val="28"/>
          <w:szCs w:val="28"/>
          <w:lang w:val="uk-UA"/>
        </w:rPr>
        <w:instrText xml:space="preserve">.</w:instrText>
      </w:r>
      <w:r>
        <w:rPr>
          <w:sz w:val="28"/>
          <w:szCs w:val="28"/>
        </w:rPr>
        <w:instrText xml:space="preserve">ua</w:instrText>
      </w:r>
      <w:r>
        <w:rPr>
          <w:sz w:val="28"/>
          <w:szCs w:val="28"/>
          <w:lang w:val="uk-UA"/>
        </w:rPr>
        <w:instrText xml:space="preserve">/</w:instrText>
      </w:r>
      <w:r>
        <w:rPr>
          <w:sz w:val="28"/>
          <w:szCs w:val="28"/>
        </w:rPr>
        <w:instrText xml:space="preserve">laws</w:instrText>
      </w:r>
      <w:r>
        <w:rPr>
          <w:sz w:val="28"/>
          <w:szCs w:val="28"/>
          <w:lang w:val="uk-UA"/>
        </w:rPr>
        <w:instrText xml:space="preserve">/</w:instrText>
      </w:r>
      <w:r>
        <w:rPr>
          <w:sz w:val="28"/>
          <w:szCs w:val="28"/>
        </w:rPr>
        <w:instrText xml:space="preserve">show</w:instrText>
      </w:r>
      <w:r>
        <w:rPr>
          <w:sz w:val="28"/>
          <w:szCs w:val="28"/>
          <w:lang w:val="uk-UA"/>
        </w:rPr>
        <w:instrText xml:space="preserve">/2658-14" \</w:instrText>
      </w:r>
      <w:r>
        <w:rPr>
          <w:sz w:val="28"/>
          <w:szCs w:val="28"/>
        </w:rPr>
        <w:instrText xml:space="preserve">t</w:instrText>
      </w:r>
      <w:r>
        <w:rPr>
          <w:sz w:val="28"/>
          <w:szCs w:val="28"/>
          <w:lang w:val="uk-UA"/>
        </w:rPr>
        <w:instrText xml:space="preserve"> "_</w:instrText>
      </w:r>
      <w:r>
        <w:rPr>
          <w:sz w:val="28"/>
          <w:szCs w:val="28"/>
        </w:rPr>
        <w:instrText xml:space="preserve">blank</w:instrText>
      </w:r>
      <w:r>
        <w:rPr>
          <w:sz w:val="28"/>
          <w:szCs w:val="28"/>
          <w:lang w:val="uk-UA"/>
        </w:rPr>
        <w:instrText xml:space="preserve">" </w:instrText>
      </w:r>
      <w:r>
        <w:rPr>
          <w:sz w:val="28"/>
          <w:szCs w:val="28"/>
        </w:rPr>
        <w:fldChar w:fldCharType="separate"/>
      </w:r>
      <w:r>
        <w:rPr>
          <w:rStyle w:val="623"/>
          <w:color w:val="000000"/>
          <w:sz w:val="28"/>
          <w:szCs w:val="28"/>
          <w:u w:val="none"/>
          <w:lang w:val="uk-UA"/>
        </w:rPr>
        <w:t xml:space="preserve">Закону України</w:t>
      </w:r>
      <w:r>
        <w:rPr>
          <w:sz w:val="28"/>
          <w:szCs w:val="28"/>
        </w:rPr>
        <w:fldChar w:fldCharType="end"/>
      </w:r>
      <w:r>
        <w:rPr>
          <w:sz w:val="28"/>
          <w:szCs w:val="28"/>
          <w:lang w:val="uk-UA"/>
        </w:rPr>
        <w:t xml:space="preserve"> «</w:t>
      </w:r>
      <w:r>
        <w:rPr>
          <w:sz w:val="28"/>
          <w:szCs w:val="28"/>
          <w:lang w:val="uk-UA"/>
        </w:rPr>
        <w:t xml:space="preserve">Про оцінку майна, майнових прав та професійн</w:t>
      </w:r>
      <w:r>
        <w:rPr>
          <w:sz w:val="28"/>
          <w:szCs w:val="28"/>
          <w:lang w:val="uk-UA"/>
        </w:rPr>
        <w:t xml:space="preserve">у оціночну діяльність в Україні»</w:t>
      </w:r>
      <w:r>
        <w:rPr>
          <w:sz w:val="28"/>
          <w:szCs w:val="28"/>
          <w:lang w:val="uk-UA"/>
        </w:rPr>
        <w:t xml:space="preserve">. </w:t>
      </w:r>
      <w:r>
        <w:rPr>
          <w:sz w:val="28"/>
          <w:szCs w:val="28"/>
          <w:lang w:val="uk-UA"/>
        </w:rPr>
        <w:t xml:space="preserve"> </w:t>
      </w:r>
      <w:bookmarkStart w:id="16" w:name="n283"/>
      <w:r/>
      <w:bookmarkEnd w:id="16"/>
      <w:r>
        <w:rPr>
          <w:sz w:val="28"/>
          <w:szCs w:val="28"/>
          <w:lang w:val="uk-UA"/>
        </w:rPr>
      </w:r>
      <w:r/>
    </w:p>
    <w:p>
      <w:pPr>
        <w:pStyle w:val="628"/>
        <w:ind w:firstLine="708"/>
        <w:jc w:val="both"/>
        <w:rPr>
          <w:sz w:val="28"/>
          <w:szCs w:val="28"/>
          <w:lang w:val="uk-UA"/>
        </w:rPr>
      </w:pPr>
      <w:r>
        <w:rPr>
          <w:sz w:val="28"/>
          <w:szCs w:val="28"/>
          <w:lang w:val="uk-UA"/>
        </w:rPr>
        <w:t xml:space="preserve">Усі інші документи збираються уповноваженими особами із числа складу комісії без участі суб’єкта звернення на підставі відомостей, поданих у заяві, зокрема шляхом доступу до інформаційних си</w:t>
      </w:r>
      <w:r>
        <w:rPr>
          <w:sz w:val="28"/>
          <w:szCs w:val="28"/>
          <w:lang w:val="uk-UA"/>
        </w:rPr>
        <w:t xml:space="preserve">стем або баз даних інших суб’єктів надання адміністративних послуг, підприємств, установ або організацій, що належать до сфери їх управління, або через систему електронної взаємодії державних електронних інформаційних ресурсів відповідно до законодавства. </w:t>
      </w:r>
      <w:r/>
    </w:p>
    <w:p>
      <w:pPr>
        <w:pStyle w:val="625"/>
        <w:ind w:firstLine="708"/>
        <w:jc w:val="both"/>
        <w:spacing w:after="0" w:afterAutospacing="0" w:before="0" w:beforeAutospacing="0"/>
        <w:rPr>
          <w:sz w:val="28"/>
          <w:szCs w:val="28"/>
          <w:lang w:val="uk-UA"/>
        </w:rPr>
      </w:pPr>
      <w:r>
        <w:rPr>
          <w:sz w:val="28"/>
          <w:szCs w:val="28"/>
          <w:lang w:val="uk-UA"/>
        </w:rPr>
      </w:r>
      <w:r>
        <w:rPr>
          <w:sz w:val="28"/>
          <w:szCs w:val="28"/>
          <w:lang w:val="uk-UA"/>
        </w:rPr>
        <w:t xml:space="preserve"> Уповноважена особа із числа склад комісії </w:t>
      </w:r>
      <w:r>
        <w:rPr>
          <w:sz w:val="28"/>
          <w:szCs w:val="28"/>
          <w:lang w:val="uk-UA"/>
        </w:rPr>
        <w:t xml:space="preserve">самостійно перевіряє інформацію щодо наявності/відсутності в особи, яка подає документи для отримання грошової компенсації, речових прав на нерухоме майно та їх обтяжень у Державному реєстрі речових прав на нерухоме майно, в тому числі </w:t>
      </w:r>
      <w:r>
        <w:rPr>
          <w:sz w:val="26"/>
          <w:szCs w:val="26"/>
          <w:lang w:val="uk-UA"/>
        </w:rPr>
        <w:t xml:space="preserve">на </w:t>
      </w:r>
      <w:r>
        <w:rPr>
          <w:sz w:val="28"/>
          <w:szCs w:val="28"/>
          <w:lang w:val="uk-UA"/>
        </w:rPr>
        <w:t xml:space="preserve">земельну ділянку, на</w:t>
      </w:r>
      <w:r>
        <w:rPr>
          <w:sz w:val="28"/>
          <w:szCs w:val="28"/>
          <w:lang w:val="uk-UA"/>
        </w:rPr>
        <w:t xml:space="preserve"> якій розташоване житлове приміщення (у разі наявності).</w:t>
      </w:r>
      <w:r>
        <w:rPr>
          <w:sz w:val="28"/>
          <w:szCs w:val="28"/>
          <w:lang w:val="uk-UA"/>
        </w:rPr>
      </w:r>
      <w:r/>
    </w:p>
    <w:p>
      <w:pPr>
        <w:pStyle w:val="628"/>
        <w:ind w:firstLine="708"/>
        <w:jc w:val="both"/>
      </w:pPr>
      <w:r>
        <w:rPr>
          <w:sz w:val="28"/>
          <w:szCs w:val="28"/>
          <w:lang w:val="uk-UA"/>
        </w:rPr>
        <w:t xml:space="preserve">3.</w:t>
      </w:r>
      <w:r>
        <w:rPr>
          <w:sz w:val="28"/>
          <w:szCs w:val="28"/>
          <w:lang w:val="uk-UA"/>
        </w:rPr>
        <w:t xml:space="preserve">7. </w:t>
      </w:r>
      <w:r>
        <w:rPr>
          <w:sz w:val="28"/>
          <w:szCs w:val="28"/>
        </w:rPr>
        <w:t xml:space="preserve">Придбання житла для осіб на умовах співфінансування з державного, місцевих бюджетів та/або інших джерел, не заборонених законодавством, здійснюється залежно від віку особи: </w:t>
      </w:r>
      <w:r/>
    </w:p>
    <w:p>
      <w:pPr>
        <w:pStyle w:val="625"/>
        <w:ind w:firstLine="708"/>
        <w:jc w:val="both"/>
        <w:spacing w:after="0" w:afterAutospacing="0" w:before="0" w:beforeAutospacing="0"/>
        <w:rPr>
          <w:sz w:val="28"/>
          <w:szCs w:val="28"/>
          <w:lang w:val="uk-UA"/>
        </w:rPr>
      </w:pPr>
      <w:r>
        <w:rPr>
          <w:sz w:val="28"/>
          <w:szCs w:val="28"/>
        </w:rPr>
        <w:t xml:space="preserve">для осіб від 23 років до 35 років ― 70 відсотків граничної вартості житла з подальшим зменшенням частки державного бюджету на 10 відсотків щороку, до 50 відсотків ― у 2023 році та наступних роках; </w:t>
      </w:r>
      <w:r>
        <w:rPr>
          <w:sz w:val="28"/>
          <w:szCs w:val="28"/>
          <w:lang w:val="uk-UA"/>
        </w:rPr>
      </w:r>
      <w:r/>
    </w:p>
    <w:p>
      <w:pPr>
        <w:pStyle w:val="628"/>
        <w:ind w:firstLine="708"/>
        <w:jc w:val="both"/>
        <w:rPr>
          <w:sz w:val="28"/>
          <w:szCs w:val="28"/>
          <w:lang w:val="uk-UA"/>
        </w:rPr>
      </w:pPr>
      <w:r>
        <w:rPr>
          <w:sz w:val="28"/>
          <w:szCs w:val="28"/>
          <w:lang w:val="uk-UA"/>
        </w:rPr>
        <w:t xml:space="preserve">для осіб старше 35 років ― 30 відсотків граничної вартості житла компенсується з державного бюджету, у 2022 році та наступних роках грошова компенсація у розмірі граничної вартості житла здійснюється за рахунок місцевих бюджетів. </w:t>
      </w:r>
      <w:r/>
    </w:p>
    <w:p>
      <w:pPr>
        <w:pStyle w:val="625"/>
        <w:ind w:firstLine="708"/>
        <w:jc w:val="both"/>
        <w:spacing w:after="0" w:afterAutospacing="0" w:before="0" w:beforeAutospacing="0"/>
        <w:rPr>
          <w:sz w:val="28"/>
          <w:szCs w:val="28"/>
          <w:lang w:val="uk-UA"/>
        </w:rPr>
      </w:pPr>
      <w:r>
        <w:rPr>
          <w:sz w:val="28"/>
          <w:szCs w:val="28"/>
        </w:rPr>
        <w:t xml:space="preserve">Решта відсотків сплачується за рахунок місцевих бюджетів та/або інших джерел, не заборонених законодавством.</w:t>
      </w:r>
      <w:r>
        <w:rPr>
          <w:sz w:val="28"/>
          <w:szCs w:val="28"/>
          <w:lang w:val="uk-UA"/>
        </w:rPr>
      </w:r>
      <w:r/>
    </w:p>
    <w:p>
      <w:pPr>
        <w:pStyle w:val="628"/>
        <w:ind w:firstLine="708"/>
        <w:jc w:val="both"/>
        <w:rPr>
          <w:sz w:val="28"/>
          <w:szCs w:val="28"/>
        </w:rPr>
      </w:pPr>
      <w:r>
        <w:rPr>
          <w:sz w:val="28"/>
          <w:szCs w:val="28"/>
          <w:lang w:val="uk-UA"/>
        </w:rPr>
        <w:t xml:space="preserve">3.</w:t>
      </w:r>
      <w:r>
        <w:rPr>
          <w:sz w:val="28"/>
          <w:szCs w:val="28"/>
          <w:lang w:val="uk-UA"/>
        </w:rPr>
        <w:t xml:space="preserve">8. </w:t>
      </w:r>
      <w:r>
        <w:rPr>
          <w:sz w:val="28"/>
          <w:szCs w:val="28"/>
        </w:rPr>
        <w:t xml:space="preserve">Придбання житла для осіб до досягнення ними 23-річного віку здійснюється за рахунок державного бюджету в розмірі 100 відсотків граничної вартості житла. </w:t>
      </w:r>
      <w:r/>
    </w:p>
    <w:p>
      <w:pPr>
        <w:pStyle w:val="625"/>
        <w:ind w:firstLine="851"/>
        <w:jc w:val="both"/>
        <w:spacing w:after="10" w:afterAutospacing="0" w:before="10" w:beforeAutospacing="0"/>
        <w:shd w:val="clear" w:color="auto" w:fill="FFFFFF"/>
        <w:rPr>
          <w:sz w:val="28"/>
          <w:szCs w:val="28"/>
          <w:lang w:val="uk-UA"/>
        </w:rPr>
      </w:pPr>
      <w:r>
        <w:rPr>
          <w:sz w:val="28"/>
          <w:szCs w:val="28"/>
          <w:lang w:val="uk-UA"/>
        </w:rPr>
        <w:t xml:space="preserve">3.</w:t>
      </w:r>
      <w:r>
        <w:rPr>
          <w:sz w:val="28"/>
          <w:szCs w:val="28"/>
          <w:lang w:val="uk-UA"/>
        </w:rPr>
        <w:t xml:space="preserve">9</w:t>
      </w:r>
      <w:r>
        <w:rPr>
          <w:sz w:val="28"/>
          <w:szCs w:val="28"/>
          <w:lang w:val="uk-UA"/>
        </w:rPr>
        <w:t xml:space="preserve">.</w:t>
      </w:r>
      <w:r>
        <w:rPr>
          <w:sz w:val="28"/>
          <w:szCs w:val="28"/>
          <w:lang w:val="uk-UA"/>
        </w:rPr>
        <w:t xml:space="preserve"> </w:t>
      </w:r>
      <w:r>
        <w:rPr>
          <w:sz w:val="28"/>
          <w:szCs w:val="28"/>
          <w:lang w:val="uk-UA"/>
        </w:rPr>
        <w:t xml:space="preserve">Служба у справах дітей Менської міської ради</w:t>
      </w:r>
      <w:r>
        <w:rPr>
          <w:sz w:val="28"/>
          <w:szCs w:val="28"/>
          <w:lang w:val="uk-UA"/>
        </w:rPr>
        <w:t xml:space="preserve"> (далі ― Служба), </w:t>
      </w:r>
      <w:r>
        <w:rPr>
          <w:sz w:val="28"/>
          <w:szCs w:val="28"/>
          <w:lang w:val="uk-UA"/>
        </w:rPr>
        <w:t xml:space="preserve">після </w:t>
      </w:r>
      <w:r>
        <w:rPr>
          <w:sz w:val="28"/>
          <w:szCs w:val="28"/>
          <w:lang w:val="uk-UA"/>
        </w:rPr>
        <w:t xml:space="preserve">отримання копії рішення регіональної комісії про розподіл субвенції з державного бюджету місцевим бюджетам на забезпечення житлом дітей-сиріт, діт</w:t>
      </w:r>
      <w:r>
        <w:rPr>
          <w:sz w:val="28"/>
          <w:szCs w:val="28"/>
          <w:lang w:val="uk-UA"/>
        </w:rPr>
        <w:t xml:space="preserve">ей, позбавлених батьківського піклування, осіб з їх числа (далі ― субвенція), за напрямами, передбаченими пунктом 4 Порядку та умов, протягом трьох робочих днів з дати отримання копії такого рішення надсилає рекомендованим листом особі (визначеній регіонал</w:t>
      </w:r>
      <w:r>
        <w:rPr>
          <w:sz w:val="28"/>
          <w:szCs w:val="28"/>
          <w:lang w:val="uk-UA"/>
        </w:rPr>
        <w:t xml:space="preserve">ьною комісією в порядку черговості) за місцем її проживання/перебування повідомлення про можливість отримання нею житла за рахунок субвенції або призначення їй грошової компенсації із зазначенням адреси, за якою необхідно звернутися, та строків звернення. </w:t>
      </w:r>
      <w:r>
        <w:rPr>
          <w:sz w:val="28"/>
          <w:szCs w:val="28"/>
          <w:lang w:val="uk-UA"/>
        </w:rPr>
        <w:t xml:space="preserve"> </w:t>
      </w:r>
      <w:r>
        <w:rPr>
          <w:sz w:val="28"/>
          <w:szCs w:val="28"/>
          <w:lang w:val="uk-UA"/>
        </w:rPr>
      </w:r>
      <w:r/>
    </w:p>
    <w:p>
      <w:pPr>
        <w:pStyle w:val="628"/>
        <w:ind w:firstLine="708"/>
        <w:jc w:val="both"/>
        <w:rPr>
          <w:sz w:val="28"/>
          <w:szCs w:val="28"/>
        </w:rPr>
      </w:pPr>
      <w:r>
        <w:rPr>
          <w:sz w:val="28"/>
          <w:szCs w:val="28"/>
        </w:rPr>
        <w:t xml:space="preserve">Служба додатково інформує особу за допомогою телефонного зв’язку та надсилає копію повідомлення на її електронну (у разі наявності)/поштову адресу. </w:t>
      </w:r>
      <w:r/>
    </w:p>
    <w:p>
      <w:pPr>
        <w:pStyle w:val="628"/>
        <w:ind w:firstLine="708"/>
        <w:jc w:val="both"/>
        <w:rPr>
          <w:sz w:val="28"/>
          <w:szCs w:val="28"/>
          <w:lang w:val="uk-UA"/>
        </w:rPr>
      </w:pPr>
      <w:r>
        <w:rPr>
          <w:sz w:val="28"/>
          <w:szCs w:val="28"/>
          <w:lang w:val="uk-UA"/>
        </w:rPr>
        <w:t xml:space="preserve">3.</w:t>
      </w:r>
      <w:r>
        <w:rPr>
          <w:sz w:val="28"/>
          <w:szCs w:val="28"/>
          <w:lang w:val="uk-UA"/>
        </w:rPr>
        <w:t xml:space="preserve">10. Служба надає особі роз’яснення щодо її права на отримання житла за рахунок субвенції або грошової компенсації, ознайомлює з умовами отримання грошової компенсації під її особистий підпис. </w:t>
      </w:r>
      <w:r/>
    </w:p>
    <w:p>
      <w:pPr>
        <w:pStyle w:val="628"/>
        <w:ind w:firstLine="708"/>
        <w:jc w:val="both"/>
        <w:rPr>
          <w:sz w:val="28"/>
          <w:szCs w:val="28"/>
        </w:rPr>
      </w:pPr>
      <w:r>
        <w:rPr>
          <w:sz w:val="28"/>
          <w:szCs w:val="28"/>
        </w:rPr>
        <w:t xml:space="preserve">У разі відмови особи від грошової компенсації особа з квартирного обліку не знімається. </w:t>
      </w:r>
      <w:r/>
    </w:p>
    <w:p>
      <w:pPr>
        <w:pStyle w:val="625"/>
        <w:ind w:firstLine="851"/>
        <w:jc w:val="both"/>
        <w:spacing w:after="10" w:afterAutospacing="0" w:before="10" w:beforeAutospacing="0"/>
        <w:shd w:val="clear" w:color="auto" w:fill="FFFFFF"/>
        <w:rPr>
          <w:sz w:val="28"/>
          <w:szCs w:val="28"/>
          <w:lang w:val="uk-UA"/>
        </w:rPr>
      </w:pPr>
      <w:r>
        <w:rPr>
          <w:sz w:val="28"/>
          <w:szCs w:val="28"/>
        </w:rPr>
        <w:t xml:space="preserve">Особа протягом трьох робочих днів з дати ознайомлення з умовами і цим Порядком визначає разом із законним представником, а у разі його відсутності ― із представником органу опіки та піклування за місцем свого походження (тільк</w:t>
      </w:r>
      <w:r>
        <w:rPr>
          <w:sz w:val="28"/>
          <w:szCs w:val="28"/>
        </w:rPr>
        <w:t xml:space="preserve">и якщо дитина не досягла повноліття або визнана недієздатною особою чи особою, цивільна дієздатність якої обмежена) спосіб реалізації свого права на забезпечення житлом та звертається з відповідною заявою до комісії. </w:t>
      </w:r>
      <w:r>
        <w:rPr>
          <w:sz w:val="28"/>
          <w:szCs w:val="28"/>
          <w:lang w:val="uk-UA"/>
        </w:rPr>
      </w:r>
      <w:r/>
    </w:p>
    <w:p>
      <w:pPr>
        <w:pStyle w:val="628"/>
        <w:ind w:firstLine="708"/>
        <w:jc w:val="both"/>
        <w:rPr>
          <w:sz w:val="28"/>
          <w:szCs w:val="28"/>
          <w:lang w:val="uk-UA"/>
        </w:rPr>
      </w:pPr>
      <w:r>
        <w:rPr>
          <w:sz w:val="28"/>
          <w:szCs w:val="28"/>
          <w:lang w:val="uk-UA"/>
        </w:rPr>
        <w:t xml:space="preserve">3.</w:t>
      </w:r>
      <w:r>
        <w:rPr>
          <w:sz w:val="28"/>
          <w:szCs w:val="28"/>
          <w:lang w:val="uk-UA"/>
        </w:rPr>
        <w:t xml:space="preserve">1</w:t>
      </w:r>
      <w:r>
        <w:rPr>
          <w:sz w:val="28"/>
          <w:szCs w:val="28"/>
          <w:lang w:val="uk-UA"/>
        </w:rPr>
        <w:t xml:space="preserve">1</w:t>
      </w:r>
      <w:r>
        <w:rPr>
          <w:sz w:val="28"/>
          <w:szCs w:val="28"/>
          <w:lang w:val="uk-UA"/>
        </w:rPr>
        <w:t xml:space="preserve">. Служба інформує  міський центр соціальних </w:t>
      </w:r>
      <w:r>
        <w:rPr>
          <w:sz w:val="28"/>
          <w:szCs w:val="28"/>
          <w:lang w:val="uk-UA"/>
        </w:rPr>
        <w:t xml:space="preserve">служб </w:t>
      </w:r>
      <w:r>
        <w:rPr>
          <w:sz w:val="28"/>
          <w:szCs w:val="28"/>
          <w:lang w:val="uk-UA"/>
        </w:rPr>
        <w:t xml:space="preserve">або фахівця із соціальної роботи за місцем проживання/перебування особи, якій призначено грошову компенсацію, про необхідність забезпечення соціального супроводу такої особи до 23 років. </w:t>
      </w:r>
      <w:r/>
    </w:p>
    <w:p>
      <w:pPr>
        <w:pStyle w:val="625"/>
        <w:ind w:firstLine="708"/>
        <w:jc w:val="both"/>
        <w:spacing w:after="10" w:afterAutospacing="0" w:before="10" w:beforeAutospacing="0"/>
        <w:shd w:val="clear" w:color="auto" w:fill="FFFFFF"/>
        <w:rPr>
          <w:sz w:val="28"/>
          <w:szCs w:val="28"/>
          <w:lang w:val="uk-UA"/>
        </w:rPr>
      </w:pPr>
      <w:r>
        <w:rPr>
          <w:sz w:val="28"/>
          <w:szCs w:val="28"/>
          <w:lang w:val="uk-UA"/>
        </w:rPr>
        <w:t xml:space="preserve">Міський це</w:t>
      </w:r>
      <w:r>
        <w:rPr>
          <w:sz w:val="28"/>
          <w:szCs w:val="28"/>
          <w:lang w:val="uk-UA"/>
        </w:rPr>
        <w:t xml:space="preserve">нтр соціальних </w:t>
      </w:r>
      <w:r>
        <w:rPr>
          <w:sz w:val="28"/>
          <w:szCs w:val="28"/>
          <w:lang w:val="uk-UA"/>
        </w:rPr>
        <w:t xml:space="preserve">служб або фахівець із соціальної роботи здійснює соціальний супровід особи до 23 років, якій призначено грошову компенсацію, зокрема надає допомогу у відкритті рахунка із спеціальним реж</w:t>
      </w:r>
      <w:r>
        <w:rPr>
          <w:sz w:val="28"/>
          <w:szCs w:val="28"/>
          <w:lang w:val="uk-UA"/>
        </w:rPr>
        <w:t xml:space="preserve">имом використання (далі ― спеціальний рахунок) відповідно до пункту 15  Порядку, соціальну послугу консультування щодо вибору житла та оформлення права власності на нього, а також здійснює інші заходи, спрямовані на забезпечення права особи на житло. </w:t>
      </w:r>
      <w:r>
        <w:rPr>
          <w:sz w:val="28"/>
          <w:szCs w:val="28"/>
          <w:lang w:val="uk-UA"/>
        </w:rPr>
      </w:r>
      <w:r/>
    </w:p>
    <w:p>
      <w:pPr>
        <w:pStyle w:val="628"/>
        <w:ind w:firstLine="708"/>
        <w:jc w:val="both"/>
        <w:rPr>
          <w:sz w:val="28"/>
          <w:szCs w:val="28"/>
          <w:lang w:val="uk-UA"/>
        </w:rPr>
      </w:pPr>
      <w:r>
        <w:rPr>
          <w:sz w:val="28"/>
          <w:szCs w:val="28"/>
          <w:lang w:val="uk-UA"/>
        </w:rPr>
        <w:t xml:space="preserve">3.</w:t>
      </w:r>
      <w:r>
        <w:rPr>
          <w:sz w:val="28"/>
          <w:szCs w:val="28"/>
          <w:lang w:val="uk-UA"/>
        </w:rPr>
        <w:t xml:space="preserve">12</w:t>
      </w:r>
      <w:r>
        <w:rPr>
          <w:sz w:val="28"/>
          <w:szCs w:val="28"/>
          <w:lang w:val="uk-UA"/>
        </w:rPr>
        <w:t xml:space="preserve">. Місцева не пізніше ніж через три робочих дні з дати прийняття заяви з усіма необхідними документами для призначення грошової компенсації дає дозвіл на відкриття спеціального рахунка. </w:t>
      </w:r>
      <w:r/>
    </w:p>
    <w:p>
      <w:pPr>
        <w:pStyle w:val="628"/>
        <w:ind w:firstLine="708"/>
        <w:jc w:val="both"/>
        <w:rPr>
          <w:sz w:val="28"/>
          <w:szCs w:val="28"/>
          <w:lang w:val="uk-UA"/>
        </w:rPr>
      </w:pPr>
      <w:r>
        <w:rPr>
          <w:sz w:val="28"/>
          <w:szCs w:val="28"/>
          <w:lang w:val="uk-UA"/>
        </w:rPr>
        <w:t xml:space="preserve">3.</w:t>
      </w:r>
      <w:r>
        <w:rPr>
          <w:sz w:val="28"/>
          <w:szCs w:val="28"/>
          <w:lang w:val="uk-UA"/>
        </w:rPr>
        <w:t xml:space="preserve">13</w:t>
      </w:r>
      <w:r>
        <w:rPr>
          <w:sz w:val="28"/>
          <w:szCs w:val="28"/>
          <w:lang w:val="uk-UA"/>
        </w:rPr>
        <w:t xml:space="preserve">. Після отримання дозволу на відкр</w:t>
      </w:r>
      <w:r>
        <w:rPr>
          <w:sz w:val="28"/>
          <w:szCs w:val="28"/>
          <w:lang w:val="uk-UA"/>
        </w:rPr>
        <w:t xml:space="preserve">иття спеціального рахунка особа разом із законним представником, а у разі його відсутності ― із представником органу опіки та піклування за місцем свого походження (тільки якщо дитина не досягла повноліття або визнана недієздатною чи особою, цивільна дієзд</w:t>
      </w:r>
      <w:r>
        <w:rPr>
          <w:sz w:val="28"/>
          <w:szCs w:val="28"/>
          <w:lang w:val="uk-UA"/>
        </w:rPr>
        <w:t xml:space="preserve">атність якої обмежена) звертається до банку (відділення банку), визначеного відповідно до Порядку відбору банків (далі ― уповноважений банк), із заявою про відкриття спеціального рахунка. До заяви додається копія дозволу на відкриття спеціального рахунка. </w:t>
      </w:r>
      <w:r/>
    </w:p>
    <w:p>
      <w:pPr>
        <w:pStyle w:val="628"/>
        <w:ind w:firstLine="708"/>
        <w:jc w:val="both"/>
        <w:rPr>
          <w:sz w:val="28"/>
          <w:szCs w:val="28"/>
        </w:rPr>
      </w:pPr>
      <w:r>
        <w:rPr>
          <w:sz w:val="28"/>
          <w:szCs w:val="28"/>
          <w:lang w:val="uk-UA"/>
        </w:rPr>
        <w:t xml:space="preserve">3.</w:t>
      </w:r>
      <w:r>
        <w:rPr>
          <w:sz w:val="28"/>
          <w:szCs w:val="28"/>
        </w:rPr>
        <w:t xml:space="preserve">1</w:t>
      </w:r>
      <w:r>
        <w:rPr>
          <w:sz w:val="28"/>
          <w:szCs w:val="28"/>
          <w:lang w:val="uk-UA"/>
        </w:rPr>
        <w:t xml:space="preserve">4</w:t>
      </w:r>
      <w:r>
        <w:rPr>
          <w:sz w:val="28"/>
          <w:szCs w:val="28"/>
        </w:rPr>
        <w:t xml:space="preserve">. Після відкриття спеціального рахунка особа повідомляє про його реквізити місцевій комісії шляхом подання копії договору про відкриття спеціального рахунка в уповноваженому банку. </w:t>
      </w:r>
      <w:r/>
    </w:p>
    <w:p>
      <w:pPr>
        <w:pStyle w:val="625"/>
        <w:ind w:firstLine="708"/>
        <w:jc w:val="both"/>
        <w:spacing w:after="10" w:afterAutospacing="0" w:before="10" w:beforeAutospacing="0"/>
        <w:shd w:val="clear" w:color="auto" w:fill="FFFFFF"/>
        <w:rPr>
          <w:sz w:val="28"/>
          <w:szCs w:val="28"/>
          <w:lang w:val="uk-UA"/>
        </w:rPr>
      </w:pPr>
      <w:r>
        <w:rPr>
          <w:sz w:val="28"/>
          <w:szCs w:val="28"/>
          <w:lang w:val="uk-UA"/>
        </w:rPr>
        <w:t xml:space="preserve">3.</w:t>
      </w:r>
      <w:r>
        <w:rPr>
          <w:sz w:val="28"/>
          <w:szCs w:val="28"/>
        </w:rPr>
        <w:t xml:space="preserve">1</w:t>
      </w:r>
      <w:r>
        <w:rPr>
          <w:sz w:val="28"/>
          <w:szCs w:val="28"/>
          <w:lang w:val="uk-UA"/>
        </w:rPr>
        <w:t xml:space="preserve">5</w:t>
      </w:r>
      <w:r>
        <w:rPr>
          <w:sz w:val="28"/>
          <w:szCs w:val="28"/>
        </w:rPr>
        <w:t xml:space="preserve">. Міська рада</w:t>
      </w:r>
      <w:r>
        <w:rPr>
          <w:sz w:val="28"/>
          <w:szCs w:val="28"/>
        </w:rPr>
        <w:t xml:space="preserve"> після отрима</w:t>
      </w:r>
      <w:r>
        <w:rPr>
          <w:sz w:val="28"/>
          <w:szCs w:val="28"/>
        </w:rPr>
        <w:t xml:space="preserve">ння комісією від особи реквізитів її спеціального рахунка перераховує на нього кошти в сумі, визначеній у рішенні місцевої комісії, про що повідомляє особі не пізніше ніж через три робочих дні з дати перерахування коштів на її спеціальний рахунок.</w:t>
      </w:r>
      <w:r>
        <w:rPr>
          <w:sz w:val="28"/>
          <w:szCs w:val="28"/>
          <w:lang w:val="uk-UA"/>
        </w:rPr>
      </w:r>
      <w:r/>
    </w:p>
    <w:p>
      <w:pPr>
        <w:pStyle w:val="628"/>
        <w:ind w:firstLine="708"/>
        <w:jc w:val="both"/>
        <w:rPr>
          <w:sz w:val="28"/>
          <w:szCs w:val="28"/>
        </w:rPr>
      </w:pPr>
      <w:r>
        <w:rPr>
          <w:sz w:val="28"/>
          <w:szCs w:val="28"/>
          <w:lang w:val="uk-UA"/>
        </w:rPr>
        <w:t xml:space="preserve">Міська рада після отримання комісією від особи реквізитів </w:t>
      </w:r>
      <w:r>
        <w:rPr>
          <w:sz w:val="28"/>
          <w:szCs w:val="28"/>
          <w:lang w:val="uk-UA"/>
        </w:rPr>
        <w:t xml:space="preserve">її спеціального рахунка перераховує на нього кошти грошової компенсації в сумі відповідно до відсотка, визначеного пунктом 4 цього Порядку, про що повідомляє особі не пізніше ніж через три робочих дні з дати перерахування коштів на її спеціальний рахунок. </w:t>
      </w:r>
      <w:r>
        <w:rPr>
          <w:sz w:val="28"/>
          <w:szCs w:val="28"/>
        </w:rPr>
        <w:t xml:space="preserve">У разі придбання особою старше 23 років жилого приміщення у її власність кошти субвенції використовуються у пов</w:t>
      </w:r>
      <w:r>
        <w:rPr>
          <w:sz w:val="28"/>
          <w:szCs w:val="28"/>
        </w:rPr>
        <w:t xml:space="preserve">ному обсязі. Решта суми грошової компенсації, необхідної для придбання особою старше 23 років жилого приміщення у її власність, перераховується на цей спеціальний рахунок за рахунок коштів місцевих бюджетів або інших джерел, не заборонених законодавством. </w:t>
      </w:r>
      <w:r/>
    </w:p>
    <w:p>
      <w:pPr>
        <w:pStyle w:val="628"/>
        <w:ind w:firstLine="708"/>
        <w:jc w:val="both"/>
        <w:rPr>
          <w:sz w:val="28"/>
          <w:szCs w:val="28"/>
        </w:rPr>
      </w:pPr>
      <w:r>
        <w:rPr>
          <w:sz w:val="28"/>
          <w:szCs w:val="28"/>
          <w:lang w:val="uk-UA"/>
        </w:rPr>
        <w:t xml:space="preserve">3.</w:t>
      </w:r>
      <w:r>
        <w:rPr>
          <w:sz w:val="28"/>
          <w:szCs w:val="28"/>
        </w:rPr>
        <w:t xml:space="preserve">1</w:t>
      </w:r>
      <w:r>
        <w:rPr>
          <w:sz w:val="28"/>
          <w:szCs w:val="28"/>
          <w:lang w:val="uk-UA"/>
        </w:rPr>
        <w:t xml:space="preserve">6</w:t>
      </w:r>
      <w:r>
        <w:rPr>
          <w:sz w:val="28"/>
          <w:szCs w:val="28"/>
        </w:rPr>
        <w:t xml:space="preserve">. Для отримання згоди на перерахування коштів із спеціального рахунка як оплати за відповідним договором купівлі-продажу за рахунок грошової компенсаці</w:t>
      </w:r>
      <w:r>
        <w:rPr>
          <w:sz w:val="28"/>
          <w:szCs w:val="28"/>
        </w:rPr>
        <w:t xml:space="preserve">ї (далі ― згода на перерахування коштів) особа подає місцевій комісії заяву та посвідчену в установленому порядку копію договору купівлі-продажу, в якому зазначено, що житло передається їй у власність, а також такі документи: </w:t>
      </w:r>
      <w:r/>
    </w:p>
    <w:p>
      <w:pPr>
        <w:pStyle w:val="625"/>
        <w:ind w:firstLine="708"/>
        <w:jc w:val="both"/>
        <w:spacing w:after="10" w:afterAutospacing="0" w:before="10" w:beforeAutospacing="0"/>
        <w:shd w:val="clear" w:color="auto" w:fill="FFFFFF"/>
        <w:rPr>
          <w:sz w:val="28"/>
          <w:szCs w:val="28"/>
          <w:lang w:val="uk-UA"/>
        </w:rPr>
      </w:pPr>
      <w:r>
        <w:rPr>
          <w:sz w:val="28"/>
          <w:szCs w:val="28"/>
        </w:rPr>
        <w:t xml:space="preserve">акт обстеження стану житлового приміщення (будинку, квартири), що придбавається, складений місцевою комісією (за місцем придбання житла), в якому зазначається інформація про стан житла, наявність комунікацій, пр</w:t>
      </w:r>
      <w:r>
        <w:rPr>
          <w:sz w:val="28"/>
          <w:szCs w:val="28"/>
        </w:rPr>
        <w:t xml:space="preserve">идатність для проживання (додаток 2 до Порядку та умов). У разі відсутності такої комісії акт складається структурним підрозділом місцевого органу виконавчої влади або органу місцевого самоврядування, до повноважень якого належить забезпечення прав дітей; </w:t>
      </w:r>
      <w:r>
        <w:rPr>
          <w:sz w:val="28"/>
          <w:szCs w:val="28"/>
          <w:lang w:val="uk-UA"/>
        </w:rPr>
      </w:r>
      <w:r/>
    </w:p>
    <w:p>
      <w:pPr>
        <w:pStyle w:val="628"/>
        <w:ind w:firstLine="708"/>
        <w:jc w:val="both"/>
        <w:rPr>
          <w:sz w:val="28"/>
          <w:szCs w:val="28"/>
        </w:rPr>
      </w:pPr>
      <w:r>
        <w:rPr>
          <w:sz w:val="28"/>
          <w:szCs w:val="28"/>
        </w:rPr>
        <w:t xml:space="preserve">звіт про оцінку майна, яке придбавається; </w:t>
      </w:r>
      <w:r/>
    </w:p>
    <w:p>
      <w:pPr>
        <w:pStyle w:val="628"/>
        <w:ind w:firstLine="708"/>
        <w:jc w:val="both"/>
        <w:rPr>
          <w:sz w:val="28"/>
          <w:szCs w:val="28"/>
        </w:rPr>
      </w:pPr>
      <w:r>
        <w:rPr>
          <w:sz w:val="28"/>
          <w:szCs w:val="28"/>
        </w:rPr>
        <w:t xml:space="preserve">фотографії житлового приміщення (будинку, квартири); </w:t>
      </w:r>
      <w:r/>
    </w:p>
    <w:p>
      <w:pPr>
        <w:pStyle w:val="625"/>
        <w:ind w:firstLine="708"/>
        <w:jc w:val="both"/>
        <w:spacing w:after="10" w:afterAutospacing="0" w:before="10" w:beforeAutospacing="0"/>
        <w:shd w:val="clear" w:color="auto" w:fill="FFFFFF"/>
        <w:rPr>
          <w:sz w:val="28"/>
          <w:szCs w:val="28"/>
          <w:lang w:val="uk-UA"/>
        </w:rPr>
      </w:pPr>
      <w:r>
        <w:rPr>
          <w:sz w:val="28"/>
          <w:szCs w:val="28"/>
        </w:rPr>
        <w:t xml:space="preserve">копію технічної документації на житлове приміщення (будинок, квартиру), яке прийнято в експлуатацію в установленому законодавством порядку; </w:t>
      </w:r>
      <w:r>
        <w:rPr>
          <w:sz w:val="28"/>
          <w:szCs w:val="28"/>
          <w:lang w:val="uk-UA"/>
        </w:rPr>
      </w:r>
      <w:r/>
    </w:p>
    <w:p>
      <w:pPr>
        <w:pStyle w:val="628"/>
        <w:ind w:firstLine="708"/>
        <w:jc w:val="both"/>
        <w:rPr>
          <w:sz w:val="28"/>
          <w:szCs w:val="28"/>
        </w:rPr>
      </w:pPr>
      <w:r>
        <w:rPr>
          <w:sz w:val="28"/>
          <w:szCs w:val="28"/>
        </w:rPr>
        <w:t xml:space="preserve">довідку про реєстрацію місця проживання осіб у житловому приміщенні (будинку, квартирі), що придбавається. </w:t>
      </w:r>
      <w:r/>
    </w:p>
    <w:p>
      <w:pPr>
        <w:pStyle w:val="628"/>
        <w:ind w:firstLine="708"/>
        <w:jc w:val="both"/>
        <w:rPr>
          <w:sz w:val="28"/>
          <w:szCs w:val="28"/>
          <w:lang w:val="uk-UA"/>
        </w:rPr>
      </w:pPr>
      <w:r>
        <w:rPr>
          <w:sz w:val="28"/>
          <w:szCs w:val="28"/>
          <w:lang w:val="uk-UA"/>
        </w:rPr>
        <w:t xml:space="preserve">Служба самостійно перевіряє інформацію про наявність/відсутність у особи, яка подає документи задля отримання грошової компенсації, речових прав на нерухоме майно та їх обтяжень у Державному реєстрі прав на нерухоме майно, в тому числі </w:t>
      </w:r>
      <w:r>
        <w:rPr>
          <w:sz w:val="26"/>
          <w:szCs w:val="26"/>
          <w:lang w:val="uk-UA"/>
        </w:rPr>
        <w:t xml:space="preserve">на </w:t>
      </w:r>
      <w:r>
        <w:rPr>
          <w:sz w:val="28"/>
          <w:szCs w:val="28"/>
          <w:lang w:val="uk-UA"/>
        </w:rPr>
        <w:t xml:space="preserve">земельну ділянку, на якій розташоване житлове приміщення (у разі наявності). </w:t>
      </w:r>
      <w:r/>
    </w:p>
    <w:p>
      <w:pPr>
        <w:pStyle w:val="628"/>
        <w:ind w:firstLine="708"/>
        <w:jc w:val="both"/>
        <w:rPr>
          <w:sz w:val="28"/>
          <w:szCs w:val="28"/>
        </w:rPr>
      </w:pPr>
      <w:r>
        <w:rPr>
          <w:sz w:val="28"/>
          <w:szCs w:val="28"/>
        </w:rPr>
        <w:t xml:space="preserve">У разі придбання житла, розміщеного на земельній ділянці, подається також посвідчена в установленому порядку копія договору купівлі-продажу, в якому зазначається, що земельна ділянка передається у власність особи. </w:t>
      </w:r>
      <w:r/>
    </w:p>
    <w:p>
      <w:pPr>
        <w:pStyle w:val="628"/>
        <w:ind w:firstLine="708"/>
        <w:jc w:val="both"/>
        <w:rPr>
          <w:sz w:val="28"/>
          <w:szCs w:val="28"/>
          <w:lang w:val="uk-UA"/>
        </w:rPr>
      </w:pPr>
      <w:r>
        <w:rPr>
          <w:sz w:val="28"/>
          <w:szCs w:val="28"/>
          <w:lang w:val="uk-UA"/>
        </w:rPr>
        <w:t xml:space="preserve">3.</w:t>
      </w:r>
      <w:r>
        <w:rPr>
          <w:sz w:val="28"/>
          <w:szCs w:val="28"/>
          <w:lang w:val="uk-UA"/>
        </w:rPr>
        <w:t xml:space="preserve">17</w:t>
      </w:r>
      <w:r>
        <w:rPr>
          <w:sz w:val="28"/>
          <w:szCs w:val="28"/>
          <w:lang w:val="uk-UA"/>
        </w:rPr>
        <w:t xml:space="preserve">. Служба не пізніше ніж через п’ять робочих днів з дати прийняття заяви з усіма необхідними документами вносить до місцевої комісії подання щодо згоди на перерахування коштів. </w:t>
      </w:r>
      <w:r/>
    </w:p>
    <w:p>
      <w:pPr>
        <w:pStyle w:val="628"/>
        <w:ind w:firstLine="708"/>
        <w:jc w:val="both"/>
        <w:rPr>
          <w:sz w:val="28"/>
          <w:szCs w:val="28"/>
          <w:lang w:val="uk-UA"/>
        </w:rPr>
      </w:pPr>
      <w:r>
        <w:rPr>
          <w:sz w:val="28"/>
          <w:szCs w:val="28"/>
          <w:lang w:val="uk-UA"/>
        </w:rPr>
        <w:t xml:space="preserve">3.</w:t>
      </w:r>
      <w:r>
        <w:rPr>
          <w:sz w:val="28"/>
          <w:szCs w:val="28"/>
          <w:lang w:val="uk-UA"/>
        </w:rPr>
        <w:t xml:space="preserve">18.</w:t>
      </w:r>
      <w:r>
        <w:rPr>
          <w:sz w:val="28"/>
          <w:szCs w:val="28"/>
          <w:lang w:val="uk-UA"/>
        </w:rPr>
        <w:t xml:space="preserve"> Комісія протягом п’яти робочих днів з дати надходження подання щодо згоди на перерахування коштів розглядає його по суті у присутності особи і приймає відповідне рішення. </w:t>
      </w:r>
      <w:r/>
    </w:p>
    <w:p>
      <w:pPr>
        <w:pStyle w:val="628"/>
        <w:ind w:firstLine="708"/>
        <w:jc w:val="both"/>
        <w:rPr>
          <w:sz w:val="28"/>
          <w:szCs w:val="28"/>
        </w:rPr>
      </w:pPr>
      <w:r>
        <w:rPr>
          <w:sz w:val="28"/>
          <w:szCs w:val="28"/>
        </w:rPr>
        <w:t xml:space="preserve">Копія рішення про надання згоди на перерахування коштів надається Службі та особі. </w:t>
      </w:r>
      <w:r/>
    </w:p>
    <w:p>
      <w:pPr>
        <w:pStyle w:val="625"/>
        <w:ind w:firstLine="708"/>
        <w:jc w:val="both"/>
        <w:spacing w:after="10" w:afterAutospacing="0" w:before="10" w:beforeAutospacing="0"/>
        <w:shd w:val="clear" w:color="auto" w:fill="FFFFFF"/>
        <w:rPr>
          <w:sz w:val="28"/>
          <w:szCs w:val="28"/>
          <w:lang w:val="uk-UA"/>
        </w:rPr>
      </w:pPr>
      <w:r>
        <w:rPr>
          <w:sz w:val="28"/>
          <w:szCs w:val="28"/>
        </w:rPr>
        <w:t xml:space="preserve">У разі неявки особи на засідання місцевої комісії розгляд відповідного питання переноситься на наступне засідання.</w:t>
      </w:r>
      <w:r>
        <w:rPr>
          <w:sz w:val="28"/>
          <w:szCs w:val="28"/>
          <w:lang w:val="uk-UA"/>
        </w:rPr>
      </w:r>
      <w:r/>
    </w:p>
    <w:p>
      <w:pPr>
        <w:pStyle w:val="628"/>
        <w:ind w:firstLine="708"/>
        <w:jc w:val="both"/>
        <w:rPr>
          <w:sz w:val="28"/>
          <w:szCs w:val="28"/>
        </w:rPr>
      </w:pPr>
      <w:r>
        <w:rPr>
          <w:sz w:val="28"/>
          <w:szCs w:val="28"/>
          <w:lang w:val="uk-UA"/>
        </w:rPr>
        <w:t xml:space="preserve">3.</w:t>
      </w:r>
      <w:r>
        <w:rPr>
          <w:sz w:val="28"/>
          <w:szCs w:val="28"/>
          <w:lang w:val="uk-UA"/>
        </w:rPr>
        <w:t xml:space="preserve">19</w:t>
      </w:r>
      <w:r>
        <w:rPr>
          <w:sz w:val="28"/>
          <w:szCs w:val="28"/>
        </w:rPr>
        <w:t xml:space="preserve">. У рішенні комісії про надання згоди на перерахування коштів зазначається: </w:t>
      </w:r>
      <w:r/>
    </w:p>
    <w:p>
      <w:pPr>
        <w:pStyle w:val="628"/>
        <w:ind w:firstLine="708"/>
        <w:jc w:val="both"/>
        <w:rPr>
          <w:sz w:val="28"/>
          <w:szCs w:val="28"/>
        </w:rPr>
      </w:pPr>
      <w:r>
        <w:rPr>
          <w:sz w:val="28"/>
          <w:szCs w:val="28"/>
        </w:rPr>
        <w:t xml:space="preserve">прізвище, ім’я, по батькові (за наявності) дитини, дата народження; </w:t>
      </w:r>
      <w:r/>
    </w:p>
    <w:p>
      <w:pPr>
        <w:pStyle w:val="628"/>
        <w:ind w:firstLine="708"/>
        <w:jc w:val="both"/>
        <w:rPr>
          <w:sz w:val="28"/>
          <w:szCs w:val="28"/>
        </w:rPr>
      </w:pPr>
      <w:r>
        <w:rPr>
          <w:sz w:val="28"/>
          <w:szCs w:val="28"/>
        </w:rPr>
        <w:t xml:space="preserve">документи, що підтверджують статус дитини-сироти, дитини, позбавленої батьківського піклування, особи з їх числа. Після досягнення особою 23 років у разі відсутності докум</w:t>
      </w:r>
      <w:r>
        <w:rPr>
          <w:sz w:val="28"/>
          <w:szCs w:val="28"/>
        </w:rPr>
        <w:t xml:space="preserve">ентів, які підтверджують статус дитини-сироти, дитини, позбавленої батьківського піклування, особи з їх числа, подаються документи, відповідно до яких було поставлено особу на квартирний облік як дитину-сироту, дитину, позбавлену батьківського піклування; </w:t>
      </w:r>
      <w:r/>
    </w:p>
    <w:p>
      <w:pPr>
        <w:pStyle w:val="628"/>
        <w:ind w:firstLine="708"/>
        <w:jc w:val="both"/>
        <w:rPr>
          <w:sz w:val="28"/>
          <w:szCs w:val="28"/>
        </w:rPr>
      </w:pPr>
      <w:r>
        <w:rPr>
          <w:sz w:val="28"/>
          <w:szCs w:val="28"/>
        </w:rPr>
        <w:t xml:space="preserve">факт перебування особи на квартирному обліку; </w:t>
      </w:r>
      <w:r/>
    </w:p>
    <w:p>
      <w:pPr>
        <w:pStyle w:val="628"/>
        <w:ind w:firstLine="708"/>
        <w:jc w:val="both"/>
        <w:rPr>
          <w:sz w:val="28"/>
          <w:szCs w:val="28"/>
        </w:rPr>
      </w:pPr>
      <w:r>
        <w:rPr>
          <w:sz w:val="28"/>
          <w:szCs w:val="28"/>
        </w:rPr>
        <w:t xml:space="preserve">інформація про: </w:t>
      </w:r>
      <w:r/>
    </w:p>
    <w:p>
      <w:pPr>
        <w:pStyle w:val="628"/>
        <w:jc w:val="both"/>
        <w:rPr>
          <w:sz w:val="28"/>
          <w:szCs w:val="28"/>
        </w:rPr>
      </w:pPr>
      <w:r>
        <w:rPr>
          <w:sz w:val="28"/>
          <w:szCs w:val="28"/>
        </w:rPr>
        <w:t xml:space="preserve">- місце проживання особи; </w:t>
      </w:r>
      <w:r/>
    </w:p>
    <w:p>
      <w:pPr>
        <w:pStyle w:val="628"/>
        <w:jc w:val="both"/>
        <w:rPr>
          <w:sz w:val="28"/>
          <w:szCs w:val="28"/>
        </w:rPr>
      </w:pPr>
      <w:r>
        <w:rPr>
          <w:sz w:val="28"/>
          <w:szCs w:val="28"/>
        </w:rPr>
        <w:t xml:space="preserve">- перебування особи на обліку внутрішньо переміщених осіб (у разі взяття на такий облік); </w:t>
      </w:r>
      <w:r/>
    </w:p>
    <w:p>
      <w:pPr>
        <w:pStyle w:val="628"/>
        <w:ind w:firstLine="708"/>
        <w:jc w:val="both"/>
        <w:rPr>
          <w:sz w:val="28"/>
          <w:szCs w:val="28"/>
        </w:rPr>
      </w:pPr>
      <w:r>
        <w:rPr>
          <w:sz w:val="28"/>
          <w:szCs w:val="28"/>
        </w:rPr>
        <w:t xml:space="preserve">наявність у особи інвалідності, що підтверджується документом, виданим лікарсько-консультативною комісією лікувально-профілактичного закладу, у порядку та за формою, встановленими МОЗ; </w:t>
      </w:r>
      <w:r/>
    </w:p>
    <w:p>
      <w:pPr>
        <w:pStyle w:val="628"/>
        <w:ind w:firstLine="708"/>
        <w:jc w:val="both"/>
        <w:rPr>
          <w:sz w:val="28"/>
          <w:szCs w:val="28"/>
        </w:rPr>
      </w:pPr>
      <w:r>
        <w:rPr>
          <w:sz w:val="28"/>
          <w:szCs w:val="28"/>
        </w:rPr>
        <w:t xml:space="preserve">стан житла, що придбавається за рахунок грошової компенсації, наявність комунікацій, придатність для проживання в ньому особи; </w:t>
      </w:r>
      <w:r/>
    </w:p>
    <w:p>
      <w:pPr>
        <w:pStyle w:val="628"/>
        <w:ind w:firstLine="708"/>
        <w:jc w:val="both"/>
        <w:rPr>
          <w:sz w:val="28"/>
          <w:szCs w:val="28"/>
          <w:lang w:val="uk-UA"/>
        </w:rPr>
      </w:pPr>
      <w:r>
        <w:rPr>
          <w:sz w:val="28"/>
          <w:szCs w:val="28"/>
        </w:rPr>
        <w:t xml:space="preserve">сума грошової компенсації. </w:t>
      </w:r>
      <w:r>
        <w:rPr>
          <w:sz w:val="28"/>
          <w:szCs w:val="28"/>
          <w:lang w:val="uk-UA"/>
        </w:rPr>
      </w:r>
      <w:r/>
    </w:p>
    <w:p>
      <w:pPr>
        <w:pStyle w:val="628"/>
        <w:ind w:firstLine="708"/>
        <w:jc w:val="both"/>
        <w:rPr>
          <w:sz w:val="28"/>
          <w:szCs w:val="28"/>
        </w:rPr>
      </w:pPr>
      <w:r>
        <w:rPr>
          <w:sz w:val="28"/>
          <w:szCs w:val="28"/>
          <w:lang w:val="uk-UA"/>
        </w:rPr>
        <w:t xml:space="preserve">3.</w:t>
      </w:r>
      <w:r>
        <w:rPr>
          <w:sz w:val="28"/>
          <w:szCs w:val="28"/>
          <w:lang w:val="uk-UA"/>
        </w:rPr>
        <w:t xml:space="preserve">20</w:t>
      </w:r>
      <w:r>
        <w:rPr>
          <w:sz w:val="28"/>
          <w:szCs w:val="28"/>
        </w:rPr>
        <w:t xml:space="preserve">. Комісія приймає рішення про відмову у наданні згоди на перерахування коштів у разі: </w:t>
      </w:r>
      <w:r/>
    </w:p>
    <w:p>
      <w:pPr>
        <w:pStyle w:val="628"/>
        <w:ind w:firstLine="708"/>
        <w:jc w:val="both"/>
        <w:rPr>
          <w:sz w:val="28"/>
          <w:szCs w:val="28"/>
        </w:rPr>
      </w:pPr>
      <w:r>
        <w:rPr>
          <w:sz w:val="28"/>
          <w:szCs w:val="28"/>
        </w:rPr>
        <w:t xml:space="preserve">подання недостовірних відомостей; </w:t>
      </w:r>
      <w:r/>
    </w:p>
    <w:p>
      <w:pPr>
        <w:pStyle w:val="628"/>
        <w:ind w:firstLine="708"/>
        <w:jc w:val="both"/>
        <w:rPr>
          <w:sz w:val="28"/>
          <w:szCs w:val="28"/>
          <w:lang w:val="uk-UA"/>
        </w:rPr>
      </w:pPr>
      <w:r>
        <w:rPr>
          <w:sz w:val="28"/>
          <w:szCs w:val="28"/>
          <w:lang w:val="uk-UA"/>
        </w:rPr>
        <w:t xml:space="preserve">прийняття рішення про втрату статусу дитини-сироти, дитини, позбавленої батьківського піклування, відповідно до Порядку провадження органами опіки та піклування діяльності,</w:t>
      </w:r>
      <w:r>
        <w:rPr>
          <w:sz w:val="28"/>
          <w:szCs w:val="28"/>
          <w:lang w:val="uk-UA"/>
        </w:rPr>
        <w:t xml:space="preserve"> пов’язаної із захистом прав дитини, затвердженого постановою Кабінету Міністрів України від 24 вересня 2008 р. № 866 “Питання діяльності органів опіки та піклування, пов’язаної із захистом прав дитини” (Офіційний вісник України, 2008 р., № 76, ст. 2561); </w:t>
      </w:r>
      <w:r/>
    </w:p>
    <w:p>
      <w:pPr>
        <w:pStyle w:val="628"/>
        <w:ind w:firstLine="708"/>
        <w:jc w:val="both"/>
        <w:rPr>
          <w:sz w:val="28"/>
          <w:szCs w:val="28"/>
        </w:rPr>
      </w:pPr>
      <w:r>
        <w:rPr>
          <w:sz w:val="28"/>
          <w:szCs w:val="28"/>
        </w:rPr>
        <w:t xml:space="preserve">наявності поліпшення житлових умов особи; </w:t>
      </w:r>
      <w:r/>
    </w:p>
    <w:p>
      <w:pPr>
        <w:pStyle w:val="628"/>
        <w:ind w:firstLine="708"/>
        <w:rPr>
          <w:sz w:val="28"/>
          <w:szCs w:val="28"/>
        </w:rPr>
      </w:pPr>
      <w:r>
        <w:rPr>
          <w:sz w:val="28"/>
          <w:szCs w:val="28"/>
        </w:rPr>
        <w:t xml:space="preserve">неперебування особи на квартирному обліку; </w:t>
      </w:r>
      <w:r/>
    </w:p>
    <w:p>
      <w:pPr>
        <w:pStyle w:val="628"/>
        <w:ind w:firstLine="708"/>
        <w:rPr>
          <w:sz w:val="28"/>
          <w:szCs w:val="28"/>
        </w:rPr>
      </w:pPr>
      <w:r>
        <w:rPr>
          <w:sz w:val="28"/>
          <w:szCs w:val="28"/>
        </w:rPr>
        <w:t xml:space="preserve">надання особі житлового приміщення раніше; </w:t>
      </w:r>
      <w:r/>
    </w:p>
    <w:p>
      <w:pPr>
        <w:pStyle w:val="628"/>
        <w:ind w:firstLine="708"/>
        <w:jc w:val="both"/>
        <w:rPr>
          <w:sz w:val="28"/>
          <w:szCs w:val="28"/>
          <w:lang w:val="uk-UA"/>
        </w:rPr>
      </w:pPr>
      <w:r>
        <w:rPr>
          <w:sz w:val="28"/>
          <w:szCs w:val="28"/>
        </w:rPr>
        <w:t xml:space="preserve">непридатності житла, що придбавається, для проживання згідно з актом обстеження стану житлового приміщення (будинку, квартири) (додаток 2 до Порядку та умов), складеного місцевою комісі</w:t>
      </w:r>
      <w:r>
        <w:rPr>
          <w:sz w:val="28"/>
          <w:szCs w:val="28"/>
        </w:rPr>
        <w:t xml:space="preserve">єю (за місцем придбання житла)</w:t>
      </w:r>
      <w:r>
        <w:rPr>
          <w:sz w:val="28"/>
          <w:szCs w:val="28"/>
          <w:lang w:val="uk-UA"/>
        </w:rPr>
        <w:t xml:space="preserve">.</w:t>
      </w:r>
      <w:r>
        <w:rPr>
          <w:sz w:val="28"/>
          <w:szCs w:val="28"/>
          <w:lang w:val="uk-UA"/>
        </w:rPr>
      </w:r>
      <w:r/>
    </w:p>
    <w:p>
      <w:pPr>
        <w:pStyle w:val="628"/>
        <w:ind w:firstLine="708"/>
        <w:jc w:val="both"/>
        <w:rPr>
          <w:sz w:val="28"/>
          <w:szCs w:val="28"/>
          <w:lang w:val="uk-UA"/>
        </w:rPr>
      </w:pPr>
      <w:r>
        <w:rPr>
          <w:sz w:val="28"/>
          <w:szCs w:val="28"/>
          <w:lang w:val="uk-UA"/>
        </w:rPr>
        <w:t xml:space="preserve">3.</w:t>
      </w:r>
      <w:r>
        <w:rPr>
          <w:sz w:val="28"/>
          <w:szCs w:val="28"/>
          <w:lang w:val="uk-UA"/>
        </w:rPr>
        <w:t xml:space="preserve">2</w:t>
      </w:r>
      <w:r>
        <w:rPr>
          <w:sz w:val="28"/>
          <w:szCs w:val="28"/>
          <w:lang w:val="uk-UA"/>
        </w:rPr>
        <w:t xml:space="preserve">1</w:t>
      </w:r>
      <w:r>
        <w:rPr>
          <w:sz w:val="28"/>
          <w:szCs w:val="28"/>
          <w:lang w:val="uk-UA"/>
        </w:rPr>
        <w:t xml:space="preserve">. Служба </w:t>
      </w:r>
      <w:r>
        <w:rPr>
          <w:sz w:val="28"/>
          <w:szCs w:val="28"/>
          <w:lang w:val="uk-UA"/>
        </w:rPr>
        <w:t xml:space="preserve">не пізніше ніж через п’ять робочих днів після надходження рішення місцевої комісії про надання згоди на перерахування коштів повідомляє письмово особі про суму, що підлягає перерахуванню, та реквізити спеціального рахунка для перерахування. </w:t>
      </w:r>
      <w:r/>
    </w:p>
    <w:p>
      <w:pPr>
        <w:pStyle w:val="628"/>
        <w:ind w:firstLine="708"/>
        <w:jc w:val="both"/>
        <w:rPr>
          <w:sz w:val="28"/>
          <w:szCs w:val="28"/>
          <w:lang w:val="uk-UA"/>
        </w:rPr>
      </w:pPr>
      <w:r>
        <w:rPr>
          <w:sz w:val="28"/>
          <w:szCs w:val="28"/>
          <w:lang w:val="uk-UA"/>
        </w:rPr>
        <w:t xml:space="preserve">3.</w:t>
      </w:r>
      <w:r>
        <w:rPr>
          <w:sz w:val="28"/>
          <w:szCs w:val="28"/>
          <w:lang w:val="uk-UA"/>
        </w:rPr>
        <w:t xml:space="preserve">22</w:t>
      </w:r>
      <w:r>
        <w:rPr>
          <w:sz w:val="28"/>
          <w:szCs w:val="28"/>
          <w:lang w:val="uk-UA"/>
        </w:rPr>
        <w:t xml:space="preserve">. Житло придбавається шляхом укладення договору купівлі-продажу, однією з істотних умов якого є заборона на відчуження такого житла протягом десяти років, крім випадку, передбаченого абзацом третім цього пункту. </w:t>
      </w:r>
      <w:r/>
    </w:p>
    <w:p>
      <w:pPr>
        <w:pStyle w:val="628"/>
        <w:ind w:firstLine="708"/>
        <w:jc w:val="both"/>
        <w:rPr>
          <w:sz w:val="28"/>
          <w:szCs w:val="28"/>
          <w:lang w:val="uk-UA"/>
        </w:rPr>
      </w:pPr>
      <w:r>
        <w:rPr>
          <w:sz w:val="28"/>
          <w:szCs w:val="28"/>
          <w:lang w:val="uk-UA"/>
        </w:rPr>
        <w:t xml:space="preserve">Заборона на відчуження такого житла накладається нотаріусом, що посвідчує договір купівлі-продажу, за зверненням органу опіки та піклування, підготовленим місцевим розпорядником, відповідно до вимог законодавства. </w:t>
      </w:r>
      <w:r/>
    </w:p>
    <w:p>
      <w:pPr>
        <w:pStyle w:val="625"/>
        <w:ind w:firstLine="708"/>
        <w:jc w:val="both"/>
        <w:spacing w:after="10" w:afterAutospacing="0" w:before="10" w:beforeAutospacing="0"/>
        <w:shd w:val="clear" w:color="auto" w:fill="FFFFFF"/>
        <w:rPr>
          <w:sz w:val="28"/>
          <w:szCs w:val="28"/>
          <w:lang w:val="uk-UA"/>
        </w:rPr>
      </w:pPr>
      <w:r>
        <w:rPr>
          <w:sz w:val="28"/>
          <w:szCs w:val="28"/>
        </w:rPr>
        <w:t xml:space="preserve">Заборона на відчуження такого житла не накладається у разі придбання житла особою після досягнення 23-річного віку. </w:t>
      </w:r>
      <w:r>
        <w:rPr>
          <w:sz w:val="28"/>
          <w:szCs w:val="28"/>
          <w:lang w:val="uk-UA"/>
        </w:rPr>
      </w:r>
      <w:r/>
    </w:p>
    <w:p>
      <w:pPr>
        <w:pStyle w:val="625"/>
        <w:ind w:firstLine="708"/>
        <w:jc w:val="both"/>
        <w:spacing w:after="10" w:afterAutospacing="0" w:before="10" w:beforeAutospacing="0"/>
        <w:shd w:val="clear" w:color="auto" w:fill="FFFFFF"/>
        <w:rPr>
          <w:sz w:val="28"/>
          <w:szCs w:val="28"/>
          <w:lang w:val="uk-UA"/>
        </w:rPr>
      </w:pPr>
      <w:r>
        <w:rPr>
          <w:sz w:val="28"/>
          <w:szCs w:val="28"/>
          <w:lang w:val="uk-UA"/>
        </w:rPr>
        <w:t xml:space="preserve">3.</w:t>
      </w:r>
      <w:r>
        <w:rPr>
          <w:sz w:val="28"/>
          <w:szCs w:val="28"/>
        </w:rPr>
        <w:t xml:space="preserve">2</w:t>
      </w:r>
      <w:r>
        <w:rPr>
          <w:sz w:val="28"/>
          <w:szCs w:val="28"/>
          <w:lang w:val="uk-UA"/>
        </w:rPr>
        <w:t xml:space="preserve">3</w:t>
      </w:r>
      <w:r>
        <w:rPr>
          <w:sz w:val="28"/>
          <w:szCs w:val="28"/>
        </w:rPr>
        <w:t xml:space="preserve">. Для перерахування коштів із спеціального</w:t>
      </w:r>
      <w:r>
        <w:rPr>
          <w:sz w:val="28"/>
          <w:szCs w:val="28"/>
        </w:rPr>
        <w:t xml:space="preserve"> рахунка особа подає уповноваженому банку заяву про перерахування коштів для придбання житла, до якої додається платіжне доручення щодо перерахування зазначених коштів на оплату за договором купівлі-продажу, а також письмову згоду на перерахування коштів. </w:t>
      </w:r>
      <w:r>
        <w:rPr>
          <w:sz w:val="28"/>
          <w:szCs w:val="28"/>
          <w:lang w:val="uk-UA"/>
        </w:rPr>
      </w:r>
      <w:r/>
    </w:p>
    <w:p>
      <w:pPr>
        <w:pStyle w:val="628"/>
        <w:ind w:firstLine="708"/>
        <w:jc w:val="both"/>
        <w:rPr>
          <w:sz w:val="28"/>
          <w:szCs w:val="28"/>
          <w:lang w:val="uk-UA"/>
        </w:rPr>
      </w:pPr>
      <w:r>
        <w:rPr>
          <w:sz w:val="28"/>
          <w:szCs w:val="28"/>
          <w:lang w:val="uk-UA"/>
        </w:rPr>
        <w:t xml:space="preserve">3.</w:t>
      </w:r>
      <w:r>
        <w:rPr>
          <w:sz w:val="28"/>
          <w:szCs w:val="28"/>
          <w:lang w:val="uk-UA"/>
        </w:rPr>
        <w:t xml:space="preserve">24</w:t>
      </w:r>
      <w:r>
        <w:rPr>
          <w:sz w:val="28"/>
          <w:szCs w:val="28"/>
          <w:lang w:val="uk-UA"/>
        </w:rPr>
        <w:t xml:space="preserve">. Особа подає Службі не пізніше ніж через 30 кал</w:t>
      </w:r>
      <w:r>
        <w:rPr>
          <w:sz w:val="28"/>
          <w:szCs w:val="28"/>
          <w:lang w:val="uk-UA"/>
        </w:rPr>
        <w:t xml:space="preserve">ендарних днів з дати укладення договору купівлі-продажу документ, що містить інформацію з Державного реєстру речових прав на нерухоме майно про зареєстровані права на житлове приміщення та земельну ділянку (у разі наявності) (далі — інформаційна довідка). </w:t>
      </w:r>
      <w:r>
        <w:rPr>
          <w:sz w:val="28"/>
          <w:szCs w:val="28"/>
          <w:lang w:val="uk-UA"/>
        </w:rPr>
      </w:r>
      <w:r/>
    </w:p>
    <w:p>
      <w:pPr>
        <w:pStyle w:val="628"/>
        <w:ind w:firstLine="708"/>
        <w:jc w:val="both"/>
        <w:rPr>
          <w:sz w:val="28"/>
          <w:szCs w:val="28"/>
          <w:lang w:val="uk-UA"/>
        </w:rPr>
      </w:pPr>
      <w:r>
        <w:rPr>
          <w:sz w:val="28"/>
          <w:szCs w:val="28"/>
          <w:lang w:val="uk-UA"/>
        </w:rPr>
        <w:t xml:space="preserve">Служба не пізніше ніж через три робочих дні після повернення грошової компенсації до бюджету інформує відповідні органи про необхідність зняття особи з квартирного обліку</w:t>
      </w:r>
      <w:r>
        <w:rPr>
          <w:sz w:val="28"/>
          <w:szCs w:val="28"/>
          <w:lang w:val="uk-UA"/>
        </w:rPr>
        <w:t xml:space="preserve">.</w:t>
      </w:r>
      <w:r>
        <w:rPr>
          <w:sz w:val="28"/>
          <w:szCs w:val="28"/>
          <w:lang w:val="uk-UA"/>
        </w:rPr>
        <w:t xml:space="preserve"> </w:t>
      </w:r>
      <w:r>
        <w:rPr>
          <w:sz w:val="28"/>
          <w:szCs w:val="28"/>
          <w:lang w:val="uk-UA"/>
        </w:rPr>
      </w:r>
      <w:r/>
    </w:p>
    <w:p>
      <w:pPr>
        <w:pStyle w:val="628"/>
        <w:ind w:firstLine="708"/>
        <w:jc w:val="both"/>
        <w:rPr>
          <w:sz w:val="28"/>
          <w:szCs w:val="28"/>
          <w:lang w:val="uk-UA"/>
        </w:rPr>
      </w:pPr>
      <w:r>
        <w:rPr>
          <w:sz w:val="28"/>
          <w:szCs w:val="28"/>
          <w:lang w:val="uk-UA"/>
        </w:rPr>
        <w:t xml:space="preserve">3.</w:t>
      </w:r>
      <w:r>
        <w:rPr>
          <w:sz w:val="28"/>
          <w:szCs w:val="28"/>
          <w:lang w:val="uk-UA"/>
        </w:rPr>
        <w:t xml:space="preserve">25</w:t>
      </w:r>
      <w:r>
        <w:rPr>
          <w:sz w:val="28"/>
          <w:szCs w:val="28"/>
          <w:lang w:val="uk-UA"/>
        </w:rPr>
        <w:t xml:space="preserve">. Служба не пізніше ніж через три робочих дні після надходження інформаційної довідки надсилає її копію регіональній комісії та інформує відповідні органи про необхідність зняття особи з квартирного обліку </w:t>
      </w:r>
      <w:r>
        <w:rPr>
          <w:sz w:val="28"/>
          <w:szCs w:val="28"/>
          <w:lang w:val="uk-UA"/>
        </w:rPr>
      </w:r>
      <w:r/>
    </w:p>
    <w:p>
      <w:pPr>
        <w:pStyle w:val="628"/>
        <w:ind w:firstLine="708"/>
        <w:jc w:val="both"/>
        <w:rPr>
          <w:sz w:val="28"/>
          <w:szCs w:val="28"/>
          <w:lang w:val="uk-UA"/>
        </w:rPr>
      </w:pPr>
      <w:r>
        <w:rPr>
          <w:sz w:val="28"/>
          <w:szCs w:val="28"/>
          <w:lang w:val="uk-UA"/>
        </w:rPr>
        <w:t xml:space="preserve">3.2</w:t>
      </w:r>
      <w:r>
        <w:rPr>
          <w:sz w:val="28"/>
          <w:szCs w:val="28"/>
          <w:lang w:val="uk-UA"/>
        </w:rPr>
        <w:t xml:space="preserve">6</w:t>
      </w:r>
      <w:r>
        <w:rPr>
          <w:sz w:val="28"/>
          <w:szCs w:val="28"/>
          <w:lang w:val="uk-UA"/>
        </w:rPr>
        <w:t xml:space="preserve">. Особа подає Службі не пізніше ніж через 30 кал</w:t>
      </w:r>
      <w:r>
        <w:rPr>
          <w:sz w:val="28"/>
          <w:szCs w:val="28"/>
          <w:lang w:val="uk-UA"/>
        </w:rPr>
        <w:t xml:space="preserve">ендарних днів з дати укладення договору купівлі-продажу документ, що містить інформацію з Державного реєстру речових прав на нерухоме майно про зареєстровані права на житлове приміщення та земельну ділянку (у разі наявності) (далі — інформаційна довідка). </w:t>
      </w:r>
      <w:r/>
    </w:p>
    <w:p>
      <w:pPr>
        <w:pStyle w:val="599"/>
        <w:ind w:firstLine="851"/>
        <w:jc w:val="both"/>
        <w:spacing w:after="10" w:before="10"/>
        <w:rPr>
          <w:sz w:val="28"/>
          <w:szCs w:val="28"/>
          <w:lang w:val="uk-UA"/>
        </w:rPr>
      </w:pPr>
      <w:r/>
      <w:bookmarkStart w:id="17" w:name="n413"/>
      <w:r/>
      <w:bookmarkEnd w:id="17"/>
      <w:r>
        <w:rPr>
          <w:sz w:val="28"/>
          <w:szCs w:val="28"/>
          <w:lang w:val="uk-UA"/>
        </w:rPr>
        <w:t xml:space="preserve">3.2</w:t>
      </w:r>
      <w:r>
        <w:rPr>
          <w:sz w:val="28"/>
          <w:szCs w:val="28"/>
          <w:lang w:val="uk-UA"/>
        </w:rPr>
        <w:t xml:space="preserve">7</w:t>
      </w:r>
      <w:r>
        <w:rPr>
          <w:sz w:val="28"/>
          <w:szCs w:val="28"/>
          <w:lang w:val="uk-UA"/>
        </w:rPr>
        <w:t xml:space="preserve">. Комісія має право одержувати в установленому порядку від місцевих органів виконавчої влади, органів місцевого самоврядування, підприємств, установ та організацій міста інформацію та інші матеріали, необхідні для виконання покладених на неї завдань. </w:t>
      </w:r>
      <w:r/>
    </w:p>
    <w:p>
      <w:pPr>
        <w:pStyle w:val="599"/>
        <w:ind w:firstLine="851"/>
        <w:jc w:val="both"/>
        <w:spacing w:after="10" w:before="10"/>
        <w:rPr>
          <w:sz w:val="28"/>
          <w:szCs w:val="28"/>
          <w:lang w:val="uk-UA"/>
        </w:rPr>
      </w:pPr>
      <w:r>
        <w:rPr>
          <w:sz w:val="28"/>
          <w:szCs w:val="28"/>
          <w:lang w:val="uk-UA"/>
        </w:rPr>
        <w:t xml:space="preserve">3.2</w:t>
      </w:r>
      <w:r>
        <w:rPr>
          <w:sz w:val="28"/>
          <w:szCs w:val="28"/>
          <w:lang w:val="uk-UA"/>
        </w:rPr>
        <w:t xml:space="preserve">8</w:t>
      </w:r>
      <w:r>
        <w:rPr>
          <w:sz w:val="28"/>
          <w:szCs w:val="28"/>
          <w:lang w:val="uk-UA"/>
        </w:rPr>
        <w:t xml:space="preserve">. </w:t>
      </w:r>
      <w:r>
        <w:rPr>
          <w:sz w:val="28"/>
          <w:szCs w:val="28"/>
          <w:lang w:val="uk-UA"/>
        </w:rPr>
        <w:t xml:space="preserve">Голова к</w:t>
      </w:r>
      <w:r>
        <w:rPr>
          <w:sz w:val="28"/>
          <w:szCs w:val="28"/>
          <w:lang w:val="uk-UA"/>
        </w:rPr>
        <w:t xml:space="preserve">омісії здійснює керівництво її діяльністю, скликає засідання для прийняття рішення і несе відповідальність за виконання покладених на комісію повноважень. </w:t>
      </w:r>
      <w:r>
        <w:rPr>
          <w:sz w:val="28"/>
          <w:szCs w:val="28"/>
        </w:rPr>
        <w:t xml:space="preserve">У разі відсутності голови </w:t>
      </w:r>
      <w:r>
        <w:rPr>
          <w:sz w:val="28"/>
          <w:szCs w:val="28"/>
        </w:rPr>
        <w:t xml:space="preserve">комісії його обов’язки</w:t>
      </w:r>
      <w:r>
        <w:rPr>
          <w:sz w:val="28"/>
          <w:szCs w:val="28"/>
        </w:rPr>
        <w:t xml:space="preserve"> виконує заступник голови комісії. </w:t>
      </w:r>
      <w:r>
        <w:rPr>
          <w:sz w:val="28"/>
          <w:szCs w:val="28"/>
          <w:lang w:val="uk-UA"/>
        </w:rPr>
      </w:r>
      <w:r/>
    </w:p>
    <w:p>
      <w:pPr>
        <w:pStyle w:val="622"/>
        <w:ind w:firstLine="851"/>
        <w:jc w:val="both"/>
        <w:spacing w:after="10" w:before="10"/>
        <w:rPr>
          <w:rFonts w:ascii="Times New Roman" w:hAnsi="Times New Roman"/>
          <w:sz w:val="28"/>
          <w:szCs w:val="28"/>
          <w:lang w:val="uk-UA"/>
        </w:rPr>
      </w:pPr>
      <w:r>
        <w:rPr>
          <w:rFonts w:ascii="Times New Roman" w:hAnsi="Times New Roman"/>
          <w:sz w:val="28"/>
          <w:szCs w:val="28"/>
          <w:lang w:val="uk-UA"/>
        </w:rPr>
        <w:t xml:space="preserve">3.2</w:t>
      </w:r>
      <w:r>
        <w:rPr>
          <w:rFonts w:ascii="Times New Roman" w:hAnsi="Times New Roman"/>
          <w:sz w:val="28"/>
          <w:szCs w:val="28"/>
          <w:lang w:val="uk-UA"/>
        </w:rPr>
        <w:t xml:space="preserve">9</w:t>
      </w:r>
      <w:r>
        <w:rPr>
          <w:rFonts w:ascii="Times New Roman" w:hAnsi="Times New Roman"/>
          <w:sz w:val="28"/>
          <w:szCs w:val="28"/>
          <w:lang w:val="uk-UA"/>
        </w:rPr>
        <w:t xml:space="preserve">. Секретар комісії готує </w:t>
      </w:r>
      <w:r>
        <w:rPr>
          <w:rFonts w:ascii="Times New Roman" w:hAnsi="Times New Roman"/>
          <w:sz w:val="28"/>
          <w:szCs w:val="28"/>
          <w:lang w:val="uk-UA"/>
        </w:rPr>
        <w:t xml:space="preserve">необхідні матеріали для роботи к</w:t>
      </w:r>
      <w:r>
        <w:rPr>
          <w:rFonts w:ascii="Times New Roman" w:hAnsi="Times New Roman"/>
          <w:sz w:val="28"/>
          <w:szCs w:val="28"/>
          <w:lang w:val="uk-UA"/>
        </w:rPr>
        <w:t xml:space="preserve">омісії, повідомляє членів Комісії про дату, час та місце проведення засідання, веде протокол засідання та зберігає відповідні матеріали про роботу комісії.</w:t>
      </w:r>
      <w:r/>
    </w:p>
    <w:p>
      <w:pPr>
        <w:pStyle w:val="599"/>
        <w:ind w:firstLine="851"/>
        <w:jc w:val="both"/>
        <w:spacing w:after="10" w:before="10"/>
        <w:rPr>
          <w:sz w:val="28"/>
          <w:szCs w:val="28"/>
          <w:lang w:val="uk-UA"/>
        </w:rPr>
      </w:pPr>
      <w:r>
        <w:rPr>
          <w:sz w:val="28"/>
          <w:szCs w:val="28"/>
        </w:rPr>
        <w:t xml:space="preserve">У разі відсутності секретаря </w:t>
      </w:r>
      <w:r>
        <w:rPr>
          <w:sz w:val="28"/>
          <w:szCs w:val="28"/>
          <w:lang w:val="uk-UA"/>
        </w:rPr>
        <w:t xml:space="preserve">комісії</w:t>
      </w:r>
      <w:r>
        <w:rPr>
          <w:sz w:val="28"/>
          <w:szCs w:val="28"/>
        </w:rPr>
        <w:t xml:space="preserve"> його обов’язки тимчасово виконує за дорученням </w:t>
      </w:r>
      <w:r>
        <w:rPr>
          <w:sz w:val="28"/>
          <w:szCs w:val="28"/>
          <w:lang w:val="uk-UA"/>
        </w:rPr>
        <w:t xml:space="preserve">голови комісії </w:t>
      </w:r>
      <w:r>
        <w:rPr>
          <w:sz w:val="28"/>
          <w:szCs w:val="28"/>
        </w:rPr>
        <w:t xml:space="preserve">інший член комісії.</w:t>
      </w:r>
      <w:r>
        <w:rPr>
          <w:sz w:val="28"/>
          <w:szCs w:val="28"/>
          <w:lang w:val="uk-UA"/>
        </w:rPr>
      </w:r>
      <w:r/>
    </w:p>
    <w:p>
      <w:pPr>
        <w:pStyle w:val="599"/>
        <w:ind w:firstLine="851"/>
        <w:jc w:val="both"/>
        <w:spacing w:after="10" w:before="10"/>
        <w:rPr>
          <w:sz w:val="28"/>
          <w:szCs w:val="28"/>
          <w:lang w:val="uk-UA"/>
        </w:rPr>
      </w:pPr>
      <w:r>
        <w:rPr>
          <w:sz w:val="28"/>
          <w:szCs w:val="28"/>
          <w:lang w:val="uk-UA"/>
        </w:rPr>
      </w:r>
      <w:r/>
    </w:p>
    <w:p>
      <w:pPr>
        <w:pStyle w:val="599"/>
        <w:ind w:firstLine="851"/>
        <w:jc w:val="both"/>
        <w:spacing w:after="10" w:before="10"/>
        <w:rPr>
          <w:sz w:val="28"/>
          <w:szCs w:val="28"/>
          <w:lang w:val="uk-UA"/>
        </w:rPr>
      </w:pPr>
      <w:r>
        <w:rPr>
          <w:sz w:val="28"/>
          <w:szCs w:val="28"/>
          <w:lang w:val="uk-UA"/>
        </w:rPr>
      </w:r>
      <w:r/>
    </w:p>
    <w:p>
      <w:pPr>
        <w:pStyle w:val="599"/>
        <w:ind w:firstLine="851"/>
        <w:jc w:val="both"/>
        <w:spacing w:after="10" w:before="10"/>
        <w:rPr>
          <w:sz w:val="28"/>
          <w:szCs w:val="28"/>
          <w:lang w:val="uk-UA"/>
        </w:rPr>
      </w:pPr>
      <w:r>
        <w:rPr>
          <w:sz w:val="28"/>
          <w:szCs w:val="28"/>
          <w:lang w:val="uk-UA"/>
        </w:rPr>
      </w:r>
      <w:r/>
    </w:p>
    <w:p>
      <w:pPr>
        <w:pStyle w:val="599"/>
        <w:ind w:firstLine="851"/>
        <w:jc w:val="both"/>
        <w:spacing w:after="10" w:before="10"/>
        <w:rPr>
          <w:sz w:val="28"/>
          <w:szCs w:val="28"/>
          <w:lang w:val="uk-UA"/>
        </w:rPr>
      </w:pPr>
      <w:r>
        <w:rPr>
          <w:sz w:val="28"/>
          <w:szCs w:val="28"/>
          <w:lang w:val="uk-UA"/>
        </w:rPr>
      </w:r>
      <w:r/>
    </w:p>
    <w:p>
      <w:pPr>
        <w:pStyle w:val="599"/>
        <w:ind w:firstLine="851"/>
        <w:jc w:val="both"/>
        <w:spacing w:after="10" w:before="10"/>
        <w:rPr>
          <w:sz w:val="28"/>
          <w:szCs w:val="28"/>
          <w:lang w:val="uk-UA"/>
        </w:rPr>
      </w:pPr>
      <w:r>
        <w:rPr>
          <w:sz w:val="28"/>
          <w:szCs w:val="28"/>
          <w:lang w:val="uk-UA"/>
        </w:rPr>
      </w:r>
      <w:r/>
    </w:p>
    <w:p>
      <w:pPr>
        <w:pStyle w:val="599"/>
        <w:ind w:firstLine="851"/>
        <w:jc w:val="both"/>
        <w:spacing w:after="10" w:before="10"/>
        <w:rPr>
          <w:sz w:val="28"/>
          <w:szCs w:val="28"/>
          <w:lang w:val="uk-UA"/>
        </w:rPr>
      </w:pPr>
      <w:r>
        <w:rPr>
          <w:sz w:val="28"/>
          <w:szCs w:val="28"/>
          <w:lang w:val="uk-UA"/>
        </w:rPr>
      </w:r>
      <w:r/>
    </w:p>
    <w:p>
      <w:pPr>
        <w:pStyle w:val="599"/>
        <w:ind w:firstLine="851"/>
        <w:jc w:val="both"/>
        <w:spacing w:after="10" w:before="10"/>
        <w:rPr>
          <w:sz w:val="28"/>
          <w:szCs w:val="28"/>
          <w:lang w:val="uk-UA"/>
        </w:rPr>
      </w:pPr>
      <w:r>
        <w:rPr>
          <w:sz w:val="28"/>
          <w:szCs w:val="28"/>
          <w:lang w:val="uk-UA"/>
        </w:rPr>
      </w:r>
      <w:r/>
    </w:p>
    <w:p>
      <w:pPr>
        <w:pStyle w:val="599"/>
        <w:ind w:firstLine="851"/>
        <w:jc w:val="both"/>
        <w:spacing w:after="10" w:before="10"/>
        <w:rPr>
          <w:sz w:val="28"/>
          <w:szCs w:val="28"/>
          <w:lang w:val="uk-UA"/>
        </w:rPr>
      </w:pPr>
      <w:r>
        <w:rPr>
          <w:sz w:val="28"/>
          <w:szCs w:val="28"/>
          <w:lang w:val="uk-UA"/>
        </w:rPr>
      </w:r>
      <w:r/>
    </w:p>
    <w:p>
      <w:pPr>
        <w:pStyle w:val="599"/>
        <w:jc w:val="both"/>
        <w:rPr>
          <w:color w:val="000000"/>
          <w:sz w:val="28"/>
          <w:szCs w:val="28"/>
          <w:lang w:val="uk-UA"/>
        </w:rPr>
      </w:pPr>
      <w:r>
        <w:rPr>
          <w:sz w:val="28"/>
          <w:szCs w:val="28"/>
          <w:lang w:val="uk-UA"/>
        </w:rPr>
        <w:t xml:space="preserve">                            </w:t>
      </w:r>
      <w:r>
        <w:rPr>
          <w:color w:val="000000"/>
          <w:sz w:val="28"/>
          <w:szCs w:val="28"/>
          <w:lang w:val="uk-UA"/>
        </w:rPr>
        <w:t xml:space="preserve">                                                                                                  </w:t>
      </w:r>
      <w:r/>
    </w:p>
    <w:sectPr>
      <w:footnotePr/>
      <w:type w:val="nextPage"/>
      <w:pgSz w:w="11906" w:h="16838" w:orient="portrait"/>
      <w:pgMar w:top="1134" w:right="567" w:bottom="1134" w:left="1701" w:header="709" w:footer="709"/>
      <w:cols w:num="1" w:sep="0" w:space="708" w:equalWidth="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Wingdings">
    <w:panose1 w:val="05010000000000000000"/>
  </w:font>
  <w:font w:name="Courier New">
    <w:panose1 w:val="02070309020205020404"/>
  </w:font>
  <w:font w:name="Calibri">
    <w:panose1 w:val="020F0502020204030204"/>
  </w:font>
  <w:font w:name="Lucida Sans Unicode">
    <w:panose1 w:val="020B0604030504040204"/>
  </w:font>
  <w:font w:name="Batang">
    <w:panose1 w:val="02020603020101020101"/>
  </w:font>
  <w:font w:name="Segoe UI">
    <w:panose1 w:val="020B0502040504020204"/>
  </w:font>
  <w:font w:name="Tahoma">
    <w:panose1 w:val="020B0604030504040204"/>
  </w:font>
  <w:font w:name="Verdana">
    <w:panose1 w:val="020B0604030504040204"/>
  </w:font>
  <w:font w:name="Arial">
    <w:panose1 w:val="020B0604020202020204"/>
  </w:font>
  <w:font w:name="Times New Roman">
    <w:panose1 w:val="02020603050405020304"/>
  </w:font>
  <w:font w:name="Cambria">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footnote w:type="separator" w:id="-1">
    <w:p>
      <w:pPr>
        <w:spacing w:lineRule="auto" w:line="240" w:after="0"/>
      </w:pPr>
      <w:r>
        <w:separator/>
      </w:r>
      <w:r/>
    </w:p>
  </w:footnote>
  <w:footnote w:type="continuationSeparator" w:id="0">
    <w:p>
      <w:pPr>
        <w:spacing w:lineRule="auto" w:line="240"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599"/>
        <w:ind w:left="1080" w:hanging="360"/>
        <w:tabs>
          <w:tab w:val="left" w:pos="1080" w:leader="none"/>
        </w:tabs>
      </w:pPr>
      <w:rPr>
        <w:rFonts w:ascii="Times New Roman" w:hAnsi="Times New Roman" w:eastAsia="Times New Roman"/>
      </w:rPr>
    </w:lvl>
    <w:lvl w:ilvl="1">
      <w:start w:val="1"/>
      <w:numFmt w:val="bullet"/>
      <w:isLgl w:val="false"/>
      <w:suff w:val="tab"/>
      <w:lvlText w:val="o"/>
      <w:lvlJc w:val="left"/>
      <w:pPr>
        <w:pStyle w:val="599"/>
        <w:ind w:left="1800" w:hanging="360"/>
        <w:tabs>
          <w:tab w:val="left" w:pos="1800" w:leader="none"/>
        </w:tabs>
      </w:pPr>
      <w:rPr>
        <w:rFonts w:ascii="Courier New" w:hAnsi="Courier New"/>
      </w:rPr>
    </w:lvl>
    <w:lvl w:ilvl="2">
      <w:start w:val="1"/>
      <w:numFmt w:val="bullet"/>
      <w:isLgl w:val="false"/>
      <w:suff w:val="tab"/>
      <w:lvlText w:val=""/>
      <w:lvlJc w:val="left"/>
      <w:pPr>
        <w:pStyle w:val="599"/>
        <w:ind w:left="2520" w:hanging="360"/>
        <w:tabs>
          <w:tab w:val="left" w:pos="2520" w:leader="none"/>
        </w:tabs>
      </w:pPr>
      <w:rPr>
        <w:rFonts w:ascii="Wingdings" w:hAnsi="Wingdings"/>
      </w:rPr>
    </w:lvl>
    <w:lvl w:ilvl="3">
      <w:start w:val="1"/>
      <w:numFmt w:val="bullet"/>
      <w:isLgl w:val="false"/>
      <w:suff w:val="tab"/>
      <w:lvlText w:val=""/>
      <w:lvlJc w:val="left"/>
      <w:pPr>
        <w:pStyle w:val="599"/>
        <w:ind w:left="3240" w:hanging="360"/>
        <w:tabs>
          <w:tab w:val="left" w:pos="3240" w:leader="none"/>
        </w:tabs>
      </w:pPr>
      <w:rPr>
        <w:rFonts w:ascii="Symbol" w:hAnsi="Symbol"/>
      </w:rPr>
    </w:lvl>
    <w:lvl w:ilvl="4">
      <w:start w:val="1"/>
      <w:numFmt w:val="bullet"/>
      <w:isLgl w:val="false"/>
      <w:suff w:val="tab"/>
      <w:lvlText w:val="o"/>
      <w:lvlJc w:val="left"/>
      <w:pPr>
        <w:pStyle w:val="599"/>
        <w:ind w:left="3960" w:hanging="360"/>
        <w:tabs>
          <w:tab w:val="left" w:pos="3960" w:leader="none"/>
        </w:tabs>
      </w:pPr>
      <w:rPr>
        <w:rFonts w:ascii="Courier New" w:hAnsi="Courier New"/>
      </w:rPr>
    </w:lvl>
    <w:lvl w:ilvl="5">
      <w:start w:val="1"/>
      <w:numFmt w:val="bullet"/>
      <w:isLgl w:val="false"/>
      <w:suff w:val="tab"/>
      <w:lvlText w:val=""/>
      <w:lvlJc w:val="left"/>
      <w:pPr>
        <w:pStyle w:val="599"/>
        <w:ind w:left="4680" w:hanging="360"/>
        <w:tabs>
          <w:tab w:val="left" w:pos="4680" w:leader="none"/>
        </w:tabs>
      </w:pPr>
      <w:rPr>
        <w:rFonts w:ascii="Wingdings" w:hAnsi="Wingdings"/>
      </w:rPr>
    </w:lvl>
    <w:lvl w:ilvl="6">
      <w:start w:val="1"/>
      <w:numFmt w:val="bullet"/>
      <w:isLgl w:val="false"/>
      <w:suff w:val="tab"/>
      <w:lvlText w:val=""/>
      <w:lvlJc w:val="left"/>
      <w:pPr>
        <w:pStyle w:val="599"/>
        <w:ind w:left="5400" w:hanging="360"/>
        <w:tabs>
          <w:tab w:val="left" w:pos="5400" w:leader="none"/>
        </w:tabs>
      </w:pPr>
      <w:rPr>
        <w:rFonts w:ascii="Symbol" w:hAnsi="Symbol"/>
      </w:rPr>
    </w:lvl>
    <w:lvl w:ilvl="7">
      <w:start w:val="1"/>
      <w:numFmt w:val="bullet"/>
      <w:isLgl w:val="false"/>
      <w:suff w:val="tab"/>
      <w:lvlText w:val="o"/>
      <w:lvlJc w:val="left"/>
      <w:pPr>
        <w:pStyle w:val="599"/>
        <w:ind w:left="6120" w:hanging="360"/>
        <w:tabs>
          <w:tab w:val="left" w:pos="6120" w:leader="none"/>
        </w:tabs>
      </w:pPr>
      <w:rPr>
        <w:rFonts w:ascii="Courier New" w:hAnsi="Courier New"/>
      </w:rPr>
    </w:lvl>
    <w:lvl w:ilvl="8">
      <w:start w:val="1"/>
      <w:numFmt w:val="bullet"/>
      <w:isLgl w:val="false"/>
      <w:suff w:val="tab"/>
      <w:lvlText w:val=""/>
      <w:lvlJc w:val="left"/>
      <w:pPr>
        <w:pStyle w:val="599"/>
        <w:ind w:left="6840" w:hanging="360"/>
        <w:tabs>
          <w:tab w:val="left" w:pos="6840" w:leader="none"/>
        </w:tabs>
      </w:pPr>
      <w:rPr>
        <w:rFonts w:ascii="Wingdings" w:hAnsi="Wingdings"/>
      </w:rPr>
    </w:lvl>
  </w:abstractNum>
  <w:abstractNum w:abstractNumId="1">
    <w:multiLevelType w:val="hybridMultilevel"/>
    <w:lvl w:ilvl="0">
      <w:start w:val="4"/>
      <w:numFmt w:val="bullet"/>
      <w:isLgl w:val="false"/>
      <w:suff w:val="tab"/>
      <w:lvlText w:val="-"/>
      <w:lvlJc w:val="left"/>
      <w:pPr>
        <w:pStyle w:val="599"/>
        <w:ind w:left="720" w:hanging="360"/>
        <w:tabs>
          <w:tab w:val="left" w:pos="720" w:leader="none"/>
        </w:tabs>
      </w:pPr>
      <w:rPr>
        <w:rFonts w:ascii="Times New Roman" w:hAnsi="Times New Roman" w:eastAsia="Times New Roman"/>
      </w:rPr>
    </w:lvl>
    <w:lvl w:ilvl="1">
      <w:start w:val="1"/>
      <w:numFmt w:val="bullet"/>
      <w:isLgl w:val="false"/>
      <w:suff w:val="tab"/>
      <w:lvlText w:val="o"/>
      <w:lvlJc w:val="left"/>
      <w:pPr>
        <w:pStyle w:val="599"/>
        <w:ind w:left="1440" w:hanging="360"/>
        <w:tabs>
          <w:tab w:val="left" w:pos="1440" w:leader="none"/>
        </w:tabs>
      </w:pPr>
      <w:rPr>
        <w:rFonts w:ascii="Courier New" w:hAnsi="Courier New"/>
      </w:rPr>
    </w:lvl>
    <w:lvl w:ilvl="2">
      <w:start w:val="1"/>
      <w:numFmt w:val="bullet"/>
      <w:isLgl w:val="false"/>
      <w:suff w:val="tab"/>
      <w:lvlText w:val=""/>
      <w:lvlJc w:val="left"/>
      <w:pPr>
        <w:pStyle w:val="599"/>
        <w:ind w:left="2160" w:hanging="360"/>
        <w:tabs>
          <w:tab w:val="left" w:pos="2160" w:leader="none"/>
        </w:tabs>
      </w:pPr>
      <w:rPr>
        <w:rFonts w:ascii="Wingdings" w:hAnsi="Wingdings"/>
      </w:rPr>
    </w:lvl>
    <w:lvl w:ilvl="3">
      <w:start w:val="1"/>
      <w:numFmt w:val="bullet"/>
      <w:isLgl w:val="false"/>
      <w:suff w:val="tab"/>
      <w:lvlText w:val=""/>
      <w:lvlJc w:val="left"/>
      <w:pPr>
        <w:pStyle w:val="599"/>
        <w:ind w:left="2880" w:hanging="360"/>
        <w:tabs>
          <w:tab w:val="left" w:pos="2880" w:leader="none"/>
        </w:tabs>
      </w:pPr>
      <w:rPr>
        <w:rFonts w:ascii="Symbol" w:hAnsi="Symbol"/>
      </w:rPr>
    </w:lvl>
    <w:lvl w:ilvl="4">
      <w:start w:val="1"/>
      <w:numFmt w:val="bullet"/>
      <w:isLgl w:val="false"/>
      <w:suff w:val="tab"/>
      <w:lvlText w:val="o"/>
      <w:lvlJc w:val="left"/>
      <w:pPr>
        <w:pStyle w:val="599"/>
        <w:ind w:left="3600" w:hanging="360"/>
        <w:tabs>
          <w:tab w:val="left" w:pos="3600" w:leader="none"/>
        </w:tabs>
      </w:pPr>
      <w:rPr>
        <w:rFonts w:ascii="Courier New" w:hAnsi="Courier New"/>
      </w:rPr>
    </w:lvl>
    <w:lvl w:ilvl="5">
      <w:start w:val="1"/>
      <w:numFmt w:val="bullet"/>
      <w:isLgl w:val="false"/>
      <w:suff w:val="tab"/>
      <w:lvlText w:val=""/>
      <w:lvlJc w:val="left"/>
      <w:pPr>
        <w:pStyle w:val="599"/>
        <w:ind w:left="4320" w:hanging="360"/>
        <w:tabs>
          <w:tab w:val="left" w:pos="4320" w:leader="none"/>
        </w:tabs>
      </w:pPr>
      <w:rPr>
        <w:rFonts w:ascii="Wingdings" w:hAnsi="Wingdings"/>
      </w:rPr>
    </w:lvl>
    <w:lvl w:ilvl="6">
      <w:start w:val="1"/>
      <w:numFmt w:val="bullet"/>
      <w:isLgl w:val="false"/>
      <w:suff w:val="tab"/>
      <w:lvlText w:val=""/>
      <w:lvlJc w:val="left"/>
      <w:pPr>
        <w:pStyle w:val="599"/>
        <w:ind w:left="5040" w:hanging="360"/>
        <w:tabs>
          <w:tab w:val="left" w:pos="5040" w:leader="none"/>
        </w:tabs>
      </w:pPr>
      <w:rPr>
        <w:rFonts w:ascii="Symbol" w:hAnsi="Symbol"/>
      </w:rPr>
    </w:lvl>
    <w:lvl w:ilvl="7">
      <w:start w:val="1"/>
      <w:numFmt w:val="bullet"/>
      <w:isLgl w:val="false"/>
      <w:suff w:val="tab"/>
      <w:lvlText w:val="o"/>
      <w:lvlJc w:val="left"/>
      <w:pPr>
        <w:pStyle w:val="599"/>
        <w:ind w:left="5760" w:hanging="360"/>
        <w:tabs>
          <w:tab w:val="left" w:pos="5760" w:leader="none"/>
        </w:tabs>
      </w:pPr>
      <w:rPr>
        <w:rFonts w:ascii="Courier New" w:hAnsi="Courier New"/>
      </w:rPr>
    </w:lvl>
    <w:lvl w:ilvl="8">
      <w:start w:val="1"/>
      <w:numFmt w:val="bullet"/>
      <w:isLgl w:val="false"/>
      <w:suff w:val="tab"/>
      <w:lvlText w:val=""/>
      <w:lvlJc w:val="left"/>
      <w:pPr>
        <w:pStyle w:val="599"/>
        <w:ind w:left="6480" w:hanging="360"/>
        <w:tabs>
          <w:tab w:val="left" w:pos="6480" w:leader="none"/>
        </w:tabs>
      </w:pPr>
      <w:rPr>
        <w:rFonts w:ascii="Wingdings" w:hAnsi="Wingdings"/>
      </w:rPr>
    </w:lvl>
  </w:abstractNum>
  <w:abstractNum w:abstractNumId="2">
    <w:multiLevelType w:val="hybridMultilevel"/>
    <w:lvl w:ilvl="0">
      <w:start w:val="2"/>
      <w:numFmt w:val="decimal"/>
      <w:isLgl w:val="false"/>
      <w:suff w:val="tab"/>
      <w:lvlText w:val="%1."/>
      <w:lvlJc w:val="left"/>
      <w:pPr>
        <w:pStyle w:val="599"/>
        <w:ind w:left="450" w:hanging="450"/>
      </w:pPr>
    </w:lvl>
    <w:lvl w:ilvl="1">
      <w:start w:val="1"/>
      <w:numFmt w:val="decimal"/>
      <w:isLgl w:val="false"/>
      <w:suff w:val="tab"/>
      <w:lvlText w:val="%1.%2."/>
      <w:lvlJc w:val="left"/>
      <w:pPr>
        <w:pStyle w:val="599"/>
        <w:ind w:left="1428" w:hanging="720"/>
      </w:pPr>
    </w:lvl>
    <w:lvl w:ilvl="2">
      <w:start w:val="1"/>
      <w:numFmt w:val="decimal"/>
      <w:isLgl w:val="false"/>
      <w:suff w:val="tab"/>
      <w:lvlText w:val="%1.%2.%3."/>
      <w:lvlJc w:val="left"/>
      <w:pPr>
        <w:pStyle w:val="599"/>
        <w:ind w:left="2136" w:hanging="720"/>
      </w:pPr>
    </w:lvl>
    <w:lvl w:ilvl="3">
      <w:start w:val="1"/>
      <w:numFmt w:val="decimal"/>
      <w:isLgl w:val="false"/>
      <w:suff w:val="tab"/>
      <w:lvlText w:val="%1.%2.%3.%4."/>
      <w:lvlJc w:val="left"/>
      <w:pPr>
        <w:pStyle w:val="599"/>
        <w:ind w:left="3204" w:hanging="1080"/>
      </w:pPr>
    </w:lvl>
    <w:lvl w:ilvl="4">
      <w:start w:val="1"/>
      <w:numFmt w:val="decimal"/>
      <w:isLgl w:val="false"/>
      <w:suff w:val="tab"/>
      <w:lvlText w:val="%1.%2.%3.%4.%5."/>
      <w:lvlJc w:val="left"/>
      <w:pPr>
        <w:pStyle w:val="599"/>
        <w:ind w:left="3912" w:hanging="1080"/>
      </w:pPr>
    </w:lvl>
    <w:lvl w:ilvl="5">
      <w:start w:val="1"/>
      <w:numFmt w:val="decimal"/>
      <w:isLgl w:val="false"/>
      <w:suff w:val="tab"/>
      <w:lvlText w:val="%1.%2.%3.%4.%5.%6."/>
      <w:lvlJc w:val="left"/>
      <w:pPr>
        <w:pStyle w:val="599"/>
        <w:ind w:left="4980" w:hanging="1440"/>
      </w:pPr>
    </w:lvl>
    <w:lvl w:ilvl="6">
      <w:start w:val="1"/>
      <w:numFmt w:val="decimal"/>
      <w:isLgl w:val="false"/>
      <w:suff w:val="tab"/>
      <w:lvlText w:val="%1.%2.%3.%4.%5.%6.%7."/>
      <w:lvlJc w:val="left"/>
      <w:pPr>
        <w:pStyle w:val="599"/>
        <w:ind w:left="6048" w:hanging="1800"/>
      </w:pPr>
    </w:lvl>
    <w:lvl w:ilvl="7">
      <w:start w:val="1"/>
      <w:numFmt w:val="decimal"/>
      <w:isLgl w:val="false"/>
      <w:suff w:val="tab"/>
      <w:lvlText w:val="%1.%2.%3.%4.%5.%6.%7.%8."/>
      <w:lvlJc w:val="left"/>
      <w:pPr>
        <w:pStyle w:val="599"/>
        <w:ind w:left="6756" w:hanging="1800"/>
      </w:pPr>
    </w:lvl>
    <w:lvl w:ilvl="8">
      <w:start w:val="1"/>
      <w:numFmt w:val="decimal"/>
      <w:isLgl w:val="false"/>
      <w:suff w:val="tab"/>
      <w:lvlText w:val="%1.%2.%3.%4.%5.%6.%7.%8.%9."/>
      <w:lvlJc w:val="left"/>
      <w:pPr>
        <w:pStyle w:val="599"/>
        <w:ind w:left="7824" w:hanging="2160"/>
      </w:pPr>
    </w:lvl>
  </w:abstractNum>
  <w:abstractNum w:abstractNumId="3">
    <w:multiLevelType w:val="hybridMultilevel"/>
    <w:lvl w:ilvl="0">
      <w:start w:val="1"/>
      <w:numFmt w:val="bullet"/>
      <w:isLgl w:val="false"/>
      <w:suff w:val="tab"/>
      <w:lvlText w:val="-"/>
      <w:lvlJc w:val="left"/>
      <w:pPr>
        <w:pStyle w:val="599"/>
        <w:ind w:left="720" w:hanging="360"/>
        <w:tabs>
          <w:tab w:val="left" w:pos="720" w:leader="none"/>
        </w:tabs>
      </w:pPr>
      <w:rPr>
        <w:rFonts w:ascii="Times New Roman" w:hAnsi="Times New Roman" w:eastAsia="Times New Roman"/>
      </w:rPr>
    </w:lvl>
    <w:lvl w:ilvl="1">
      <w:start w:val="1"/>
      <w:numFmt w:val="bullet"/>
      <w:isLgl w:val="false"/>
      <w:suff w:val="tab"/>
      <w:lvlText w:val="o"/>
      <w:lvlJc w:val="left"/>
      <w:pPr>
        <w:pStyle w:val="599"/>
        <w:ind w:left="1440" w:hanging="360"/>
        <w:tabs>
          <w:tab w:val="left" w:pos="1440" w:leader="none"/>
        </w:tabs>
      </w:pPr>
      <w:rPr>
        <w:rFonts w:ascii="Courier New" w:hAnsi="Courier New"/>
      </w:rPr>
    </w:lvl>
    <w:lvl w:ilvl="2">
      <w:start w:val="1"/>
      <w:numFmt w:val="bullet"/>
      <w:isLgl w:val="false"/>
      <w:suff w:val="tab"/>
      <w:lvlText w:val=""/>
      <w:lvlJc w:val="left"/>
      <w:pPr>
        <w:pStyle w:val="599"/>
        <w:ind w:left="2160" w:hanging="360"/>
        <w:tabs>
          <w:tab w:val="left" w:pos="2160" w:leader="none"/>
        </w:tabs>
      </w:pPr>
      <w:rPr>
        <w:rFonts w:ascii="Wingdings" w:hAnsi="Wingdings"/>
      </w:rPr>
    </w:lvl>
    <w:lvl w:ilvl="3">
      <w:start w:val="1"/>
      <w:numFmt w:val="bullet"/>
      <w:isLgl w:val="false"/>
      <w:suff w:val="tab"/>
      <w:lvlText w:val=""/>
      <w:lvlJc w:val="left"/>
      <w:pPr>
        <w:pStyle w:val="599"/>
        <w:ind w:left="2880" w:hanging="360"/>
        <w:tabs>
          <w:tab w:val="left" w:pos="2880" w:leader="none"/>
        </w:tabs>
      </w:pPr>
      <w:rPr>
        <w:rFonts w:ascii="Symbol" w:hAnsi="Symbol"/>
      </w:rPr>
    </w:lvl>
    <w:lvl w:ilvl="4">
      <w:start w:val="1"/>
      <w:numFmt w:val="bullet"/>
      <w:isLgl w:val="false"/>
      <w:suff w:val="tab"/>
      <w:lvlText w:val="o"/>
      <w:lvlJc w:val="left"/>
      <w:pPr>
        <w:pStyle w:val="599"/>
        <w:ind w:left="3600" w:hanging="360"/>
        <w:tabs>
          <w:tab w:val="left" w:pos="3600" w:leader="none"/>
        </w:tabs>
      </w:pPr>
      <w:rPr>
        <w:rFonts w:ascii="Courier New" w:hAnsi="Courier New"/>
      </w:rPr>
    </w:lvl>
    <w:lvl w:ilvl="5">
      <w:start w:val="1"/>
      <w:numFmt w:val="bullet"/>
      <w:isLgl w:val="false"/>
      <w:suff w:val="tab"/>
      <w:lvlText w:val=""/>
      <w:lvlJc w:val="left"/>
      <w:pPr>
        <w:pStyle w:val="599"/>
        <w:ind w:left="4320" w:hanging="360"/>
        <w:tabs>
          <w:tab w:val="left" w:pos="4320" w:leader="none"/>
        </w:tabs>
      </w:pPr>
      <w:rPr>
        <w:rFonts w:ascii="Wingdings" w:hAnsi="Wingdings"/>
      </w:rPr>
    </w:lvl>
    <w:lvl w:ilvl="6">
      <w:start w:val="1"/>
      <w:numFmt w:val="bullet"/>
      <w:isLgl w:val="false"/>
      <w:suff w:val="tab"/>
      <w:lvlText w:val=""/>
      <w:lvlJc w:val="left"/>
      <w:pPr>
        <w:pStyle w:val="599"/>
        <w:ind w:left="5040" w:hanging="360"/>
        <w:tabs>
          <w:tab w:val="left" w:pos="5040" w:leader="none"/>
        </w:tabs>
      </w:pPr>
      <w:rPr>
        <w:rFonts w:ascii="Symbol" w:hAnsi="Symbol"/>
      </w:rPr>
    </w:lvl>
    <w:lvl w:ilvl="7">
      <w:start w:val="1"/>
      <w:numFmt w:val="bullet"/>
      <w:isLgl w:val="false"/>
      <w:suff w:val="tab"/>
      <w:lvlText w:val="o"/>
      <w:lvlJc w:val="left"/>
      <w:pPr>
        <w:pStyle w:val="599"/>
        <w:ind w:left="5760" w:hanging="360"/>
        <w:tabs>
          <w:tab w:val="left" w:pos="5760" w:leader="none"/>
        </w:tabs>
      </w:pPr>
      <w:rPr>
        <w:rFonts w:ascii="Courier New" w:hAnsi="Courier New"/>
      </w:rPr>
    </w:lvl>
    <w:lvl w:ilvl="8">
      <w:start w:val="1"/>
      <w:numFmt w:val="bullet"/>
      <w:isLgl w:val="false"/>
      <w:suff w:val="tab"/>
      <w:lvlText w:val=""/>
      <w:lvlJc w:val="left"/>
      <w:pPr>
        <w:pStyle w:val="599"/>
        <w:ind w:left="6480" w:hanging="360"/>
        <w:tabs>
          <w:tab w:val="left" w:pos="6480" w:leader="none"/>
        </w:tabs>
      </w:pPr>
      <w:rPr>
        <w:rFonts w:ascii="Wingdings" w:hAnsi="Wingdings"/>
      </w:rPr>
    </w:lvl>
  </w:abstractNum>
  <w:abstractNum w:abstractNumId="4">
    <w:multiLevelType w:val="hybridMultilevel"/>
    <w:lvl w:ilvl="0">
      <w:start w:val="1"/>
      <w:numFmt w:val="decimal"/>
      <w:isLgl w:val="false"/>
      <w:suff w:val="tab"/>
      <w:lvlText w:val="%1)"/>
      <w:lvlJc w:val="left"/>
      <w:pPr>
        <w:pStyle w:val="599"/>
        <w:ind w:left="1080" w:hanging="360"/>
        <w:tabs>
          <w:tab w:val="left" w:pos="1080" w:leader="none"/>
        </w:tabs>
      </w:pPr>
      <w:rPr>
        <w:rFonts w:ascii="Times New Roman" w:hAnsi="Times New Roman" w:eastAsia="Times New Roman"/>
      </w:rPr>
    </w:lvl>
    <w:lvl w:ilvl="1">
      <w:start w:val="1"/>
      <w:numFmt w:val="bullet"/>
      <w:isLgl w:val="false"/>
      <w:suff w:val="tab"/>
      <w:lvlText w:val="-"/>
      <w:lvlJc w:val="left"/>
      <w:pPr>
        <w:pStyle w:val="599"/>
        <w:ind w:left="1830" w:hanging="390"/>
        <w:tabs>
          <w:tab w:val="left" w:pos="1830" w:leader="none"/>
        </w:tabs>
      </w:pPr>
      <w:rPr>
        <w:rFonts w:ascii="Times New Roman" w:hAnsi="Times New Roman" w:eastAsia="Times New Roman"/>
      </w:rPr>
    </w:lvl>
    <w:lvl w:ilvl="2">
      <w:start w:val="1"/>
      <w:numFmt w:val="lowerRoman"/>
      <w:isLgl w:val="false"/>
      <w:suff w:val="tab"/>
      <w:lvlText w:val="%3."/>
      <w:lvlJc w:val="right"/>
      <w:pPr>
        <w:pStyle w:val="599"/>
        <w:ind w:left="2520" w:hanging="180"/>
        <w:tabs>
          <w:tab w:val="left" w:pos="2520" w:leader="none"/>
        </w:tabs>
      </w:pPr>
    </w:lvl>
    <w:lvl w:ilvl="3">
      <w:start w:val="1"/>
      <w:numFmt w:val="decimal"/>
      <w:isLgl w:val="false"/>
      <w:suff w:val="tab"/>
      <w:lvlText w:val="%4."/>
      <w:lvlJc w:val="left"/>
      <w:pPr>
        <w:pStyle w:val="599"/>
        <w:ind w:left="3240" w:hanging="360"/>
        <w:tabs>
          <w:tab w:val="left" w:pos="3240" w:leader="none"/>
        </w:tabs>
      </w:pPr>
    </w:lvl>
    <w:lvl w:ilvl="4">
      <w:start w:val="1"/>
      <w:numFmt w:val="lowerLetter"/>
      <w:isLgl w:val="false"/>
      <w:suff w:val="tab"/>
      <w:lvlText w:val="%5."/>
      <w:lvlJc w:val="left"/>
      <w:pPr>
        <w:pStyle w:val="599"/>
        <w:ind w:left="3960" w:hanging="360"/>
        <w:tabs>
          <w:tab w:val="left" w:pos="3960" w:leader="none"/>
        </w:tabs>
      </w:pPr>
    </w:lvl>
    <w:lvl w:ilvl="5">
      <w:start w:val="1"/>
      <w:numFmt w:val="lowerRoman"/>
      <w:isLgl w:val="false"/>
      <w:suff w:val="tab"/>
      <w:lvlText w:val="%6."/>
      <w:lvlJc w:val="right"/>
      <w:pPr>
        <w:pStyle w:val="599"/>
        <w:ind w:left="4680" w:hanging="180"/>
        <w:tabs>
          <w:tab w:val="left" w:pos="4680" w:leader="none"/>
        </w:tabs>
      </w:pPr>
    </w:lvl>
    <w:lvl w:ilvl="6">
      <w:start w:val="1"/>
      <w:numFmt w:val="decimal"/>
      <w:isLgl w:val="false"/>
      <w:suff w:val="tab"/>
      <w:lvlText w:val="%7."/>
      <w:lvlJc w:val="left"/>
      <w:pPr>
        <w:pStyle w:val="599"/>
        <w:ind w:left="5400" w:hanging="360"/>
        <w:tabs>
          <w:tab w:val="left" w:pos="5400" w:leader="none"/>
        </w:tabs>
      </w:pPr>
    </w:lvl>
    <w:lvl w:ilvl="7">
      <w:start w:val="1"/>
      <w:numFmt w:val="lowerLetter"/>
      <w:isLgl w:val="false"/>
      <w:suff w:val="tab"/>
      <w:lvlText w:val="%8."/>
      <w:lvlJc w:val="left"/>
      <w:pPr>
        <w:pStyle w:val="599"/>
        <w:ind w:left="6120" w:hanging="360"/>
        <w:tabs>
          <w:tab w:val="left" w:pos="6120" w:leader="none"/>
        </w:tabs>
      </w:pPr>
    </w:lvl>
    <w:lvl w:ilvl="8">
      <w:start w:val="1"/>
      <w:numFmt w:val="lowerRoman"/>
      <w:isLgl w:val="false"/>
      <w:suff w:val="tab"/>
      <w:lvlText w:val="%9."/>
      <w:lvlJc w:val="right"/>
      <w:pPr>
        <w:pStyle w:val="599"/>
        <w:ind w:left="6840" w:hanging="180"/>
        <w:tabs>
          <w:tab w:val="left" w:pos="6840" w:leader="none"/>
        </w:tabs>
      </w:pPr>
    </w:lvl>
  </w:abstractNum>
  <w:abstractNum w:abstractNumId="5">
    <w:multiLevelType w:val="hybridMultilevel"/>
    <w:lvl w:ilvl="0">
      <w:start w:val="0"/>
      <w:numFmt w:val="bullet"/>
      <w:isLgl w:val="false"/>
      <w:suff w:val="tab"/>
      <w:lvlText w:val="-"/>
      <w:lvlJc w:val="left"/>
      <w:pPr>
        <w:pStyle w:val="599"/>
        <w:ind w:left="885" w:hanging="525"/>
        <w:tabs>
          <w:tab w:val="left" w:pos="885" w:leader="none"/>
        </w:tabs>
      </w:pPr>
      <w:rPr>
        <w:rFonts w:ascii="Times New Roman" w:hAnsi="Times New Roman" w:eastAsia="Times New Roman"/>
      </w:rPr>
    </w:lvl>
    <w:lvl w:ilvl="1">
      <w:start w:val="1"/>
      <w:numFmt w:val="bullet"/>
      <w:isLgl w:val="false"/>
      <w:suff w:val="tab"/>
      <w:lvlText w:val="o"/>
      <w:lvlJc w:val="left"/>
      <w:pPr>
        <w:pStyle w:val="599"/>
        <w:ind w:left="1440" w:hanging="360"/>
        <w:tabs>
          <w:tab w:val="left" w:pos="1440" w:leader="none"/>
        </w:tabs>
      </w:pPr>
      <w:rPr>
        <w:rFonts w:ascii="Courier New" w:hAnsi="Courier New"/>
      </w:rPr>
    </w:lvl>
    <w:lvl w:ilvl="2">
      <w:start w:val="1"/>
      <w:numFmt w:val="bullet"/>
      <w:isLgl w:val="false"/>
      <w:suff w:val="tab"/>
      <w:lvlText w:val=""/>
      <w:lvlJc w:val="left"/>
      <w:pPr>
        <w:pStyle w:val="599"/>
        <w:ind w:left="2160" w:hanging="360"/>
        <w:tabs>
          <w:tab w:val="left" w:pos="2160" w:leader="none"/>
        </w:tabs>
      </w:pPr>
      <w:rPr>
        <w:rFonts w:ascii="Wingdings" w:hAnsi="Wingdings"/>
      </w:rPr>
    </w:lvl>
    <w:lvl w:ilvl="3">
      <w:start w:val="1"/>
      <w:numFmt w:val="bullet"/>
      <w:isLgl w:val="false"/>
      <w:suff w:val="tab"/>
      <w:lvlText w:val=""/>
      <w:lvlJc w:val="left"/>
      <w:pPr>
        <w:pStyle w:val="599"/>
        <w:ind w:left="2880" w:hanging="360"/>
        <w:tabs>
          <w:tab w:val="left" w:pos="2880" w:leader="none"/>
        </w:tabs>
      </w:pPr>
      <w:rPr>
        <w:rFonts w:ascii="Symbol" w:hAnsi="Symbol"/>
      </w:rPr>
    </w:lvl>
    <w:lvl w:ilvl="4">
      <w:start w:val="1"/>
      <w:numFmt w:val="bullet"/>
      <w:isLgl w:val="false"/>
      <w:suff w:val="tab"/>
      <w:lvlText w:val="o"/>
      <w:lvlJc w:val="left"/>
      <w:pPr>
        <w:pStyle w:val="599"/>
        <w:ind w:left="3600" w:hanging="360"/>
        <w:tabs>
          <w:tab w:val="left" w:pos="3600" w:leader="none"/>
        </w:tabs>
      </w:pPr>
      <w:rPr>
        <w:rFonts w:ascii="Courier New" w:hAnsi="Courier New"/>
      </w:rPr>
    </w:lvl>
    <w:lvl w:ilvl="5">
      <w:start w:val="1"/>
      <w:numFmt w:val="bullet"/>
      <w:isLgl w:val="false"/>
      <w:suff w:val="tab"/>
      <w:lvlText w:val=""/>
      <w:lvlJc w:val="left"/>
      <w:pPr>
        <w:pStyle w:val="599"/>
        <w:ind w:left="4320" w:hanging="360"/>
        <w:tabs>
          <w:tab w:val="left" w:pos="4320" w:leader="none"/>
        </w:tabs>
      </w:pPr>
      <w:rPr>
        <w:rFonts w:ascii="Wingdings" w:hAnsi="Wingdings"/>
      </w:rPr>
    </w:lvl>
    <w:lvl w:ilvl="6">
      <w:start w:val="1"/>
      <w:numFmt w:val="bullet"/>
      <w:isLgl w:val="false"/>
      <w:suff w:val="tab"/>
      <w:lvlText w:val=""/>
      <w:lvlJc w:val="left"/>
      <w:pPr>
        <w:pStyle w:val="599"/>
        <w:ind w:left="5040" w:hanging="360"/>
        <w:tabs>
          <w:tab w:val="left" w:pos="5040" w:leader="none"/>
        </w:tabs>
      </w:pPr>
      <w:rPr>
        <w:rFonts w:ascii="Symbol" w:hAnsi="Symbol"/>
      </w:rPr>
    </w:lvl>
    <w:lvl w:ilvl="7">
      <w:start w:val="1"/>
      <w:numFmt w:val="bullet"/>
      <w:isLgl w:val="false"/>
      <w:suff w:val="tab"/>
      <w:lvlText w:val="o"/>
      <w:lvlJc w:val="left"/>
      <w:pPr>
        <w:pStyle w:val="599"/>
        <w:ind w:left="5760" w:hanging="360"/>
        <w:tabs>
          <w:tab w:val="left" w:pos="5760" w:leader="none"/>
        </w:tabs>
      </w:pPr>
      <w:rPr>
        <w:rFonts w:ascii="Courier New" w:hAnsi="Courier New"/>
      </w:rPr>
    </w:lvl>
    <w:lvl w:ilvl="8">
      <w:start w:val="1"/>
      <w:numFmt w:val="bullet"/>
      <w:isLgl w:val="false"/>
      <w:suff w:val="tab"/>
      <w:lvlText w:val=""/>
      <w:lvlJc w:val="left"/>
      <w:pPr>
        <w:pStyle w:val="599"/>
        <w:ind w:left="6480" w:hanging="360"/>
        <w:tabs>
          <w:tab w:val="left" w:pos="6480" w:leader="none"/>
        </w:tabs>
      </w:pPr>
      <w:rPr>
        <w:rFonts w:ascii="Wingdings" w:hAnsi="Wingdings"/>
      </w:rPr>
    </w:lvl>
  </w:abstractNum>
  <w:abstractNum w:abstractNumId="6">
    <w:multiLevelType w:val="hybridMultilevel"/>
    <w:lvl w:ilvl="0">
      <w:start w:val="1"/>
      <w:numFmt w:val="decimal"/>
      <w:isLgl w:val="false"/>
      <w:suff w:val="tab"/>
      <w:lvlText w:val="%1."/>
      <w:lvlJc w:val="left"/>
      <w:pPr>
        <w:pStyle w:val="599"/>
        <w:ind w:left="1068" w:hanging="360"/>
      </w:pPr>
    </w:lvl>
    <w:lvl w:ilvl="1">
      <w:start w:val="1"/>
      <w:numFmt w:val="lowerLetter"/>
      <w:isLgl w:val="false"/>
      <w:suff w:val="tab"/>
      <w:lvlText w:val="%2."/>
      <w:lvlJc w:val="left"/>
      <w:pPr>
        <w:pStyle w:val="599"/>
        <w:ind w:left="1788" w:hanging="360"/>
      </w:pPr>
    </w:lvl>
    <w:lvl w:ilvl="2">
      <w:start w:val="1"/>
      <w:numFmt w:val="lowerRoman"/>
      <w:isLgl w:val="false"/>
      <w:suff w:val="tab"/>
      <w:lvlText w:val="%3."/>
      <w:lvlJc w:val="right"/>
      <w:pPr>
        <w:pStyle w:val="599"/>
        <w:ind w:left="2508" w:hanging="180"/>
      </w:pPr>
    </w:lvl>
    <w:lvl w:ilvl="3">
      <w:start w:val="1"/>
      <w:numFmt w:val="decimal"/>
      <w:isLgl w:val="false"/>
      <w:suff w:val="tab"/>
      <w:lvlText w:val="%4."/>
      <w:lvlJc w:val="left"/>
      <w:pPr>
        <w:pStyle w:val="599"/>
        <w:ind w:left="3228" w:hanging="360"/>
      </w:pPr>
    </w:lvl>
    <w:lvl w:ilvl="4">
      <w:start w:val="1"/>
      <w:numFmt w:val="lowerLetter"/>
      <w:isLgl w:val="false"/>
      <w:suff w:val="tab"/>
      <w:lvlText w:val="%5."/>
      <w:lvlJc w:val="left"/>
      <w:pPr>
        <w:pStyle w:val="599"/>
        <w:ind w:left="3948" w:hanging="360"/>
      </w:pPr>
    </w:lvl>
    <w:lvl w:ilvl="5">
      <w:start w:val="1"/>
      <w:numFmt w:val="lowerRoman"/>
      <w:isLgl w:val="false"/>
      <w:suff w:val="tab"/>
      <w:lvlText w:val="%6."/>
      <w:lvlJc w:val="right"/>
      <w:pPr>
        <w:pStyle w:val="599"/>
        <w:ind w:left="4668" w:hanging="180"/>
      </w:pPr>
    </w:lvl>
    <w:lvl w:ilvl="6">
      <w:start w:val="1"/>
      <w:numFmt w:val="decimal"/>
      <w:isLgl w:val="false"/>
      <w:suff w:val="tab"/>
      <w:lvlText w:val="%7."/>
      <w:lvlJc w:val="left"/>
      <w:pPr>
        <w:pStyle w:val="599"/>
        <w:ind w:left="5388" w:hanging="360"/>
      </w:pPr>
    </w:lvl>
    <w:lvl w:ilvl="7">
      <w:start w:val="1"/>
      <w:numFmt w:val="lowerLetter"/>
      <w:isLgl w:val="false"/>
      <w:suff w:val="tab"/>
      <w:lvlText w:val="%8."/>
      <w:lvlJc w:val="left"/>
      <w:pPr>
        <w:pStyle w:val="599"/>
        <w:ind w:left="6108" w:hanging="360"/>
      </w:pPr>
    </w:lvl>
    <w:lvl w:ilvl="8">
      <w:start w:val="1"/>
      <w:numFmt w:val="lowerRoman"/>
      <w:isLgl w:val="false"/>
      <w:suff w:val="tab"/>
      <w:lvlText w:val="%9."/>
      <w:lvlJc w:val="right"/>
      <w:pPr>
        <w:pStyle w:val="599"/>
        <w:ind w:left="6828" w:hanging="180"/>
      </w:pPr>
    </w:lvl>
  </w:abstractNum>
  <w:abstractNum w:abstractNumId="7">
    <w:multiLevelType w:val="hybridMultilevel"/>
    <w:lvl w:ilvl="0">
      <w:start w:val="0"/>
      <w:numFmt w:val="bullet"/>
      <w:isLgl w:val="false"/>
      <w:suff w:val="tab"/>
      <w:lvlText w:val="-"/>
      <w:lvlJc w:val="left"/>
      <w:pPr>
        <w:pStyle w:val="599"/>
        <w:ind w:left="1080" w:hanging="360"/>
        <w:tabs>
          <w:tab w:val="left" w:pos="1080" w:leader="none"/>
        </w:tabs>
      </w:pPr>
      <w:rPr>
        <w:rFonts w:ascii="Times New Roman" w:hAnsi="Times New Roman" w:eastAsia="Times New Roman"/>
      </w:rPr>
    </w:lvl>
    <w:lvl w:ilvl="1">
      <w:start w:val="1"/>
      <w:numFmt w:val="bullet"/>
      <w:isLgl w:val="false"/>
      <w:suff w:val="tab"/>
      <w:lvlText w:val="o"/>
      <w:lvlJc w:val="left"/>
      <w:pPr>
        <w:pStyle w:val="599"/>
        <w:ind w:left="1800" w:hanging="360"/>
        <w:tabs>
          <w:tab w:val="left" w:pos="1800" w:leader="none"/>
        </w:tabs>
      </w:pPr>
      <w:rPr>
        <w:rFonts w:ascii="Courier New" w:hAnsi="Courier New"/>
      </w:rPr>
    </w:lvl>
    <w:lvl w:ilvl="2">
      <w:start w:val="1"/>
      <w:numFmt w:val="bullet"/>
      <w:isLgl w:val="false"/>
      <w:suff w:val="tab"/>
      <w:lvlText w:val=""/>
      <w:lvlJc w:val="left"/>
      <w:pPr>
        <w:pStyle w:val="599"/>
        <w:ind w:left="2520" w:hanging="360"/>
        <w:tabs>
          <w:tab w:val="left" w:pos="2520" w:leader="none"/>
        </w:tabs>
      </w:pPr>
      <w:rPr>
        <w:rFonts w:ascii="Wingdings" w:hAnsi="Wingdings"/>
      </w:rPr>
    </w:lvl>
    <w:lvl w:ilvl="3">
      <w:start w:val="1"/>
      <w:numFmt w:val="bullet"/>
      <w:isLgl w:val="false"/>
      <w:suff w:val="tab"/>
      <w:lvlText w:val=""/>
      <w:lvlJc w:val="left"/>
      <w:pPr>
        <w:pStyle w:val="599"/>
        <w:ind w:left="3240" w:hanging="360"/>
        <w:tabs>
          <w:tab w:val="left" w:pos="3240" w:leader="none"/>
        </w:tabs>
      </w:pPr>
      <w:rPr>
        <w:rFonts w:ascii="Symbol" w:hAnsi="Symbol"/>
      </w:rPr>
    </w:lvl>
    <w:lvl w:ilvl="4">
      <w:start w:val="1"/>
      <w:numFmt w:val="bullet"/>
      <w:isLgl w:val="false"/>
      <w:suff w:val="tab"/>
      <w:lvlText w:val="o"/>
      <w:lvlJc w:val="left"/>
      <w:pPr>
        <w:pStyle w:val="599"/>
        <w:ind w:left="3960" w:hanging="360"/>
        <w:tabs>
          <w:tab w:val="left" w:pos="3960" w:leader="none"/>
        </w:tabs>
      </w:pPr>
      <w:rPr>
        <w:rFonts w:ascii="Courier New" w:hAnsi="Courier New"/>
      </w:rPr>
    </w:lvl>
    <w:lvl w:ilvl="5">
      <w:start w:val="1"/>
      <w:numFmt w:val="bullet"/>
      <w:isLgl w:val="false"/>
      <w:suff w:val="tab"/>
      <w:lvlText w:val=""/>
      <w:lvlJc w:val="left"/>
      <w:pPr>
        <w:pStyle w:val="599"/>
        <w:ind w:left="4680" w:hanging="360"/>
        <w:tabs>
          <w:tab w:val="left" w:pos="4680" w:leader="none"/>
        </w:tabs>
      </w:pPr>
      <w:rPr>
        <w:rFonts w:ascii="Wingdings" w:hAnsi="Wingdings"/>
      </w:rPr>
    </w:lvl>
    <w:lvl w:ilvl="6">
      <w:start w:val="1"/>
      <w:numFmt w:val="bullet"/>
      <w:isLgl w:val="false"/>
      <w:suff w:val="tab"/>
      <w:lvlText w:val=""/>
      <w:lvlJc w:val="left"/>
      <w:pPr>
        <w:pStyle w:val="599"/>
        <w:ind w:left="5400" w:hanging="360"/>
        <w:tabs>
          <w:tab w:val="left" w:pos="5400" w:leader="none"/>
        </w:tabs>
      </w:pPr>
      <w:rPr>
        <w:rFonts w:ascii="Symbol" w:hAnsi="Symbol"/>
      </w:rPr>
    </w:lvl>
    <w:lvl w:ilvl="7">
      <w:start w:val="1"/>
      <w:numFmt w:val="bullet"/>
      <w:isLgl w:val="false"/>
      <w:suff w:val="tab"/>
      <w:lvlText w:val="o"/>
      <w:lvlJc w:val="left"/>
      <w:pPr>
        <w:pStyle w:val="599"/>
        <w:ind w:left="6120" w:hanging="360"/>
        <w:tabs>
          <w:tab w:val="left" w:pos="6120" w:leader="none"/>
        </w:tabs>
      </w:pPr>
      <w:rPr>
        <w:rFonts w:ascii="Courier New" w:hAnsi="Courier New"/>
      </w:rPr>
    </w:lvl>
    <w:lvl w:ilvl="8">
      <w:start w:val="1"/>
      <w:numFmt w:val="bullet"/>
      <w:isLgl w:val="false"/>
      <w:suff w:val="tab"/>
      <w:lvlText w:val=""/>
      <w:lvlJc w:val="left"/>
      <w:pPr>
        <w:pStyle w:val="599"/>
        <w:ind w:left="6840" w:hanging="360"/>
        <w:tabs>
          <w:tab w:val="left" w:pos="6840" w:leader="none"/>
        </w:tabs>
      </w:pPr>
      <w:rPr>
        <w:rFonts w:ascii="Wingdings" w:hAnsi="Wingdings"/>
      </w:rPr>
    </w:lvl>
  </w:abstractNum>
  <w:abstractNum w:abstractNumId="8">
    <w:multiLevelType w:val="hybridMultilevel"/>
    <w:lvl w:ilvl="0">
      <w:start w:val="2"/>
      <w:numFmt w:val="decimal"/>
      <w:isLgl w:val="false"/>
      <w:suff w:val="tab"/>
      <w:lvlText w:val="%1."/>
      <w:lvlJc w:val="left"/>
      <w:pPr>
        <w:pStyle w:val="599"/>
        <w:ind w:left="1140" w:hanging="420"/>
      </w:pPr>
    </w:lvl>
    <w:lvl w:ilvl="1">
      <w:start w:val="1"/>
      <w:numFmt w:val="lowerLetter"/>
      <w:isLgl w:val="false"/>
      <w:suff w:val="tab"/>
      <w:lvlText w:val="%2."/>
      <w:lvlJc w:val="left"/>
      <w:pPr>
        <w:pStyle w:val="599"/>
        <w:ind w:left="1800" w:hanging="360"/>
      </w:pPr>
    </w:lvl>
    <w:lvl w:ilvl="2">
      <w:start w:val="1"/>
      <w:numFmt w:val="lowerRoman"/>
      <w:isLgl w:val="false"/>
      <w:suff w:val="tab"/>
      <w:lvlText w:val="%3."/>
      <w:lvlJc w:val="right"/>
      <w:pPr>
        <w:pStyle w:val="599"/>
        <w:ind w:left="2520" w:hanging="180"/>
      </w:pPr>
    </w:lvl>
    <w:lvl w:ilvl="3">
      <w:start w:val="1"/>
      <w:numFmt w:val="decimal"/>
      <w:isLgl w:val="false"/>
      <w:suff w:val="tab"/>
      <w:lvlText w:val="%4."/>
      <w:lvlJc w:val="left"/>
      <w:pPr>
        <w:pStyle w:val="599"/>
        <w:ind w:left="3240" w:hanging="360"/>
      </w:pPr>
    </w:lvl>
    <w:lvl w:ilvl="4">
      <w:start w:val="1"/>
      <w:numFmt w:val="lowerLetter"/>
      <w:isLgl w:val="false"/>
      <w:suff w:val="tab"/>
      <w:lvlText w:val="%5."/>
      <w:lvlJc w:val="left"/>
      <w:pPr>
        <w:pStyle w:val="599"/>
        <w:ind w:left="3960" w:hanging="360"/>
      </w:pPr>
    </w:lvl>
    <w:lvl w:ilvl="5">
      <w:start w:val="1"/>
      <w:numFmt w:val="lowerRoman"/>
      <w:isLgl w:val="false"/>
      <w:suff w:val="tab"/>
      <w:lvlText w:val="%6."/>
      <w:lvlJc w:val="right"/>
      <w:pPr>
        <w:pStyle w:val="599"/>
        <w:ind w:left="4680" w:hanging="180"/>
      </w:pPr>
    </w:lvl>
    <w:lvl w:ilvl="6">
      <w:start w:val="1"/>
      <w:numFmt w:val="decimal"/>
      <w:isLgl w:val="false"/>
      <w:suff w:val="tab"/>
      <w:lvlText w:val="%7."/>
      <w:lvlJc w:val="left"/>
      <w:pPr>
        <w:pStyle w:val="599"/>
        <w:ind w:left="5400" w:hanging="360"/>
      </w:pPr>
    </w:lvl>
    <w:lvl w:ilvl="7">
      <w:start w:val="1"/>
      <w:numFmt w:val="lowerLetter"/>
      <w:isLgl w:val="false"/>
      <w:suff w:val="tab"/>
      <w:lvlText w:val="%8."/>
      <w:lvlJc w:val="left"/>
      <w:pPr>
        <w:pStyle w:val="599"/>
        <w:ind w:left="6120" w:hanging="360"/>
      </w:pPr>
    </w:lvl>
    <w:lvl w:ilvl="8">
      <w:start w:val="1"/>
      <w:numFmt w:val="lowerRoman"/>
      <w:isLgl w:val="false"/>
      <w:suff w:val="tab"/>
      <w:lvlText w:val="%9."/>
      <w:lvlJc w:val="right"/>
      <w:pPr>
        <w:pStyle w:val="599"/>
        <w:ind w:left="6840" w:hanging="180"/>
      </w:pPr>
    </w:lvl>
  </w:abstractNum>
  <w:abstractNum w:abstractNumId="9">
    <w:multiLevelType w:val="hybridMultilevel"/>
    <w:lvl w:ilvl="0">
      <w:start w:val="7"/>
      <w:numFmt w:val="bullet"/>
      <w:isLgl w:val="false"/>
      <w:suff w:val="tab"/>
      <w:lvlText w:val="-"/>
      <w:lvlJc w:val="left"/>
      <w:pPr>
        <w:pStyle w:val="599"/>
        <w:ind w:left="1069" w:hanging="360"/>
      </w:pPr>
      <w:rPr>
        <w:rFonts w:ascii="Times New Roman" w:hAnsi="Times New Roman" w:eastAsia="Times New Roman"/>
      </w:rPr>
    </w:lvl>
    <w:lvl w:ilvl="1">
      <w:start w:val="1"/>
      <w:numFmt w:val="bullet"/>
      <w:isLgl w:val="false"/>
      <w:suff w:val="tab"/>
      <w:lvlText w:val="o"/>
      <w:lvlJc w:val="left"/>
      <w:pPr>
        <w:pStyle w:val="599"/>
        <w:ind w:left="1789" w:hanging="360"/>
      </w:pPr>
      <w:rPr>
        <w:rFonts w:ascii="Courier New" w:hAnsi="Courier New"/>
      </w:rPr>
    </w:lvl>
    <w:lvl w:ilvl="2">
      <w:start w:val="1"/>
      <w:numFmt w:val="bullet"/>
      <w:isLgl w:val="false"/>
      <w:suff w:val="tab"/>
      <w:lvlText w:val=""/>
      <w:lvlJc w:val="left"/>
      <w:pPr>
        <w:pStyle w:val="599"/>
        <w:ind w:left="2509" w:hanging="360"/>
      </w:pPr>
      <w:rPr>
        <w:rFonts w:ascii="Wingdings" w:hAnsi="Wingdings"/>
      </w:rPr>
    </w:lvl>
    <w:lvl w:ilvl="3">
      <w:start w:val="1"/>
      <w:numFmt w:val="bullet"/>
      <w:isLgl w:val="false"/>
      <w:suff w:val="tab"/>
      <w:lvlText w:val=""/>
      <w:lvlJc w:val="left"/>
      <w:pPr>
        <w:pStyle w:val="599"/>
        <w:ind w:left="3229" w:hanging="360"/>
      </w:pPr>
      <w:rPr>
        <w:rFonts w:ascii="Symbol" w:hAnsi="Symbol"/>
      </w:rPr>
    </w:lvl>
    <w:lvl w:ilvl="4">
      <w:start w:val="1"/>
      <w:numFmt w:val="bullet"/>
      <w:isLgl w:val="false"/>
      <w:suff w:val="tab"/>
      <w:lvlText w:val="o"/>
      <w:lvlJc w:val="left"/>
      <w:pPr>
        <w:pStyle w:val="599"/>
        <w:ind w:left="3949" w:hanging="360"/>
      </w:pPr>
      <w:rPr>
        <w:rFonts w:ascii="Courier New" w:hAnsi="Courier New"/>
      </w:rPr>
    </w:lvl>
    <w:lvl w:ilvl="5">
      <w:start w:val="1"/>
      <w:numFmt w:val="bullet"/>
      <w:isLgl w:val="false"/>
      <w:suff w:val="tab"/>
      <w:lvlText w:val=""/>
      <w:lvlJc w:val="left"/>
      <w:pPr>
        <w:pStyle w:val="599"/>
        <w:ind w:left="4669" w:hanging="360"/>
      </w:pPr>
      <w:rPr>
        <w:rFonts w:ascii="Wingdings" w:hAnsi="Wingdings"/>
      </w:rPr>
    </w:lvl>
    <w:lvl w:ilvl="6">
      <w:start w:val="1"/>
      <w:numFmt w:val="bullet"/>
      <w:isLgl w:val="false"/>
      <w:suff w:val="tab"/>
      <w:lvlText w:val=""/>
      <w:lvlJc w:val="left"/>
      <w:pPr>
        <w:pStyle w:val="599"/>
        <w:ind w:left="5389" w:hanging="360"/>
      </w:pPr>
      <w:rPr>
        <w:rFonts w:ascii="Symbol" w:hAnsi="Symbol"/>
      </w:rPr>
    </w:lvl>
    <w:lvl w:ilvl="7">
      <w:start w:val="1"/>
      <w:numFmt w:val="bullet"/>
      <w:isLgl w:val="false"/>
      <w:suff w:val="tab"/>
      <w:lvlText w:val="o"/>
      <w:lvlJc w:val="left"/>
      <w:pPr>
        <w:pStyle w:val="599"/>
        <w:ind w:left="6109" w:hanging="360"/>
      </w:pPr>
      <w:rPr>
        <w:rFonts w:ascii="Courier New" w:hAnsi="Courier New"/>
      </w:rPr>
    </w:lvl>
    <w:lvl w:ilvl="8">
      <w:start w:val="1"/>
      <w:numFmt w:val="bullet"/>
      <w:isLgl w:val="false"/>
      <w:suff w:val="tab"/>
      <w:lvlText w:val=""/>
      <w:lvlJc w:val="left"/>
      <w:pPr>
        <w:pStyle w:val="599"/>
        <w:ind w:left="6829" w:hanging="360"/>
      </w:pPr>
      <w:rPr>
        <w:rFonts w:ascii="Wingdings" w:hAnsi="Wingdings"/>
      </w:rPr>
    </w:lvl>
  </w:abstractNum>
  <w:abstractNum w:abstractNumId="10">
    <w:multiLevelType w:val="hybridMultilevel"/>
    <w:lvl w:ilvl="0">
      <w:start w:val="1"/>
      <w:numFmt w:val="bullet"/>
      <w:isLgl w:val="false"/>
      <w:suff w:val="tab"/>
      <w:lvlText w:val="-"/>
      <w:lvlJc w:val="left"/>
      <w:pPr>
        <w:pStyle w:val="599"/>
        <w:ind w:left="720" w:hanging="360"/>
        <w:tabs>
          <w:tab w:val="left" w:pos="720" w:leader="none"/>
        </w:tabs>
      </w:pPr>
      <w:rPr>
        <w:rFonts w:ascii="Times New Roman" w:hAnsi="Times New Roman" w:eastAsia="Times New Roman"/>
      </w:rPr>
    </w:lvl>
    <w:lvl w:ilvl="1">
      <w:start w:val="1"/>
      <w:numFmt w:val="bullet"/>
      <w:isLgl w:val="false"/>
      <w:suff w:val="tab"/>
      <w:lvlText w:val="o"/>
      <w:lvlJc w:val="left"/>
      <w:pPr>
        <w:pStyle w:val="599"/>
        <w:ind w:left="1440" w:hanging="360"/>
        <w:tabs>
          <w:tab w:val="left" w:pos="1440" w:leader="none"/>
        </w:tabs>
      </w:pPr>
      <w:rPr>
        <w:rFonts w:ascii="Courier New" w:hAnsi="Courier New"/>
      </w:rPr>
    </w:lvl>
    <w:lvl w:ilvl="2">
      <w:start w:val="1"/>
      <w:numFmt w:val="bullet"/>
      <w:isLgl w:val="false"/>
      <w:suff w:val="tab"/>
      <w:lvlText w:val=""/>
      <w:lvlJc w:val="left"/>
      <w:pPr>
        <w:pStyle w:val="599"/>
        <w:ind w:left="2160" w:hanging="360"/>
        <w:tabs>
          <w:tab w:val="left" w:pos="2160" w:leader="none"/>
        </w:tabs>
      </w:pPr>
      <w:rPr>
        <w:rFonts w:ascii="Wingdings" w:hAnsi="Wingdings"/>
      </w:rPr>
    </w:lvl>
    <w:lvl w:ilvl="3">
      <w:start w:val="1"/>
      <w:numFmt w:val="bullet"/>
      <w:isLgl w:val="false"/>
      <w:suff w:val="tab"/>
      <w:lvlText w:val=""/>
      <w:lvlJc w:val="left"/>
      <w:pPr>
        <w:pStyle w:val="599"/>
        <w:ind w:left="2880" w:hanging="360"/>
        <w:tabs>
          <w:tab w:val="left" w:pos="2880" w:leader="none"/>
        </w:tabs>
      </w:pPr>
      <w:rPr>
        <w:rFonts w:ascii="Symbol" w:hAnsi="Symbol"/>
      </w:rPr>
    </w:lvl>
    <w:lvl w:ilvl="4">
      <w:start w:val="1"/>
      <w:numFmt w:val="bullet"/>
      <w:isLgl w:val="false"/>
      <w:suff w:val="tab"/>
      <w:lvlText w:val="o"/>
      <w:lvlJc w:val="left"/>
      <w:pPr>
        <w:pStyle w:val="599"/>
        <w:ind w:left="3600" w:hanging="360"/>
        <w:tabs>
          <w:tab w:val="left" w:pos="3600" w:leader="none"/>
        </w:tabs>
      </w:pPr>
      <w:rPr>
        <w:rFonts w:ascii="Courier New" w:hAnsi="Courier New"/>
      </w:rPr>
    </w:lvl>
    <w:lvl w:ilvl="5">
      <w:start w:val="1"/>
      <w:numFmt w:val="bullet"/>
      <w:isLgl w:val="false"/>
      <w:suff w:val="tab"/>
      <w:lvlText w:val=""/>
      <w:lvlJc w:val="left"/>
      <w:pPr>
        <w:pStyle w:val="599"/>
        <w:ind w:left="4320" w:hanging="360"/>
        <w:tabs>
          <w:tab w:val="left" w:pos="4320" w:leader="none"/>
        </w:tabs>
      </w:pPr>
      <w:rPr>
        <w:rFonts w:ascii="Wingdings" w:hAnsi="Wingdings"/>
      </w:rPr>
    </w:lvl>
    <w:lvl w:ilvl="6">
      <w:start w:val="1"/>
      <w:numFmt w:val="bullet"/>
      <w:isLgl w:val="false"/>
      <w:suff w:val="tab"/>
      <w:lvlText w:val=""/>
      <w:lvlJc w:val="left"/>
      <w:pPr>
        <w:pStyle w:val="599"/>
        <w:ind w:left="5040" w:hanging="360"/>
        <w:tabs>
          <w:tab w:val="left" w:pos="5040" w:leader="none"/>
        </w:tabs>
      </w:pPr>
      <w:rPr>
        <w:rFonts w:ascii="Symbol" w:hAnsi="Symbol"/>
      </w:rPr>
    </w:lvl>
    <w:lvl w:ilvl="7">
      <w:start w:val="1"/>
      <w:numFmt w:val="bullet"/>
      <w:isLgl w:val="false"/>
      <w:suff w:val="tab"/>
      <w:lvlText w:val="o"/>
      <w:lvlJc w:val="left"/>
      <w:pPr>
        <w:pStyle w:val="599"/>
        <w:ind w:left="5760" w:hanging="360"/>
        <w:tabs>
          <w:tab w:val="left" w:pos="5760" w:leader="none"/>
        </w:tabs>
      </w:pPr>
      <w:rPr>
        <w:rFonts w:ascii="Courier New" w:hAnsi="Courier New"/>
      </w:rPr>
    </w:lvl>
    <w:lvl w:ilvl="8">
      <w:start w:val="1"/>
      <w:numFmt w:val="bullet"/>
      <w:isLgl w:val="false"/>
      <w:suff w:val="tab"/>
      <w:lvlText w:val=""/>
      <w:lvlJc w:val="left"/>
      <w:pPr>
        <w:pStyle w:val="599"/>
        <w:ind w:left="6480" w:hanging="360"/>
        <w:tabs>
          <w:tab w:val="left" w:pos="6480" w:leader="none"/>
        </w:tabs>
      </w:pPr>
      <w:rPr>
        <w:rFonts w:ascii="Wingdings" w:hAnsi="Wingdings"/>
      </w:rPr>
    </w:lvl>
  </w:abstractNum>
  <w:abstractNum w:abstractNumId="11">
    <w:multiLevelType w:val="hybridMultilevel"/>
    <w:lvl w:ilvl="0">
      <w:start w:val="1"/>
      <w:numFmt w:val="bullet"/>
      <w:isLgl w:val="false"/>
      <w:suff w:val="tab"/>
      <w:lvlText w:val="-"/>
      <w:lvlJc w:val="left"/>
      <w:pPr>
        <w:pStyle w:val="599"/>
        <w:ind w:left="720" w:hanging="360"/>
        <w:tabs>
          <w:tab w:val="left" w:pos="720" w:leader="none"/>
        </w:tabs>
      </w:pPr>
      <w:rPr>
        <w:rFonts w:ascii="Times New Roman" w:hAnsi="Times New Roman" w:eastAsia="Times New Roman"/>
      </w:rPr>
    </w:lvl>
    <w:lvl w:ilvl="1">
      <w:start w:val="1"/>
      <w:numFmt w:val="bullet"/>
      <w:isLgl w:val="false"/>
      <w:suff w:val="tab"/>
      <w:lvlText w:val="o"/>
      <w:lvlJc w:val="left"/>
      <w:pPr>
        <w:pStyle w:val="599"/>
        <w:ind w:left="1440" w:hanging="360"/>
        <w:tabs>
          <w:tab w:val="left" w:pos="1440" w:leader="none"/>
        </w:tabs>
      </w:pPr>
      <w:rPr>
        <w:rFonts w:ascii="Courier New" w:hAnsi="Courier New"/>
      </w:rPr>
    </w:lvl>
    <w:lvl w:ilvl="2">
      <w:start w:val="1"/>
      <w:numFmt w:val="bullet"/>
      <w:isLgl w:val="false"/>
      <w:suff w:val="tab"/>
      <w:lvlText w:val=""/>
      <w:lvlJc w:val="left"/>
      <w:pPr>
        <w:pStyle w:val="599"/>
        <w:ind w:left="2160" w:hanging="360"/>
        <w:tabs>
          <w:tab w:val="left" w:pos="2160" w:leader="none"/>
        </w:tabs>
      </w:pPr>
      <w:rPr>
        <w:rFonts w:ascii="Wingdings" w:hAnsi="Wingdings"/>
      </w:rPr>
    </w:lvl>
    <w:lvl w:ilvl="3">
      <w:start w:val="1"/>
      <w:numFmt w:val="bullet"/>
      <w:isLgl w:val="false"/>
      <w:suff w:val="tab"/>
      <w:lvlText w:val=""/>
      <w:lvlJc w:val="left"/>
      <w:pPr>
        <w:pStyle w:val="599"/>
        <w:ind w:left="2880" w:hanging="360"/>
        <w:tabs>
          <w:tab w:val="left" w:pos="2880" w:leader="none"/>
        </w:tabs>
      </w:pPr>
      <w:rPr>
        <w:rFonts w:ascii="Symbol" w:hAnsi="Symbol"/>
      </w:rPr>
    </w:lvl>
    <w:lvl w:ilvl="4">
      <w:start w:val="1"/>
      <w:numFmt w:val="bullet"/>
      <w:isLgl w:val="false"/>
      <w:suff w:val="tab"/>
      <w:lvlText w:val="o"/>
      <w:lvlJc w:val="left"/>
      <w:pPr>
        <w:pStyle w:val="599"/>
        <w:ind w:left="3600" w:hanging="360"/>
        <w:tabs>
          <w:tab w:val="left" w:pos="3600" w:leader="none"/>
        </w:tabs>
      </w:pPr>
      <w:rPr>
        <w:rFonts w:ascii="Courier New" w:hAnsi="Courier New"/>
      </w:rPr>
    </w:lvl>
    <w:lvl w:ilvl="5">
      <w:start w:val="1"/>
      <w:numFmt w:val="bullet"/>
      <w:isLgl w:val="false"/>
      <w:suff w:val="tab"/>
      <w:lvlText w:val=""/>
      <w:lvlJc w:val="left"/>
      <w:pPr>
        <w:pStyle w:val="599"/>
        <w:ind w:left="4320" w:hanging="360"/>
        <w:tabs>
          <w:tab w:val="left" w:pos="4320" w:leader="none"/>
        </w:tabs>
      </w:pPr>
      <w:rPr>
        <w:rFonts w:ascii="Wingdings" w:hAnsi="Wingdings"/>
      </w:rPr>
    </w:lvl>
    <w:lvl w:ilvl="6">
      <w:start w:val="1"/>
      <w:numFmt w:val="bullet"/>
      <w:isLgl w:val="false"/>
      <w:suff w:val="tab"/>
      <w:lvlText w:val=""/>
      <w:lvlJc w:val="left"/>
      <w:pPr>
        <w:pStyle w:val="599"/>
        <w:ind w:left="5040" w:hanging="360"/>
        <w:tabs>
          <w:tab w:val="left" w:pos="5040" w:leader="none"/>
        </w:tabs>
      </w:pPr>
      <w:rPr>
        <w:rFonts w:ascii="Symbol" w:hAnsi="Symbol"/>
      </w:rPr>
    </w:lvl>
    <w:lvl w:ilvl="7">
      <w:start w:val="1"/>
      <w:numFmt w:val="bullet"/>
      <w:isLgl w:val="false"/>
      <w:suff w:val="tab"/>
      <w:lvlText w:val="o"/>
      <w:lvlJc w:val="left"/>
      <w:pPr>
        <w:pStyle w:val="599"/>
        <w:ind w:left="5760" w:hanging="360"/>
        <w:tabs>
          <w:tab w:val="left" w:pos="5760" w:leader="none"/>
        </w:tabs>
      </w:pPr>
      <w:rPr>
        <w:rFonts w:ascii="Courier New" w:hAnsi="Courier New"/>
      </w:rPr>
    </w:lvl>
    <w:lvl w:ilvl="8">
      <w:start w:val="1"/>
      <w:numFmt w:val="bullet"/>
      <w:isLgl w:val="false"/>
      <w:suff w:val="tab"/>
      <w:lvlText w:val=""/>
      <w:lvlJc w:val="left"/>
      <w:pPr>
        <w:pStyle w:val="599"/>
        <w:ind w:left="6480" w:hanging="360"/>
        <w:tabs>
          <w:tab w:val="left" w:pos="6480" w:leader="none"/>
        </w:tabs>
      </w:pPr>
      <w:rPr>
        <w:rFonts w:ascii="Wingdings" w:hAnsi="Wingdings"/>
      </w:rPr>
    </w:lvl>
  </w:abstractNum>
  <w:abstractNum w:abstractNumId="12">
    <w:multiLevelType w:val="hybridMultilevel"/>
    <w:lvl w:ilvl="0">
      <w:start w:val="2"/>
      <w:numFmt w:val="decimal"/>
      <w:isLgl w:val="false"/>
      <w:suff w:val="tab"/>
      <w:lvlText w:val="%1"/>
      <w:lvlJc w:val="left"/>
      <w:pPr>
        <w:pStyle w:val="599"/>
        <w:ind w:left="375" w:hanging="375"/>
      </w:pPr>
    </w:lvl>
    <w:lvl w:ilvl="1">
      <w:start w:val="2"/>
      <w:numFmt w:val="decimal"/>
      <w:isLgl w:val="false"/>
      <w:suff w:val="tab"/>
      <w:lvlText w:val="%1.%2"/>
      <w:lvlJc w:val="left"/>
      <w:pPr>
        <w:pStyle w:val="599"/>
        <w:ind w:left="1083" w:hanging="375"/>
      </w:pPr>
    </w:lvl>
    <w:lvl w:ilvl="2">
      <w:start w:val="1"/>
      <w:numFmt w:val="decimal"/>
      <w:isLgl w:val="false"/>
      <w:suff w:val="tab"/>
      <w:lvlText w:val="%1.%2.%3"/>
      <w:lvlJc w:val="left"/>
      <w:pPr>
        <w:pStyle w:val="599"/>
        <w:ind w:left="2136" w:hanging="720"/>
      </w:pPr>
    </w:lvl>
    <w:lvl w:ilvl="3">
      <w:start w:val="1"/>
      <w:numFmt w:val="decimal"/>
      <w:isLgl w:val="false"/>
      <w:suff w:val="tab"/>
      <w:lvlText w:val="%1.%2.%3.%4"/>
      <w:lvlJc w:val="left"/>
      <w:pPr>
        <w:pStyle w:val="599"/>
        <w:ind w:left="3204" w:hanging="1080"/>
      </w:pPr>
    </w:lvl>
    <w:lvl w:ilvl="4">
      <w:start w:val="1"/>
      <w:numFmt w:val="decimal"/>
      <w:isLgl w:val="false"/>
      <w:suff w:val="tab"/>
      <w:lvlText w:val="%1.%2.%3.%4.%5"/>
      <w:lvlJc w:val="left"/>
      <w:pPr>
        <w:pStyle w:val="599"/>
        <w:ind w:left="3912" w:hanging="1080"/>
      </w:pPr>
    </w:lvl>
    <w:lvl w:ilvl="5">
      <w:start w:val="1"/>
      <w:numFmt w:val="decimal"/>
      <w:isLgl w:val="false"/>
      <w:suff w:val="tab"/>
      <w:lvlText w:val="%1.%2.%3.%4.%5.%6"/>
      <w:lvlJc w:val="left"/>
      <w:pPr>
        <w:pStyle w:val="599"/>
        <w:ind w:left="4980" w:hanging="1440"/>
      </w:pPr>
    </w:lvl>
    <w:lvl w:ilvl="6">
      <w:start w:val="1"/>
      <w:numFmt w:val="decimal"/>
      <w:isLgl w:val="false"/>
      <w:suff w:val="tab"/>
      <w:lvlText w:val="%1.%2.%3.%4.%5.%6.%7"/>
      <w:lvlJc w:val="left"/>
      <w:pPr>
        <w:pStyle w:val="599"/>
        <w:ind w:left="5688" w:hanging="1440"/>
      </w:pPr>
    </w:lvl>
    <w:lvl w:ilvl="7">
      <w:start w:val="1"/>
      <w:numFmt w:val="decimal"/>
      <w:isLgl w:val="false"/>
      <w:suff w:val="tab"/>
      <w:lvlText w:val="%1.%2.%3.%4.%5.%6.%7.%8"/>
      <w:lvlJc w:val="left"/>
      <w:pPr>
        <w:pStyle w:val="599"/>
        <w:ind w:left="6756" w:hanging="1800"/>
      </w:pPr>
    </w:lvl>
    <w:lvl w:ilvl="8">
      <w:start w:val="1"/>
      <w:numFmt w:val="decimal"/>
      <w:isLgl w:val="false"/>
      <w:suff w:val="tab"/>
      <w:lvlText w:val="%1.%2.%3.%4.%5.%6.%7.%8.%9"/>
      <w:lvlJc w:val="left"/>
      <w:pPr>
        <w:pStyle w:val="599"/>
        <w:ind w:left="7824" w:hanging="2160"/>
      </w:pPr>
    </w:lvl>
  </w:abstractNum>
  <w:abstractNum w:abstractNumId="13">
    <w:multiLevelType w:val="hybridMultilevel"/>
    <w:lvl w:ilvl="0">
      <w:start w:val="2"/>
      <w:numFmt w:val="bullet"/>
      <w:isLgl w:val="false"/>
      <w:suff w:val="tab"/>
      <w:lvlText w:val="-"/>
      <w:lvlJc w:val="left"/>
      <w:pPr>
        <w:pStyle w:val="599"/>
        <w:ind w:left="1785" w:hanging="1065"/>
        <w:tabs>
          <w:tab w:val="left" w:pos="1785" w:leader="none"/>
        </w:tabs>
      </w:pPr>
      <w:rPr>
        <w:rFonts w:ascii="Times New Roman" w:hAnsi="Times New Roman" w:eastAsia="Times New Roman"/>
      </w:rPr>
    </w:lvl>
    <w:lvl w:ilvl="1">
      <w:start w:val="1"/>
      <w:numFmt w:val="bullet"/>
      <w:isLgl w:val="false"/>
      <w:suff w:val="tab"/>
      <w:lvlText w:val="o"/>
      <w:lvlJc w:val="left"/>
      <w:pPr>
        <w:pStyle w:val="599"/>
        <w:ind w:left="1800" w:hanging="360"/>
        <w:tabs>
          <w:tab w:val="left" w:pos="1800" w:leader="none"/>
        </w:tabs>
      </w:pPr>
      <w:rPr>
        <w:rFonts w:ascii="Courier New" w:hAnsi="Courier New"/>
      </w:rPr>
    </w:lvl>
    <w:lvl w:ilvl="2">
      <w:start w:val="1"/>
      <w:numFmt w:val="bullet"/>
      <w:isLgl w:val="false"/>
      <w:suff w:val="tab"/>
      <w:lvlText w:val=""/>
      <w:lvlJc w:val="left"/>
      <w:pPr>
        <w:pStyle w:val="599"/>
        <w:ind w:left="2520" w:hanging="360"/>
        <w:tabs>
          <w:tab w:val="left" w:pos="2520" w:leader="none"/>
        </w:tabs>
      </w:pPr>
      <w:rPr>
        <w:rFonts w:ascii="Wingdings" w:hAnsi="Wingdings"/>
      </w:rPr>
    </w:lvl>
    <w:lvl w:ilvl="3">
      <w:start w:val="1"/>
      <w:numFmt w:val="bullet"/>
      <w:isLgl w:val="false"/>
      <w:suff w:val="tab"/>
      <w:lvlText w:val=""/>
      <w:lvlJc w:val="left"/>
      <w:pPr>
        <w:pStyle w:val="599"/>
        <w:ind w:left="3240" w:hanging="360"/>
        <w:tabs>
          <w:tab w:val="left" w:pos="3240" w:leader="none"/>
        </w:tabs>
      </w:pPr>
      <w:rPr>
        <w:rFonts w:ascii="Symbol" w:hAnsi="Symbol"/>
      </w:rPr>
    </w:lvl>
    <w:lvl w:ilvl="4">
      <w:start w:val="1"/>
      <w:numFmt w:val="bullet"/>
      <w:isLgl w:val="false"/>
      <w:suff w:val="tab"/>
      <w:lvlText w:val="o"/>
      <w:lvlJc w:val="left"/>
      <w:pPr>
        <w:pStyle w:val="599"/>
        <w:ind w:left="3960" w:hanging="360"/>
        <w:tabs>
          <w:tab w:val="left" w:pos="3960" w:leader="none"/>
        </w:tabs>
      </w:pPr>
      <w:rPr>
        <w:rFonts w:ascii="Courier New" w:hAnsi="Courier New"/>
      </w:rPr>
    </w:lvl>
    <w:lvl w:ilvl="5">
      <w:start w:val="1"/>
      <w:numFmt w:val="bullet"/>
      <w:isLgl w:val="false"/>
      <w:suff w:val="tab"/>
      <w:lvlText w:val=""/>
      <w:lvlJc w:val="left"/>
      <w:pPr>
        <w:pStyle w:val="599"/>
        <w:ind w:left="4680" w:hanging="360"/>
        <w:tabs>
          <w:tab w:val="left" w:pos="4680" w:leader="none"/>
        </w:tabs>
      </w:pPr>
      <w:rPr>
        <w:rFonts w:ascii="Wingdings" w:hAnsi="Wingdings"/>
      </w:rPr>
    </w:lvl>
    <w:lvl w:ilvl="6">
      <w:start w:val="1"/>
      <w:numFmt w:val="bullet"/>
      <w:isLgl w:val="false"/>
      <w:suff w:val="tab"/>
      <w:lvlText w:val=""/>
      <w:lvlJc w:val="left"/>
      <w:pPr>
        <w:pStyle w:val="599"/>
        <w:ind w:left="5400" w:hanging="360"/>
        <w:tabs>
          <w:tab w:val="left" w:pos="5400" w:leader="none"/>
        </w:tabs>
      </w:pPr>
      <w:rPr>
        <w:rFonts w:ascii="Symbol" w:hAnsi="Symbol"/>
      </w:rPr>
    </w:lvl>
    <w:lvl w:ilvl="7">
      <w:start w:val="1"/>
      <w:numFmt w:val="bullet"/>
      <w:isLgl w:val="false"/>
      <w:suff w:val="tab"/>
      <w:lvlText w:val="o"/>
      <w:lvlJc w:val="left"/>
      <w:pPr>
        <w:pStyle w:val="599"/>
        <w:ind w:left="6120" w:hanging="360"/>
        <w:tabs>
          <w:tab w:val="left" w:pos="6120" w:leader="none"/>
        </w:tabs>
      </w:pPr>
      <w:rPr>
        <w:rFonts w:ascii="Courier New" w:hAnsi="Courier New"/>
      </w:rPr>
    </w:lvl>
    <w:lvl w:ilvl="8">
      <w:start w:val="1"/>
      <w:numFmt w:val="bullet"/>
      <w:isLgl w:val="false"/>
      <w:suff w:val="tab"/>
      <w:lvlText w:val=""/>
      <w:lvlJc w:val="left"/>
      <w:pPr>
        <w:pStyle w:val="599"/>
        <w:ind w:left="6840" w:hanging="360"/>
        <w:tabs>
          <w:tab w:val="left" w:pos="6840" w:leader="none"/>
        </w:tabs>
      </w:pPr>
      <w:rPr>
        <w:rFonts w:ascii="Wingdings" w:hAnsi="Wingdings"/>
      </w:rPr>
    </w:lvl>
  </w:abstractNum>
  <w:abstractNum w:abstractNumId="14">
    <w:multiLevelType w:val="hybridMultilevel"/>
    <w:lvl w:ilvl="0">
      <w:start w:val="1"/>
      <w:numFmt w:val="bullet"/>
      <w:isLgl w:val="false"/>
      <w:suff w:val="tab"/>
      <w:lvlText w:val="-"/>
      <w:lvlJc w:val="left"/>
      <w:pPr>
        <w:pStyle w:val="599"/>
        <w:ind w:left="1080" w:hanging="360"/>
        <w:tabs>
          <w:tab w:val="left" w:pos="1080" w:leader="none"/>
        </w:tabs>
      </w:pPr>
      <w:rPr>
        <w:rFonts w:ascii="Times New Roman" w:hAnsi="Times New Roman" w:eastAsia="Times New Roman"/>
      </w:rPr>
    </w:lvl>
    <w:lvl w:ilvl="1">
      <w:start w:val="1"/>
      <w:numFmt w:val="bullet"/>
      <w:isLgl w:val="false"/>
      <w:suff w:val="tab"/>
      <w:lvlText w:val="o"/>
      <w:lvlJc w:val="left"/>
      <w:pPr>
        <w:pStyle w:val="599"/>
        <w:ind w:left="1800" w:hanging="360"/>
        <w:tabs>
          <w:tab w:val="left" w:pos="1800" w:leader="none"/>
        </w:tabs>
      </w:pPr>
      <w:rPr>
        <w:rFonts w:ascii="Courier New" w:hAnsi="Courier New"/>
      </w:rPr>
    </w:lvl>
    <w:lvl w:ilvl="2">
      <w:start w:val="1"/>
      <w:numFmt w:val="bullet"/>
      <w:isLgl w:val="false"/>
      <w:suff w:val="tab"/>
      <w:lvlText w:val=""/>
      <w:lvlJc w:val="left"/>
      <w:pPr>
        <w:pStyle w:val="599"/>
        <w:ind w:left="2520" w:hanging="360"/>
        <w:tabs>
          <w:tab w:val="left" w:pos="2520" w:leader="none"/>
        </w:tabs>
      </w:pPr>
      <w:rPr>
        <w:rFonts w:ascii="Wingdings" w:hAnsi="Wingdings"/>
      </w:rPr>
    </w:lvl>
    <w:lvl w:ilvl="3">
      <w:start w:val="1"/>
      <w:numFmt w:val="bullet"/>
      <w:isLgl w:val="false"/>
      <w:suff w:val="tab"/>
      <w:lvlText w:val=""/>
      <w:lvlJc w:val="left"/>
      <w:pPr>
        <w:pStyle w:val="599"/>
        <w:ind w:left="3240" w:hanging="360"/>
        <w:tabs>
          <w:tab w:val="left" w:pos="3240" w:leader="none"/>
        </w:tabs>
      </w:pPr>
      <w:rPr>
        <w:rFonts w:ascii="Symbol" w:hAnsi="Symbol"/>
      </w:rPr>
    </w:lvl>
    <w:lvl w:ilvl="4">
      <w:start w:val="1"/>
      <w:numFmt w:val="bullet"/>
      <w:isLgl w:val="false"/>
      <w:suff w:val="tab"/>
      <w:lvlText w:val="o"/>
      <w:lvlJc w:val="left"/>
      <w:pPr>
        <w:pStyle w:val="599"/>
        <w:ind w:left="3960" w:hanging="360"/>
        <w:tabs>
          <w:tab w:val="left" w:pos="3960" w:leader="none"/>
        </w:tabs>
      </w:pPr>
      <w:rPr>
        <w:rFonts w:ascii="Courier New" w:hAnsi="Courier New"/>
      </w:rPr>
    </w:lvl>
    <w:lvl w:ilvl="5">
      <w:start w:val="1"/>
      <w:numFmt w:val="bullet"/>
      <w:isLgl w:val="false"/>
      <w:suff w:val="tab"/>
      <w:lvlText w:val=""/>
      <w:lvlJc w:val="left"/>
      <w:pPr>
        <w:pStyle w:val="599"/>
        <w:ind w:left="4680" w:hanging="360"/>
        <w:tabs>
          <w:tab w:val="left" w:pos="4680" w:leader="none"/>
        </w:tabs>
      </w:pPr>
      <w:rPr>
        <w:rFonts w:ascii="Wingdings" w:hAnsi="Wingdings"/>
      </w:rPr>
    </w:lvl>
    <w:lvl w:ilvl="6">
      <w:start w:val="1"/>
      <w:numFmt w:val="bullet"/>
      <w:isLgl w:val="false"/>
      <w:suff w:val="tab"/>
      <w:lvlText w:val=""/>
      <w:lvlJc w:val="left"/>
      <w:pPr>
        <w:pStyle w:val="599"/>
        <w:ind w:left="5400" w:hanging="360"/>
        <w:tabs>
          <w:tab w:val="left" w:pos="5400" w:leader="none"/>
        </w:tabs>
      </w:pPr>
      <w:rPr>
        <w:rFonts w:ascii="Symbol" w:hAnsi="Symbol"/>
      </w:rPr>
    </w:lvl>
    <w:lvl w:ilvl="7">
      <w:start w:val="1"/>
      <w:numFmt w:val="bullet"/>
      <w:isLgl w:val="false"/>
      <w:suff w:val="tab"/>
      <w:lvlText w:val="o"/>
      <w:lvlJc w:val="left"/>
      <w:pPr>
        <w:pStyle w:val="599"/>
        <w:ind w:left="6120" w:hanging="360"/>
        <w:tabs>
          <w:tab w:val="left" w:pos="6120" w:leader="none"/>
        </w:tabs>
      </w:pPr>
      <w:rPr>
        <w:rFonts w:ascii="Courier New" w:hAnsi="Courier New"/>
      </w:rPr>
    </w:lvl>
    <w:lvl w:ilvl="8">
      <w:start w:val="1"/>
      <w:numFmt w:val="bullet"/>
      <w:isLgl w:val="false"/>
      <w:suff w:val="tab"/>
      <w:lvlText w:val=""/>
      <w:lvlJc w:val="left"/>
      <w:pPr>
        <w:pStyle w:val="599"/>
        <w:ind w:left="6840" w:hanging="360"/>
        <w:tabs>
          <w:tab w:val="left" w:pos="6840" w:leader="none"/>
        </w:tabs>
      </w:pPr>
      <w:rPr>
        <w:rFonts w:ascii="Wingdings" w:hAnsi="Wingdings"/>
      </w:rPr>
    </w:lvl>
  </w:abstractNum>
  <w:abstractNum w:abstractNumId="15">
    <w:multiLevelType w:val="hybridMultilevel"/>
    <w:lvl w:ilvl="0">
      <w:start w:val="1"/>
      <w:numFmt w:val="bullet"/>
      <w:isLgl w:val="false"/>
      <w:suff w:val="tab"/>
      <w:lvlText w:val="-"/>
      <w:lvlJc w:val="left"/>
      <w:pPr>
        <w:pStyle w:val="599"/>
        <w:ind w:left="720" w:hanging="360"/>
        <w:tabs>
          <w:tab w:val="left" w:pos="720" w:leader="none"/>
        </w:tabs>
      </w:pPr>
      <w:rPr>
        <w:rFonts w:ascii="Times New Roman" w:hAnsi="Times New Roman" w:eastAsia="Times New Roman"/>
      </w:rPr>
    </w:lvl>
    <w:lvl w:ilvl="1">
      <w:start w:val="1"/>
      <w:numFmt w:val="bullet"/>
      <w:isLgl w:val="false"/>
      <w:suff w:val="tab"/>
      <w:lvlText w:val="o"/>
      <w:lvlJc w:val="left"/>
      <w:pPr>
        <w:pStyle w:val="599"/>
        <w:ind w:left="1440" w:hanging="360"/>
        <w:tabs>
          <w:tab w:val="left" w:pos="1440" w:leader="none"/>
        </w:tabs>
      </w:pPr>
      <w:rPr>
        <w:rFonts w:ascii="Courier New" w:hAnsi="Courier New"/>
      </w:rPr>
    </w:lvl>
    <w:lvl w:ilvl="2">
      <w:start w:val="1"/>
      <w:numFmt w:val="bullet"/>
      <w:isLgl w:val="false"/>
      <w:suff w:val="tab"/>
      <w:lvlText w:val=""/>
      <w:lvlJc w:val="left"/>
      <w:pPr>
        <w:pStyle w:val="599"/>
        <w:ind w:left="2160" w:hanging="360"/>
        <w:tabs>
          <w:tab w:val="left" w:pos="2160" w:leader="none"/>
        </w:tabs>
      </w:pPr>
      <w:rPr>
        <w:rFonts w:ascii="Wingdings" w:hAnsi="Wingdings"/>
      </w:rPr>
    </w:lvl>
    <w:lvl w:ilvl="3">
      <w:start w:val="1"/>
      <w:numFmt w:val="bullet"/>
      <w:isLgl w:val="false"/>
      <w:suff w:val="tab"/>
      <w:lvlText w:val=""/>
      <w:lvlJc w:val="left"/>
      <w:pPr>
        <w:pStyle w:val="599"/>
        <w:ind w:left="2880" w:hanging="360"/>
        <w:tabs>
          <w:tab w:val="left" w:pos="2880" w:leader="none"/>
        </w:tabs>
      </w:pPr>
      <w:rPr>
        <w:rFonts w:ascii="Symbol" w:hAnsi="Symbol"/>
      </w:rPr>
    </w:lvl>
    <w:lvl w:ilvl="4">
      <w:start w:val="1"/>
      <w:numFmt w:val="bullet"/>
      <w:isLgl w:val="false"/>
      <w:suff w:val="tab"/>
      <w:lvlText w:val="o"/>
      <w:lvlJc w:val="left"/>
      <w:pPr>
        <w:pStyle w:val="599"/>
        <w:ind w:left="3600" w:hanging="360"/>
        <w:tabs>
          <w:tab w:val="left" w:pos="3600" w:leader="none"/>
        </w:tabs>
      </w:pPr>
      <w:rPr>
        <w:rFonts w:ascii="Courier New" w:hAnsi="Courier New"/>
      </w:rPr>
    </w:lvl>
    <w:lvl w:ilvl="5">
      <w:start w:val="1"/>
      <w:numFmt w:val="bullet"/>
      <w:isLgl w:val="false"/>
      <w:suff w:val="tab"/>
      <w:lvlText w:val=""/>
      <w:lvlJc w:val="left"/>
      <w:pPr>
        <w:pStyle w:val="599"/>
        <w:ind w:left="4320" w:hanging="360"/>
        <w:tabs>
          <w:tab w:val="left" w:pos="4320" w:leader="none"/>
        </w:tabs>
      </w:pPr>
      <w:rPr>
        <w:rFonts w:ascii="Wingdings" w:hAnsi="Wingdings"/>
      </w:rPr>
    </w:lvl>
    <w:lvl w:ilvl="6">
      <w:start w:val="1"/>
      <w:numFmt w:val="bullet"/>
      <w:isLgl w:val="false"/>
      <w:suff w:val="tab"/>
      <w:lvlText w:val=""/>
      <w:lvlJc w:val="left"/>
      <w:pPr>
        <w:pStyle w:val="599"/>
        <w:ind w:left="5040" w:hanging="360"/>
        <w:tabs>
          <w:tab w:val="left" w:pos="5040" w:leader="none"/>
        </w:tabs>
      </w:pPr>
      <w:rPr>
        <w:rFonts w:ascii="Symbol" w:hAnsi="Symbol"/>
      </w:rPr>
    </w:lvl>
    <w:lvl w:ilvl="7">
      <w:start w:val="1"/>
      <w:numFmt w:val="bullet"/>
      <w:isLgl w:val="false"/>
      <w:suff w:val="tab"/>
      <w:lvlText w:val="o"/>
      <w:lvlJc w:val="left"/>
      <w:pPr>
        <w:pStyle w:val="599"/>
        <w:ind w:left="5760" w:hanging="360"/>
        <w:tabs>
          <w:tab w:val="left" w:pos="5760" w:leader="none"/>
        </w:tabs>
      </w:pPr>
      <w:rPr>
        <w:rFonts w:ascii="Courier New" w:hAnsi="Courier New"/>
      </w:rPr>
    </w:lvl>
    <w:lvl w:ilvl="8">
      <w:start w:val="1"/>
      <w:numFmt w:val="bullet"/>
      <w:isLgl w:val="false"/>
      <w:suff w:val="tab"/>
      <w:lvlText w:val=""/>
      <w:lvlJc w:val="left"/>
      <w:pPr>
        <w:pStyle w:val="599"/>
        <w:ind w:left="6480" w:hanging="360"/>
        <w:tabs>
          <w:tab w:val="left" w:pos="6480" w:leader="none"/>
        </w:tabs>
      </w:pPr>
      <w:rPr>
        <w:rFonts w:ascii="Wingdings" w:hAnsi="Wingdings"/>
      </w:rPr>
    </w:lvl>
  </w:abstractNum>
  <w:abstractNum w:abstractNumId="16">
    <w:multiLevelType w:val="hybridMultilevel"/>
    <w:lvl w:ilvl="0">
      <w:start w:val="1"/>
      <w:numFmt w:val="decimal"/>
      <w:isLgl w:val="false"/>
      <w:suff w:val="tab"/>
      <w:lvlText w:val="%1."/>
      <w:lvlJc w:val="left"/>
      <w:pPr>
        <w:pStyle w:val="599"/>
        <w:ind w:left="1068" w:hanging="360"/>
      </w:pPr>
    </w:lvl>
    <w:lvl w:ilvl="1">
      <w:start w:val="1"/>
      <w:numFmt w:val="lowerLetter"/>
      <w:isLgl w:val="false"/>
      <w:suff w:val="tab"/>
      <w:lvlText w:val="%2."/>
      <w:lvlJc w:val="left"/>
      <w:pPr>
        <w:pStyle w:val="599"/>
        <w:ind w:left="1788" w:hanging="360"/>
      </w:pPr>
    </w:lvl>
    <w:lvl w:ilvl="2">
      <w:start w:val="1"/>
      <w:numFmt w:val="lowerRoman"/>
      <w:isLgl w:val="false"/>
      <w:suff w:val="tab"/>
      <w:lvlText w:val="%3."/>
      <w:lvlJc w:val="right"/>
      <w:pPr>
        <w:pStyle w:val="599"/>
        <w:ind w:left="2508" w:hanging="180"/>
      </w:pPr>
    </w:lvl>
    <w:lvl w:ilvl="3">
      <w:start w:val="1"/>
      <w:numFmt w:val="decimal"/>
      <w:isLgl w:val="false"/>
      <w:suff w:val="tab"/>
      <w:lvlText w:val="%4."/>
      <w:lvlJc w:val="left"/>
      <w:pPr>
        <w:pStyle w:val="599"/>
        <w:ind w:left="3228" w:hanging="360"/>
      </w:pPr>
    </w:lvl>
    <w:lvl w:ilvl="4">
      <w:start w:val="1"/>
      <w:numFmt w:val="lowerLetter"/>
      <w:isLgl w:val="false"/>
      <w:suff w:val="tab"/>
      <w:lvlText w:val="%5."/>
      <w:lvlJc w:val="left"/>
      <w:pPr>
        <w:pStyle w:val="599"/>
        <w:ind w:left="3948" w:hanging="360"/>
      </w:pPr>
    </w:lvl>
    <w:lvl w:ilvl="5">
      <w:start w:val="1"/>
      <w:numFmt w:val="lowerRoman"/>
      <w:isLgl w:val="false"/>
      <w:suff w:val="tab"/>
      <w:lvlText w:val="%6."/>
      <w:lvlJc w:val="right"/>
      <w:pPr>
        <w:pStyle w:val="599"/>
        <w:ind w:left="4668" w:hanging="180"/>
      </w:pPr>
    </w:lvl>
    <w:lvl w:ilvl="6">
      <w:start w:val="1"/>
      <w:numFmt w:val="decimal"/>
      <w:isLgl w:val="false"/>
      <w:suff w:val="tab"/>
      <w:lvlText w:val="%7."/>
      <w:lvlJc w:val="left"/>
      <w:pPr>
        <w:pStyle w:val="599"/>
        <w:ind w:left="5388" w:hanging="360"/>
      </w:pPr>
    </w:lvl>
    <w:lvl w:ilvl="7">
      <w:start w:val="1"/>
      <w:numFmt w:val="lowerLetter"/>
      <w:isLgl w:val="false"/>
      <w:suff w:val="tab"/>
      <w:lvlText w:val="%8."/>
      <w:lvlJc w:val="left"/>
      <w:pPr>
        <w:pStyle w:val="599"/>
        <w:ind w:left="6108" w:hanging="360"/>
      </w:pPr>
    </w:lvl>
    <w:lvl w:ilvl="8">
      <w:start w:val="1"/>
      <w:numFmt w:val="lowerRoman"/>
      <w:isLgl w:val="false"/>
      <w:suff w:val="tab"/>
      <w:lvlText w:val="%9."/>
      <w:lvlJc w:val="right"/>
      <w:pPr>
        <w:pStyle w:val="599"/>
        <w:ind w:left="6828" w:hanging="180"/>
      </w:pPr>
    </w:lvl>
  </w:abstractNum>
  <w:abstractNum w:abstractNumId="17">
    <w:multiLevelType w:val="hybridMultilevel"/>
    <w:lvl w:ilvl="0">
      <w:start w:val="0"/>
      <w:numFmt w:val="bullet"/>
      <w:isLgl w:val="false"/>
      <w:suff w:val="tab"/>
      <w:lvlText w:val="-"/>
      <w:lvlJc w:val="left"/>
      <w:pPr>
        <w:pStyle w:val="599"/>
        <w:ind w:left="252" w:hanging="360"/>
        <w:tabs>
          <w:tab w:val="left" w:pos="252" w:leader="none"/>
        </w:tabs>
      </w:pPr>
      <w:rPr>
        <w:rFonts w:ascii="Times New Roman" w:hAnsi="Times New Roman" w:eastAsia="Times New Roman"/>
      </w:rPr>
    </w:lvl>
    <w:lvl w:ilvl="1">
      <w:start w:val="1"/>
      <w:numFmt w:val="bullet"/>
      <w:isLgl w:val="false"/>
      <w:suff w:val="tab"/>
      <w:lvlText w:val="o"/>
      <w:lvlJc w:val="left"/>
      <w:pPr>
        <w:pStyle w:val="599"/>
        <w:ind w:left="972" w:hanging="360"/>
        <w:tabs>
          <w:tab w:val="left" w:pos="972" w:leader="none"/>
        </w:tabs>
      </w:pPr>
      <w:rPr>
        <w:rFonts w:ascii="Courier New" w:hAnsi="Courier New"/>
      </w:rPr>
    </w:lvl>
    <w:lvl w:ilvl="2">
      <w:start w:val="1"/>
      <w:numFmt w:val="bullet"/>
      <w:isLgl w:val="false"/>
      <w:suff w:val="tab"/>
      <w:lvlText w:val=""/>
      <w:lvlJc w:val="left"/>
      <w:pPr>
        <w:pStyle w:val="599"/>
        <w:ind w:left="1692" w:hanging="360"/>
        <w:tabs>
          <w:tab w:val="left" w:pos="1692" w:leader="none"/>
        </w:tabs>
      </w:pPr>
      <w:rPr>
        <w:rFonts w:ascii="Wingdings" w:hAnsi="Wingdings"/>
      </w:rPr>
    </w:lvl>
    <w:lvl w:ilvl="3">
      <w:start w:val="1"/>
      <w:numFmt w:val="bullet"/>
      <w:isLgl w:val="false"/>
      <w:suff w:val="tab"/>
      <w:lvlText w:val=""/>
      <w:lvlJc w:val="left"/>
      <w:pPr>
        <w:pStyle w:val="599"/>
        <w:ind w:left="2412" w:hanging="360"/>
        <w:tabs>
          <w:tab w:val="left" w:pos="2412" w:leader="none"/>
        </w:tabs>
      </w:pPr>
      <w:rPr>
        <w:rFonts w:ascii="Symbol" w:hAnsi="Symbol"/>
      </w:rPr>
    </w:lvl>
    <w:lvl w:ilvl="4">
      <w:start w:val="1"/>
      <w:numFmt w:val="bullet"/>
      <w:isLgl w:val="false"/>
      <w:suff w:val="tab"/>
      <w:lvlText w:val="o"/>
      <w:lvlJc w:val="left"/>
      <w:pPr>
        <w:pStyle w:val="599"/>
        <w:ind w:left="3132" w:hanging="360"/>
        <w:tabs>
          <w:tab w:val="left" w:pos="3132" w:leader="none"/>
        </w:tabs>
      </w:pPr>
      <w:rPr>
        <w:rFonts w:ascii="Courier New" w:hAnsi="Courier New"/>
      </w:rPr>
    </w:lvl>
    <w:lvl w:ilvl="5">
      <w:start w:val="1"/>
      <w:numFmt w:val="bullet"/>
      <w:isLgl w:val="false"/>
      <w:suff w:val="tab"/>
      <w:lvlText w:val=""/>
      <w:lvlJc w:val="left"/>
      <w:pPr>
        <w:pStyle w:val="599"/>
        <w:ind w:left="3852" w:hanging="360"/>
        <w:tabs>
          <w:tab w:val="left" w:pos="3852" w:leader="none"/>
        </w:tabs>
      </w:pPr>
      <w:rPr>
        <w:rFonts w:ascii="Wingdings" w:hAnsi="Wingdings"/>
      </w:rPr>
    </w:lvl>
    <w:lvl w:ilvl="6">
      <w:start w:val="1"/>
      <w:numFmt w:val="bullet"/>
      <w:isLgl w:val="false"/>
      <w:suff w:val="tab"/>
      <w:lvlText w:val=""/>
      <w:lvlJc w:val="left"/>
      <w:pPr>
        <w:pStyle w:val="599"/>
        <w:ind w:left="4572" w:hanging="360"/>
        <w:tabs>
          <w:tab w:val="left" w:pos="4572" w:leader="none"/>
        </w:tabs>
      </w:pPr>
      <w:rPr>
        <w:rFonts w:ascii="Symbol" w:hAnsi="Symbol"/>
      </w:rPr>
    </w:lvl>
    <w:lvl w:ilvl="7">
      <w:start w:val="1"/>
      <w:numFmt w:val="bullet"/>
      <w:isLgl w:val="false"/>
      <w:suff w:val="tab"/>
      <w:lvlText w:val="o"/>
      <w:lvlJc w:val="left"/>
      <w:pPr>
        <w:pStyle w:val="599"/>
        <w:ind w:left="5292" w:hanging="360"/>
        <w:tabs>
          <w:tab w:val="left" w:pos="5292" w:leader="none"/>
        </w:tabs>
      </w:pPr>
      <w:rPr>
        <w:rFonts w:ascii="Courier New" w:hAnsi="Courier New"/>
      </w:rPr>
    </w:lvl>
    <w:lvl w:ilvl="8">
      <w:start w:val="1"/>
      <w:numFmt w:val="bullet"/>
      <w:isLgl w:val="false"/>
      <w:suff w:val="tab"/>
      <w:lvlText w:val=""/>
      <w:lvlJc w:val="left"/>
      <w:pPr>
        <w:pStyle w:val="599"/>
        <w:ind w:left="6012" w:hanging="360"/>
        <w:tabs>
          <w:tab w:val="left" w:pos="6012" w:leader="none"/>
        </w:tabs>
      </w:pPr>
      <w:rPr>
        <w:rFonts w:ascii="Wingdings" w:hAnsi="Wingdings"/>
      </w:rPr>
    </w:lvl>
  </w:abstractNum>
  <w:abstractNum w:abstractNumId="18">
    <w:multiLevelType w:val="hybridMultilevel"/>
    <w:lvl w:ilvl="0">
      <w:start w:val="1"/>
      <w:numFmt w:val="bullet"/>
      <w:isLgl w:val="false"/>
      <w:suff w:val="tab"/>
      <w:lvlText w:val="-"/>
      <w:lvlJc w:val="left"/>
      <w:pPr>
        <w:pStyle w:val="599"/>
        <w:ind w:left="720" w:hanging="360"/>
        <w:tabs>
          <w:tab w:val="left" w:pos="720" w:leader="none"/>
        </w:tabs>
      </w:pPr>
      <w:rPr>
        <w:rFonts w:ascii="Times New Roman" w:hAnsi="Times New Roman" w:eastAsia="Times New Roman"/>
      </w:rPr>
    </w:lvl>
    <w:lvl w:ilvl="1">
      <w:start w:val="1"/>
      <w:numFmt w:val="bullet"/>
      <w:isLgl w:val="false"/>
      <w:suff w:val="tab"/>
      <w:lvlText w:val="o"/>
      <w:lvlJc w:val="left"/>
      <w:pPr>
        <w:pStyle w:val="599"/>
        <w:ind w:left="1440" w:hanging="360"/>
        <w:tabs>
          <w:tab w:val="left" w:pos="1440" w:leader="none"/>
        </w:tabs>
      </w:pPr>
      <w:rPr>
        <w:rFonts w:ascii="Courier New" w:hAnsi="Courier New"/>
      </w:rPr>
    </w:lvl>
    <w:lvl w:ilvl="2">
      <w:start w:val="1"/>
      <w:numFmt w:val="bullet"/>
      <w:isLgl w:val="false"/>
      <w:suff w:val="tab"/>
      <w:lvlText w:val=""/>
      <w:lvlJc w:val="left"/>
      <w:pPr>
        <w:pStyle w:val="599"/>
        <w:ind w:left="2160" w:hanging="360"/>
        <w:tabs>
          <w:tab w:val="left" w:pos="2160" w:leader="none"/>
        </w:tabs>
      </w:pPr>
      <w:rPr>
        <w:rFonts w:ascii="Wingdings" w:hAnsi="Wingdings"/>
      </w:rPr>
    </w:lvl>
    <w:lvl w:ilvl="3">
      <w:start w:val="1"/>
      <w:numFmt w:val="bullet"/>
      <w:isLgl w:val="false"/>
      <w:suff w:val="tab"/>
      <w:lvlText w:val=""/>
      <w:lvlJc w:val="left"/>
      <w:pPr>
        <w:pStyle w:val="599"/>
        <w:ind w:left="2880" w:hanging="360"/>
        <w:tabs>
          <w:tab w:val="left" w:pos="2880" w:leader="none"/>
        </w:tabs>
      </w:pPr>
      <w:rPr>
        <w:rFonts w:ascii="Symbol" w:hAnsi="Symbol"/>
      </w:rPr>
    </w:lvl>
    <w:lvl w:ilvl="4">
      <w:start w:val="1"/>
      <w:numFmt w:val="bullet"/>
      <w:isLgl w:val="false"/>
      <w:suff w:val="tab"/>
      <w:lvlText w:val="o"/>
      <w:lvlJc w:val="left"/>
      <w:pPr>
        <w:pStyle w:val="599"/>
        <w:ind w:left="3600" w:hanging="360"/>
        <w:tabs>
          <w:tab w:val="left" w:pos="3600" w:leader="none"/>
        </w:tabs>
      </w:pPr>
      <w:rPr>
        <w:rFonts w:ascii="Courier New" w:hAnsi="Courier New"/>
      </w:rPr>
    </w:lvl>
    <w:lvl w:ilvl="5">
      <w:start w:val="1"/>
      <w:numFmt w:val="bullet"/>
      <w:isLgl w:val="false"/>
      <w:suff w:val="tab"/>
      <w:lvlText w:val=""/>
      <w:lvlJc w:val="left"/>
      <w:pPr>
        <w:pStyle w:val="599"/>
        <w:ind w:left="4320" w:hanging="360"/>
        <w:tabs>
          <w:tab w:val="left" w:pos="4320" w:leader="none"/>
        </w:tabs>
      </w:pPr>
      <w:rPr>
        <w:rFonts w:ascii="Wingdings" w:hAnsi="Wingdings"/>
      </w:rPr>
    </w:lvl>
    <w:lvl w:ilvl="6">
      <w:start w:val="1"/>
      <w:numFmt w:val="bullet"/>
      <w:isLgl w:val="false"/>
      <w:suff w:val="tab"/>
      <w:lvlText w:val=""/>
      <w:lvlJc w:val="left"/>
      <w:pPr>
        <w:pStyle w:val="599"/>
        <w:ind w:left="5040" w:hanging="360"/>
        <w:tabs>
          <w:tab w:val="left" w:pos="5040" w:leader="none"/>
        </w:tabs>
      </w:pPr>
      <w:rPr>
        <w:rFonts w:ascii="Symbol" w:hAnsi="Symbol"/>
      </w:rPr>
    </w:lvl>
    <w:lvl w:ilvl="7">
      <w:start w:val="1"/>
      <w:numFmt w:val="bullet"/>
      <w:isLgl w:val="false"/>
      <w:suff w:val="tab"/>
      <w:lvlText w:val="o"/>
      <w:lvlJc w:val="left"/>
      <w:pPr>
        <w:pStyle w:val="599"/>
        <w:ind w:left="5760" w:hanging="360"/>
        <w:tabs>
          <w:tab w:val="left" w:pos="5760" w:leader="none"/>
        </w:tabs>
      </w:pPr>
      <w:rPr>
        <w:rFonts w:ascii="Courier New" w:hAnsi="Courier New"/>
      </w:rPr>
    </w:lvl>
    <w:lvl w:ilvl="8">
      <w:start w:val="1"/>
      <w:numFmt w:val="bullet"/>
      <w:isLgl w:val="false"/>
      <w:suff w:val="tab"/>
      <w:lvlText w:val=""/>
      <w:lvlJc w:val="left"/>
      <w:pPr>
        <w:pStyle w:val="599"/>
        <w:ind w:left="6480" w:hanging="360"/>
        <w:tabs>
          <w:tab w:val="left" w:pos="6480" w:leader="none"/>
        </w:tabs>
      </w:pPr>
      <w:rPr>
        <w:rFonts w:ascii="Wingdings" w:hAnsi="Wingdings"/>
      </w:rPr>
    </w:lvl>
  </w:abstractNum>
  <w:abstractNum w:abstractNumId="19">
    <w:multiLevelType w:val="hybridMultilevel"/>
    <w:lvl w:ilvl="0">
      <w:start w:val="1"/>
      <w:numFmt w:val="decimal"/>
      <w:isLgl w:val="false"/>
      <w:suff w:val="tab"/>
      <w:lvlText w:val="%1)"/>
      <w:lvlJc w:val="left"/>
      <w:pPr>
        <w:pStyle w:val="599"/>
        <w:ind w:left="1080" w:hanging="360"/>
      </w:pPr>
    </w:lvl>
    <w:lvl w:ilvl="1">
      <w:start w:val="1"/>
      <w:numFmt w:val="lowerLetter"/>
      <w:isLgl w:val="false"/>
      <w:suff w:val="tab"/>
      <w:lvlText w:val="%2."/>
      <w:lvlJc w:val="left"/>
      <w:pPr>
        <w:pStyle w:val="599"/>
        <w:ind w:left="1800" w:hanging="360"/>
      </w:pPr>
    </w:lvl>
    <w:lvl w:ilvl="2">
      <w:start w:val="1"/>
      <w:numFmt w:val="lowerRoman"/>
      <w:isLgl w:val="false"/>
      <w:suff w:val="tab"/>
      <w:lvlText w:val="%3."/>
      <w:lvlJc w:val="right"/>
      <w:pPr>
        <w:pStyle w:val="599"/>
        <w:ind w:left="2520" w:hanging="180"/>
      </w:pPr>
    </w:lvl>
    <w:lvl w:ilvl="3">
      <w:start w:val="1"/>
      <w:numFmt w:val="decimal"/>
      <w:isLgl w:val="false"/>
      <w:suff w:val="tab"/>
      <w:lvlText w:val="%4."/>
      <w:lvlJc w:val="left"/>
      <w:pPr>
        <w:pStyle w:val="599"/>
        <w:ind w:left="3240" w:hanging="360"/>
      </w:pPr>
    </w:lvl>
    <w:lvl w:ilvl="4">
      <w:start w:val="1"/>
      <w:numFmt w:val="lowerLetter"/>
      <w:isLgl w:val="false"/>
      <w:suff w:val="tab"/>
      <w:lvlText w:val="%5."/>
      <w:lvlJc w:val="left"/>
      <w:pPr>
        <w:pStyle w:val="599"/>
        <w:ind w:left="3960" w:hanging="360"/>
      </w:pPr>
    </w:lvl>
    <w:lvl w:ilvl="5">
      <w:start w:val="1"/>
      <w:numFmt w:val="lowerRoman"/>
      <w:isLgl w:val="false"/>
      <w:suff w:val="tab"/>
      <w:lvlText w:val="%6."/>
      <w:lvlJc w:val="right"/>
      <w:pPr>
        <w:pStyle w:val="599"/>
        <w:ind w:left="4680" w:hanging="180"/>
      </w:pPr>
    </w:lvl>
    <w:lvl w:ilvl="6">
      <w:start w:val="1"/>
      <w:numFmt w:val="decimal"/>
      <w:isLgl w:val="false"/>
      <w:suff w:val="tab"/>
      <w:lvlText w:val="%7."/>
      <w:lvlJc w:val="left"/>
      <w:pPr>
        <w:pStyle w:val="599"/>
        <w:ind w:left="5400" w:hanging="360"/>
      </w:pPr>
    </w:lvl>
    <w:lvl w:ilvl="7">
      <w:start w:val="1"/>
      <w:numFmt w:val="lowerLetter"/>
      <w:isLgl w:val="false"/>
      <w:suff w:val="tab"/>
      <w:lvlText w:val="%8."/>
      <w:lvlJc w:val="left"/>
      <w:pPr>
        <w:pStyle w:val="599"/>
        <w:ind w:left="6120" w:hanging="360"/>
      </w:pPr>
    </w:lvl>
    <w:lvl w:ilvl="8">
      <w:start w:val="1"/>
      <w:numFmt w:val="lowerRoman"/>
      <w:isLgl w:val="false"/>
      <w:suff w:val="tab"/>
      <w:lvlText w:val="%9."/>
      <w:lvlJc w:val="right"/>
      <w:pPr>
        <w:pStyle w:val="599"/>
        <w:ind w:left="6840" w:hanging="180"/>
      </w:pPr>
    </w:lvl>
  </w:abstractNum>
  <w:abstractNum w:abstractNumId="20">
    <w:multiLevelType w:val="hybridMultilevel"/>
    <w:lvl w:ilvl="0">
      <w:start w:val="1"/>
      <w:numFmt w:val="decimal"/>
      <w:isLgl w:val="false"/>
      <w:suff w:val="tab"/>
      <w:lvlText w:val="%1."/>
      <w:lvlJc w:val="left"/>
      <w:pPr>
        <w:pStyle w:val="599"/>
        <w:ind w:left="1429" w:hanging="360"/>
      </w:pPr>
    </w:lvl>
    <w:lvl w:ilvl="1">
      <w:start w:val="1"/>
      <w:numFmt w:val="decimal"/>
      <w:isLgl w:val="false"/>
      <w:suff w:val="tab"/>
      <w:lvlText w:val="%1.%2."/>
      <w:lvlJc w:val="left"/>
      <w:pPr>
        <w:pStyle w:val="599"/>
        <w:ind w:left="2149" w:hanging="720"/>
      </w:pPr>
    </w:lvl>
    <w:lvl w:ilvl="2">
      <w:start w:val="1"/>
      <w:numFmt w:val="decimal"/>
      <w:isLgl w:val="false"/>
      <w:suff w:val="tab"/>
      <w:lvlText w:val="%1.%2.%3."/>
      <w:lvlJc w:val="left"/>
      <w:pPr>
        <w:pStyle w:val="599"/>
        <w:ind w:left="2509" w:hanging="720"/>
      </w:pPr>
    </w:lvl>
    <w:lvl w:ilvl="3">
      <w:start w:val="1"/>
      <w:numFmt w:val="decimal"/>
      <w:isLgl w:val="false"/>
      <w:suff w:val="tab"/>
      <w:lvlText w:val="%1.%2.%3.%4."/>
      <w:lvlJc w:val="left"/>
      <w:pPr>
        <w:pStyle w:val="599"/>
        <w:ind w:left="3229" w:hanging="1080"/>
      </w:pPr>
    </w:lvl>
    <w:lvl w:ilvl="4">
      <w:start w:val="1"/>
      <w:numFmt w:val="decimal"/>
      <w:isLgl w:val="false"/>
      <w:suff w:val="tab"/>
      <w:lvlText w:val="%1.%2.%3.%4.%5."/>
      <w:lvlJc w:val="left"/>
      <w:pPr>
        <w:pStyle w:val="599"/>
        <w:ind w:left="3589" w:hanging="1080"/>
      </w:pPr>
    </w:lvl>
    <w:lvl w:ilvl="5">
      <w:start w:val="1"/>
      <w:numFmt w:val="decimal"/>
      <w:isLgl w:val="false"/>
      <w:suff w:val="tab"/>
      <w:lvlText w:val="%1.%2.%3.%4.%5.%6."/>
      <w:lvlJc w:val="left"/>
      <w:pPr>
        <w:pStyle w:val="599"/>
        <w:ind w:left="4309" w:hanging="1440"/>
      </w:pPr>
    </w:lvl>
    <w:lvl w:ilvl="6">
      <w:start w:val="1"/>
      <w:numFmt w:val="decimal"/>
      <w:isLgl w:val="false"/>
      <w:suff w:val="tab"/>
      <w:lvlText w:val="%1.%2.%3.%4.%5.%6.%7."/>
      <w:lvlJc w:val="left"/>
      <w:pPr>
        <w:pStyle w:val="599"/>
        <w:ind w:left="5029" w:hanging="1800"/>
      </w:pPr>
    </w:lvl>
    <w:lvl w:ilvl="7">
      <w:start w:val="1"/>
      <w:numFmt w:val="decimal"/>
      <w:isLgl w:val="false"/>
      <w:suff w:val="tab"/>
      <w:lvlText w:val="%1.%2.%3.%4.%5.%6.%7.%8."/>
      <w:lvlJc w:val="left"/>
      <w:pPr>
        <w:pStyle w:val="599"/>
        <w:ind w:left="5389" w:hanging="1800"/>
      </w:pPr>
    </w:lvl>
    <w:lvl w:ilvl="8">
      <w:start w:val="1"/>
      <w:numFmt w:val="decimal"/>
      <w:isLgl w:val="false"/>
      <w:suff w:val="tab"/>
      <w:lvlText w:val="%1.%2.%3.%4.%5.%6.%7.%8.%9."/>
      <w:lvlJc w:val="left"/>
      <w:pPr>
        <w:pStyle w:val="599"/>
        <w:ind w:left="6109" w:hanging="2160"/>
      </w:pPr>
    </w:lvl>
  </w:abstractNum>
  <w:num w:numId="1">
    <w:abstractNumId w:val="10"/>
  </w:num>
  <w:num w:numId="2">
    <w:abstractNumId w:val="15"/>
  </w:num>
  <w:num w:numId="3">
    <w:abstractNumId w:val="11"/>
  </w:num>
  <w:num w:numId="4">
    <w:abstractNumId w:val="18"/>
  </w:num>
  <w:num w:numId="5">
    <w:abstractNumId w:val="3"/>
  </w:num>
  <w:num w:numId="6">
    <w:abstractNumId w:val="7"/>
  </w:num>
  <w:num w:numId="7">
    <w:abstractNumId w:val="14"/>
  </w:num>
  <w:num w:numId="8">
    <w:abstractNumId w:val="0"/>
  </w:num>
  <w:num w:numId="9">
    <w:abstractNumId w:val="13"/>
  </w:num>
  <w:num w:numId="10">
    <w:abstractNumId w:val="4"/>
  </w:num>
  <w:num w:numId="11">
    <w:abstractNumId w:val="16"/>
  </w:num>
  <w:num w:numId="12">
    <w:abstractNumId w:val="6"/>
  </w:num>
  <w:num w:numId="13">
    <w:abstractNumId w:val="19"/>
  </w:num>
  <w:num w:numId="14">
    <w:abstractNumId w:val="8"/>
  </w:num>
  <w:num w:numId="15">
    <w:abstractNumId w:val="2"/>
  </w:num>
  <w:num w:numId="16">
    <w:abstractNumId w:val="12"/>
  </w:num>
  <w:num w:numId="17">
    <w:abstractNumId w:val="20"/>
  </w:num>
  <w:num w:numId="18">
    <w:abstractNumId w:val="5"/>
  </w:num>
  <w:num w:numId="19">
    <w:abstractNumId w:val="1"/>
  </w:num>
  <w:num w:numId="20">
    <w:abstractNumId w:val="17"/>
  </w:num>
  <w:num w:numId="21">
    <w:abstractNumId w:val="9"/>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w:trackRevisions w:val="false"/>
  <w:footnotePr>
    <w:footnote w:id="-1"/>
    <w:footnote w:id="0"/>
    <w:numFmt w:val="decimal"/>
    <w:numRestart w:val="continuous"/>
    <w:numStart w:val="1"/>
    <w:pos w:val="pageBottom"/>
  </w:foot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Times New Roman"/>
        <w:color w:val="auto"/>
        <w:spacing w:val="0"/>
        <w:position w:val="0"/>
        <w:sz w:val="20"/>
        <w:szCs w:val="22"/>
        <w:lang w:val="ru-RU" w:bidi="en-US" w:eastAsia="en-US"/>
      </w:rPr>
    </w:rPrDefault>
    <w:pPrDefault>
      <w:pPr>
        <w:ind w:left="0" w:right="0" w:firstLine="0"/>
        <w:jc w:val="left"/>
        <w:spacing w:lineRule="auto" w:line="240" w:after="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428">
    <w:name w:val="Heading 1"/>
    <w:link w:val="429"/>
    <w:qFormat/>
    <w:uiPriority w:val="9"/>
    <w:rPr>
      <w:rFonts w:ascii="Arial" w:hAnsi="Arial" w:cs="Arial" w:eastAsia="Arial"/>
      <w:sz w:val="40"/>
      <w:szCs w:val="40"/>
    </w:rPr>
    <w:pPr>
      <w:keepLines/>
      <w:keepNext/>
      <w:spacing w:after="200" w:before="480"/>
      <w:outlineLvl w:val="0"/>
    </w:pPr>
  </w:style>
  <w:style w:type="character" w:styleId="429">
    <w:name w:val="Heading 1 Char"/>
    <w:link w:val="428"/>
    <w:uiPriority w:val="9"/>
    <w:rPr>
      <w:rFonts w:ascii="Arial" w:hAnsi="Arial" w:cs="Arial" w:eastAsia="Arial"/>
      <w:sz w:val="40"/>
      <w:szCs w:val="40"/>
    </w:rPr>
  </w:style>
  <w:style w:type="paragraph" w:styleId="430">
    <w:name w:val="Heading 2"/>
    <w:link w:val="431"/>
    <w:qFormat/>
    <w:uiPriority w:val="9"/>
    <w:unhideWhenUsed/>
    <w:rPr>
      <w:rFonts w:ascii="Arial" w:hAnsi="Arial" w:cs="Arial" w:eastAsia="Arial"/>
      <w:sz w:val="34"/>
    </w:rPr>
    <w:pPr>
      <w:keepLines/>
      <w:keepNext/>
      <w:spacing w:after="200" w:before="360"/>
      <w:outlineLvl w:val="1"/>
    </w:pPr>
  </w:style>
  <w:style w:type="character" w:styleId="431">
    <w:name w:val="Heading 2 Char"/>
    <w:link w:val="430"/>
    <w:uiPriority w:val="9"/>
    <w:rPr>
      <w:rFonts w:ascii="Arial" w:hAnsi="Arial" w:cs="Arial" w:eastAsia="Arial"/>
      <w:sz w:val="34"/>
    </w:rPr>
  </w:style>
  <w:style w:type="paragraph" w:styleId="432">
    <w:name w:val="Heading 3"/>
    <w:link w:val="433"/>
    <w:qFormat/>
    <w:uiPriority w:val="9"/>
    <w:unhideWhenUsed/>
    <w:rPr>
      <w:rFonts w:ascii="Arial" w:hAnsi="Arial" w:cs="Arial" w:eastAsia="Arial"/>
      <w:sz w:val="30"/>
      <w:szCs w:val="30"/>
    </w:rPr>
    <w:pPr>
      <w:keepLines/>
      <w:keepNext/>
      <w:spacing w:after="200" w:before="320"/>
      <w:outlineLvl w:val="2"/>
    </w:pPr>
  </w:style>
  <w:style w:type="character" w:styleId="433">
    <w:name w:val="Heading 3 Char"/>
    <w:link w:val="432"/>
    <w:uiPriority w:val="9"/>
    <w:rPr>
      <w:rFonts w:ascii="Arial" w:hAnsi="Arial" w:cs="Arial" w:eastAsia="Arial"/>
      <w:sz w:val="30"/>
      <w:szCs w:val="30"/>
    </w:rPr>
  </w:style>
  <w:style w:type="paragraph" w:styleId="434">
    <w:name w:val="Heading 4"/>
    <w:link w:val="435"/>
    <w:qFormat/>
    <w:uiPriority w:val="9"/>
    <w:unhideWhenUsed/>
    <w:rPr>
      <w:rFonts w:ascii="Arial" w:hAnsi="Arial" w:cs="Arial" w:eastAsia="Arial"/>
      <w:b/>
      <w:bCs/>
      <w:sz w:val="26"/>
      <w:szCs w:val="26"/>
    </w:rPr>
    <w:pPr>
      <w:keepLines/>
      <w:keepNext/>
      <w:spacing w:after="200" w:before="320"/>
      <w:outlineLvl w:val="3"/>
    </w:pPr>
  </w:style>
  <w:style w:type="character" w:styleId="435">
    <w:name w:val="Heading 4 Char"/>
    <w:link w:val="434"/>
    <w:uiPriority w:val="9"/>
    <w:rPr>
      <w:rFonts w:ascii="Arial" w:hAnsi="Arial" w:cs="Arial" w:eastAsia="Arial"/>
      <w:b/>
      <w:bCs/>
      <w:sz w:val="26"/>
      <w:szCs w:val="26"/>
    </w:rPr>
  </w:style>
  <w:style w:type="paragraph" w:styleId="436">
    <w:name w:val="Heading 5"/>
    <w:link w:val="437"/>
    <w:qFormat/>
    <w:uiPriority w:val="9"/>
    <w:unhideWhenUsed/>
    <w:rPr>
      <w:rFonts w:ascii="Arial" w:hAnsi="Arial" w:cs="Arial" w:eastAsia="Arial"/>
      <w:b/>
      <w:bCs/>
      <w:sz w:val="24"/>
      <w:szCs w:val="24"/>
    </w:rPr>
    <w:pPr>
      <w:keepLines/>
      <w:keepNext/>
      <w:spacing w:after="200" w:before="320"/>
      <w:outlineLvl w:val="4"/>
    </w:pPr>
  </w:style>
  <w:style w:type="character" w:styleId="437">
    <w:name w:val="Heading 5 Char"/>
    <w:link w:val="436"/>
    <w:uiPriority w:val="9"/>
    <w:rPr>
      <w:rFonts w:ascii="Arial" w:hAnsi="Arial" w:cs="Arial" w:eastAsia="Arial"/>
      <w:b/>
      <w:bCs/>
      <w:sz w:val="24"/>
      <w:szCs w:val="24"/>
    </w:rPr>
  </w:style>
  <w:style w:type="paragraph" w:styleId="438">
    <w:name w:val="Heading 6"/>
    <w:link w:val="439"/>
    <w:qFormat/>
    <w:uiPriority w:val="9"/>
    <w:unhideWhenUsed/>
    <w:rPr>
      <w:rFonts w:ascii="Arial" w:hAnsi="Arial" w:cs="Arial" w:eastAsia="Arial"/>
      <w:b/>
      <w:bCs/>
      <w:sz w:val="22"/>
      <w:szCs w:val="22"/>
    </w:rPr>
    <w:pPr>
      <w:keepLines/>
      <w:keepNext/>
      <w:spacing w:after="200" w:before="320"/>
      <w:outlineLvl w:val="5"/>
    </w:pPr>
  </w:style>
  <w:style w:type="character" w:styleId="439">
    <w:name w:val="Heading 6 Char"/>
    <w:link w:val="438"/>
    <w:uiPriority w:val="9"/>
    <w:rPr>
      <w:rFonts w:ascii="Arial" w:hAnsi="Arial" w:cs="Arial" w:eastAsia="Arial"/>
      <w:b/>
      <w:bCs/>
      <w:sz w:val="22"/>
      <w:szCs w:val="22"/>
    </w:rPr>
  </w:style>
  <w:style w:type="paragraph" w:styleId="440">
    <w:name w:val="Heading 7"/>
    <w:link w:val="441"/>
    <w:qFormat/>
    <w:uiPriority w:val="9"/>
    <w:unhideWhenUsed/>
    <w:rPr>
      <w:rFonts w:ascii="Arial" w:hAnsi="Arial" w:cs="Arial" w:eastAsia="Arial"/>
      <w:b/>
      <w:bCs/>
      <w:i/>
      <w:iCs/>
      <w:sz w:val="22"/>
      <w:szCs w:val="22"/>
    </w:rPr>
    <w:pPr>
      <w:keepLines/>
      <w:keepNext/>
      <w:spacing w:after="200" w:before="320"/>
      <w:outlineLvl w:val="6"/>
    </w:pPr>
  </w:style>
  <w:style w:type="character" w:styleId="441">
    <w:name w:val="Heading 7 Char"/>
    <w:link w:val="440"/>
    <w:uiPriority w:val="9"/>
    <w:rPr>
      <w:rFonts w:ascii="Arial" w:hAnsi="Arial" w:cs="Arial" w:eastAsia="Arial"/>
      <w:b/>
      <w:bCs/>
      <w:i/>
      <w:iCs/>
      <w:sz w:val="22"/>
      <w:szCs w:val="22"/>
    </w:rPr>
  </w:style>
  <w:style w:type="paragraph" w:styleId="442">
    <w:name w:val="Heading 8"/>
    <w:link w:val="443"/>
    <w:qFormat/>
    <w:uiPriority w:val="9"/>
    <w:unhideWhenUsed/>
    <w:rPr>
      <w:rFonts w:ascii="Arial" w:hAnsi="Arial" w:cs="Arial" w:eastAsia="Arial"/>
      <w:i/>
      <w:iCs/>
      <w:sz w:val="22"/>
      <w:szCs w:val="22"/>
    </w:rPr>
    <w:pPr>
      <w:keepLines/>
      <w:keepNext/>
      <w:spacing w:after="200" w:before="320"/>
      <w:outlineLvl w:val="7"/>
    </w:pPr>
  </w:style>
  <w:style w:type="character" w:styleId="443">
    <w:name w:val="Heading 8 Char"/>
    <w:link w:val="442"/>
    <w:uiPriority w:val="9"/>
    <w:rPr>
      <w:rFonts w:ascii="Arial" w:hAnsi="Arial" w:cs="Arial" w:eastAsia="Arial"/>
      <w:i/>
      <w:iCs/>
      <w:sz w:val="22"/>
      <w:szCs w:val="22"/>
    </w:rPr>
  </w:style>
  <w:style w:type="paragraph" w:styleId="444">
    <w:name w:val="Heading 9"/>
    <w:link w:val="445"/>
    <w:qFormat/>
    <w:uiPriority w:val="9"/>
    <w:unhideWhenUsed/>
    <w:rPr>
      <w:rFonts w:ascii="Arial" w:hAnsi="Arial" w:cs="Arial" w:eastAsia="Arial"/>
      <w:i/>
      <w:iCs/>
      <w:sz w:val="21"/>
      <w:szCs w:val="21"/>
    </w:rPr>
    <w:pPr>
      <w:keepLines/>
      <w:keepNext/>
      <w:spacing w:after="200" w:before="320"/>
      <w:outlineLvl w:val="8"/>
    </w:pPr>
  </w:style>
  <w:style w:type="character" w:styleId="445">
    <w:name w:val="Heading 9 Char"/>
    <w:link w:val="444"/>
    <w:uiPriority w:val="9"/>
    <w:rPr>
      <w:rFonts w:ascii="Arial" w:hAnsi="Arial" w:cs="Arial" w:eastAsia="Arial"/>
      <w:i/>
      <w:iCs/>
      <w:sz w:val="21"/>
      <w:szCs w:val="21"/>
    </w:rPr>
  </w:style>
  <w:style w:type="paragraph" w:styleId="446">
    <w:name w:val="List Paragraph"/>
    <w:qFormat/>
    <w:uiPriority w:val="34"/>
    <w:pPr>
      <w:contextualSpacing w:val="true"/>
      <w:ind w:left="720"/>
    </w:pPr>
  </w:style>
  <w:style w:type="paragraph" w:styleId="447">
    <w:name w:val="Title"/>
    <w:link w:val="448"/>
    <w:qFormat/>
    <w:uiPriority w:val="10"/>
    <w:rPr>
      <w:sz w:val="48"/>
      <w:szCs w:val="48"/>
    </w:rPr>
    <w:pPr>
      <w:contextualSpacing w:val="true"/>
      <w:spacing w:after="200" w:before="300"/>
    </w:pPr>
  </w:style>
  <w:style w:type="character" w:styleId="448">
    <w:name w:val="Title Char"/>
    <w:link w:val="447"/>
    <w:uiPriority w:val="10"/>
    <w:rPr>
      <w:sz w:val="48"/>
      <w:szCs w:val="48"/>
    </w:rPr>
  </w:style>
  <w:style w:type="paragraph" w:styleId="449">
    <w:name w:val="Subtitle"/>
    <w:link w:val="450"/>
    <w:qFormat/>
    <w:uiPriority w:val="11"/>
    <w:rPr>
      <w:sz w:val="24"/>
      <w:szCs w:val="24"/>
    </w:rPr>
    <w:pPr>
      <w:spacing w:after="200" w:before="200"/>
    </w:pPr>
  </w:style>
  <w:style w:type="character" w:styleId="450">
    <w:name w:val="Subtitle Char"/>
    <w:link w:val="449"/>
    <w:uiPriority w:val="11"/>
    <w:rPr>
      <w:sz w:val="24"/>
      <w:szCs w:val="24"/>
    </w:rPr>
  </w:style>
  <w:style w:type="paragraph" w:styleId="451">
    <w:name w:val="Quote"/>
    <w:link w:val="452"/>
    <w:qFormat/>
    <w:uiPriority w:val="29"/>
    <w:rPr>
      <w:i/>
    </w:rPr>
    <w:pPr>
      <w:ind w:left="720" w:right="720"/>
    </w:pPr>
  </w:style>
  <w:style w:type="character" w:styleId="452">
    <w:name w:val="Quote Char"/>
    <w:link w:val="451"/>
    <w:uiPriority w:val="29"/>
    <w:rPr>
      <w:i/>
    </w:rPr>
  </w:style>
  <w:style w:type="paragraph" w:styleId="453">
    <w:name w:val="Intense Quote"/>
    <w:link w:val="454"/>
    <w:qFormat/>
    <w:uiPriority w:val="30"/>
    <w:rPr>
      <w:i/>
    </w:rPr>
    <w:pPr>
      <w:contextualSpacing w:val="false"/>
      <w:ind w:left="720" w:right="720"/>
      <w:shd w:val="clear" w:color="auto" w:fill="F2F2F2"/>
      <w:pBdr>
        <w:left w:val="single" w:color="FFFFFF" w:sz="4" w:space="10"/>
        <w:top w:val="single" w:color="FFFFFF" w:sz="4" w:space="5"/>
        <w:right w:val="single" w:color="FFFFFF" w:sz="4" w:space="10"/>
        <w:bottom w:val="single" w:color="FFFFFF" w:sz="4" w:space="5"/>
      </w:pBdr>
    </w:pPr>
  </w:style>
  <w:style w:type="character" w:styleId="454">
    <w:name w:val="Intense Quote Char"/>
    <w:link w:val="453"/>
    <w:uiPriority w:val="30"/>
    <w:rPr>
      <w:i/>
    </w:rPr>
  </w:style>
  <w:style w:type="paragraph" w:styleId="455">
    <w:name w:val="Header"/>
    <w:link w:val="456"/>
    <w:uiPriority w:val="99"/>
    <w:unhideWhenUsed/>
    <w:pPr>
      <w:spacing w:lineRule="auto" w:line="240" w:after="0"/>
      <w:tabs>
        <w:tab w:val="center" w:pos="7143" w:leader="none"/>
        <w:tab w:val="right" w:pos="14287" w:leader="none"/>
      </w:tabs>
    </w:pPr>
  </w:style>
  <w:style w:type="character" w:styleId="456">
    <w:name w:val="Header Char"/>
    <w:link w:val="455"/>
    <w:uiPriority w:val="99"/>
  </w:style>
  <w:style w:type="paragraph" w:styleId="457">
    <w:name w:val="Footer"/>
    <w:link w:val="458"/>
    <w:uiPriority w:val="99"/>
    <w:unhideWhenUsed/>
    <w:pPr>
      <w:spacing w:lineRule="auto" w:line="240" w:after="0"/>
      <w:tabs>
        <w:tab w:val="center" w:pos="7143" w:leader="none"/>
        <w:tab w:val="right" w:pos="14287" w:leader="none"/>
      </w:tabs>
    </w:pPr>
  </w:style>
  <w:style w:type="character" w:styleId="458">
    <w:name w:val="Footer Char"/>
    <w:link w:val="457"/>
    <w:uiPriority w:val="99"/>
  </w:style>
  <w:style w:type="table" w:styleId="459">
    <w:name w:val="Table Grid"/>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60">
    <w:name w:val="Table Grid Light"/>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61">
    <w:name w:val="Plain Table 1"/>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62">
    <w:name w:val="Plain Table 2"/>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463">
    <w:name w:val="Plain Table 3"/>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464">
    <w:name w:val="Plain Table 4"/>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465">
    <w:name w:val="Plain Table 5"/>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466">
    <w:name w:val="Grid Table 1 Light"/>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467">
    <w:name w:val="Grid Table 1 Light - Accent 1"/>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468">
    <w:name w:val="Grid Table 1 Light - Accent 2"/>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469">
    <w:name w:val="Grid Table 1 Light - Accent 3"/>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470">
    <w:name w:val="Grid Table 1 Light - Accent 4"/>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471">
    <w:name w:val="Grid Table 1 Light - Accent 5"/>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472">
    <w:name w:val="Grid Table 1 Light - Accent 6"/>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473">
    <w:name w:val="Grid Table 2"/>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style>
  <w:style w:type="table" w:styleId="474">
    <w:name w:val="Grid Table 2 - Accent 1"/>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475">
    <w:name w:val="Grid Table 2 - Accent 2"/>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476">
    <w:name w:val="Grid Table 2 - Accent 3"/>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477">
    <w:name w:val="Grid Table 2 - Accent 4"/>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478">
    <w:name w:val="Grid Table 2 - Accent 5"/>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5"/>
          <w:right w:val="none" w:color="000000" w:sz="4" w:space="0"/>
          <w:bottom w:val="none" w:color="000000" w:sz="4" w:space="0"/>
        </w:tcBorders>
      </w:tcPr>
    </w:tblStylePr>
  </w:style>
  <w:style w:type="table" w:styleId="479">
    <w:name w:val="Grid Table 2 - Accent 6"/>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6"/>
          <w:right w:val="none" w:color="000000" w:sz="4" w:space="0"/>
          <w:bottom w:val="none" w:color="000000" w:sz="4" w:space="0"/>
        </w:tcBorders>
      </w:tcPr>
    </w:tblStylePr>
  </w:style>
  <w:style w:type="table" w:styleId="480">
    <w:name w:val="Grid Table 3"/>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481">
    <w:name w:val="Grid Table 3 - Accent 1"/>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482">
    <w:name w:val="Grid Table 3 - Accent 2"/>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483">
    <w:name w:val="Grid Table 3 - Accent 3"/>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484">
    <w:name w:val="Grid Table 3 - Accent 4"/>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485">
    <w:name w:val="Grid Table 3 - Accent 5"/>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486">
    <w:name w:val="Grid Table 3 - Accent 6"/>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487">
    <w:name w:val="Grid Table 4"/>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rFonts w:ascii="Arial" w:hAnsi="Arial"/>
        <w:b/>
        <w:color w:val="FFFFFF"/>
        <w:sz w:val="22"/>
      </w:r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488">
    <w:name w:val="Grid Table 4 - Accent 1"/>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32"/>
      </w:tcPr>
    </w:tblStylePr>
    <w:tblStylePr w:type="band1Vert">
      <w:rPr>
        <w:rFonts w:ascii="Arial" w:hAnsi="Arial"/>
        <w:color w:val="404040"/>
        <w:sz w:val="22"/>
      </w:rPr>
      <w:tcPr>
        <w:shd w:val="clear" w:color="auto" w:fill="FFFFFF" w:themeFill="accent1" w:themeFillTint="32"/>
      </w:tcPr>
    </w:tblStylePr>
    <w:tblStylePr w:type="firstCol">
      <w:rPr>
        <w:b/>
        <w:color w:val="404040"/>
      </w:rPr>
    </w:tblStylePr>
    <w:tblStylePr w:type="firstRow">
      <w:rPr>
        <w:rFonts w:ascii="Arial" w:hAnsi="Arial"/>
        <w:b/>
        <w:color w:val="FFFFFF"/>
        <w:sz w:val="22"/>
      </w:r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489">
    <w:name w:val="Grid Table 4 - Accent 2"/>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rFonts w:ascii="Arial" w:hAnsi="Arial"/>
        <w:b/>
        <w:color w:val="FFFFFF"/>
        <w:sz w:val="22"/>
      </w:r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490">
    <w:name w:val="Grid Table 4 - Accent 3"/>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rFonts w:ascii="Arial" w:hAnsi="Arial"/>
        <w:b/>
        <w:color w:val="FFFFFF"/>
        <w:sz w:val="22"/>
      </w:r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491">
    <w:name w:val="Grid Table 4 - Accent 4"/>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rFonts w:ascii="Arial" w:hAnsi="Arial"/>
        <w:b/>
        <w:color w:val="FFFFFF"/>
        <w:sz w:val="22"/>
      </w:r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492">
    <w:name w:val="Grid Table 4 - Accent 5"/>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rFonts w:ascii="Arial" w:hAnsi="Arial"/>
        <w:b/>
        <w:color w:val="FFFFFF"/>
        <w:sz w:val="22"/>
      </w:r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493">
    <w:name w:val="Grid Table 4 - Accent 6"/>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rFonts w:ascii="Arial" w:hAnsi="Arial"/>
        <w:b/>
        <w:color w:val="FFFFFF"/>
        <w:sz w:val="22"/>
      </w:r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494">
    <w:name w:val="Grid Table 5 Dark"/>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tcPr>
        <w:shd w:val="clear" w:color="auto" w:fill="FFFFFF" w:themeFill="text1"/>
      </w:tcPr>
    </w:tblStylePr>
    <w:tblStylePr w:type="firstRow">
      <w:rPr>
        <w:rFonts w:ascii="Arial" w:hAnsi="Arial"/>
        <w:b/>
        <w:color w:val="FFFFFF"/>
        <w:sz w:val="22"/>
      </w:rPr>
      <w:tcPr>
        <w:shd w:val="clear" w:color="auto" w:fill="FFFFFF" w:themeFill="text1"/>
      </w:tcPr>
    </w:tblStylePr>
    <w:tblStylePr w:type="lastCol">
      <w:rPr>
        <w:rFonts w:ascii="Arial" w:hAnsi="Arial"/>
        <w:b/>
        <w:color w:val="FFFFFF"/>
        <w:sz w:val="22"/>
      </w:rPr>
      <w:tcPr>
        <w:shd w:val="clear" w:color="auto" w:fill="FFFFFF" w:themeFill="text1"/>
      </w:tcPr>
    </w:tblStylePr>
    <w:tblStylePr w:type="lastRow">
      <w:rPr>
        <w:rFonts w:ascii="Arial" w:hAnsi="Arial"/>
        <w:b/>
        <w:color w:val="FFFFFF"/>
        <w:sz w:val="22"/>
      </w:rPr>
      <w:tcPr>
        <w:shd w:val="clear" w:color="auto" w:fill="FFFFFF" w:themeFill="text1"/>
        <w:tcBorders>
          <w:top w:val="single" w:color="000000" w:sz="4" w:space="0" w:themeColor="light1"/>
        </w:tcBorders>
      </w:tcPr>
    </w:tblStylePr>
  </w:style>
  <w:style w:type="table" w:styleId="495">
    <w:name w:val="Grid Table 5 Dark- Accent 1"/>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tcPr>
        <w:shd w:val="clear" w:color="auto" w:fill="FFFFFF" w:themeFill="accent1"/>
      </w:tcPr>
    </w:tblStylePr>
    <w:tblStylePr w:type="firstRow">
      <w:rPr>
        <w:rFonts w:ascii="Arial" w:hAnsi="Arial"/>
        <w:b/>
        <w:color w:val="FFFFFF"/>
        <w:sz w:val="22"/>
      </w:rPr>
      <w:tcPr>
        <w:shd w:val="clear" w:color="auto" w:fill="FFFFFF" w:themeFill="accent1"/>
      </w:tcPr>
    </w:tblStylePr>
    <w:tblStylePr w:type="lastCol">
      <w:rPr>
        <w:rFonts w:ascii="Arial" w:hAnsi="Arial"/>
        <w:b/>
        <w:color w:val="FFFFFF"/>
        <w:sz w:val="22"/>
      </w:rPr>
      <w:tcPr>
        <w:shd w:val="clear" w:color="auto" w:fill="FFFFFF" w:themeFill="accent1"/>
      </w:tcPr>
    </w:tblStylePr>
    <w:tblStylePr w:type="lastRow">
      <w:rPr>
        <w:rFonts w:ascii="Arial" w:hAnsi="Arial"/>
        <w:b/>
        <w:color w:val="FFFFFF"/>
        <w:sz w:val="22"/>
      </w:rPr>
      <w:tcPr>
        <w:shd w:val="clear" w:color="auto" w:fill="FFFFFF" w:themeFill="accent1"/>
        <w:tcBorders>
          <w:top w:val="single" w:color="000000" w:sz="4" w:space="0" w:themeColor="light1"/>
        </w:tcBorders>
      </w:tcPr>
    </w:tblStylePr>
  </w:style>
  <w:style w:type="table" w:styleId="496">
    <w:name w:val="Grid Table 5 Dark - Accent 2"/>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tcPr>
        <w:shd w:val="clear" w:color="auto" w:fill="FFFFFF" w:themeFill="accent2"/>
      </w:tcPr>
    </w:tblStylePr>
    <w:tblStylePr w:type="firstRow">
      <w:rPr>
        <w:rFonts w:ascii="Arial" w:hAnsi="Arial"/>
        <w:b/>
        <w:color w:val="FFFFFF"/>
        <w:sz w:val="22"/>
      </w:rPr>
      <w:tcPr>
        <w:shd w:val="clear" w:color="auto" w:fill="FFFFFF" w:themeFill="accent2"/>
      </w:tcPr>
    </w:tblStylePr>
    <w:tblStylePr w:type="lastCol">
      <w:rPr>
        <w:rFonts w:ascii="Arial" w:hAnsi="Arial"/>
        <w:b/>
        <w:color w:val="FFFFFF"/>
        <w:sz w:val="22"/>
      </w:rPr>
      <w:tcPr>
        <w:shd w:val="clear" w:color="auto" w:fill="FFFFFF" w:themeFill="accent2"/>
      </w:tcPr>
    </w:tblStylePr>
    <w:tblStylePr w:type="lastRow">
      <w:rPr>
        <w:rFonts w:ascii="Arial" w:hAnsi="Arial"/>
        <w:b/>
        <w:color w:val="FFFFFF"/>
        <w:sz w:val="22"/>
      </w:rPr>
      <w:tcPr>
        <w:shd w:val="clear" w:color="auto" w:fill="FFFFFF" w:themeFill="accent2"/>
        <w:tcBorders>
          <w:top w:val="single" w:color="000000" w:sz="4" w:space="0" w:themeColor="light1"/>
        </w:tcBorders>
      </w:tcPr>
    </w:tblStylePr>
  </w:style>
  <w:style w:type="table" w:styleId="497">
    <w:name w:val="Grid Table 5 Dark - Accent 3"/>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tcPr>
        <w:shd w:val="clear" w:color="auto" w:fill="FFFFFF" w:themeFill="accent3"/>
      </w:tcPr>
    </w:tblStylePr>
    <w:tblStylePr w:type="firstRow">
      <w:rPr>
        <w:rFonts w:ascii="Arial" w:hAnsi="Arial"/>
        <w:b/>
        <w:color w:val="FFFFFF"/>
        <w:sz w:val="22"/>
      </w:rPr>
      <w:tcPr>
        <w:shd w:val="clear" w:color="auto" w:fill="FFFFFF" w:themeFill="accent3"/>
      </w:tcPr>
    </w:tblStylePr>
    <w:tblStylePr w:type="lastCol">
      <w:rPr>
        <w:rFonts w:ascii="Arial" w:hAnsi="Arial"/>
        <w:b/>
        <w:color w:val="FFFFFF"/>
        <w:sz w:val="22"/>
      </w:rPr>
      <w:tcPr>
        <w:shd w:val="clear" w:color="auto" w:fill="FFFFFF" w:themeFill="accent3"/>
      </w:tcPr>
    </w:tblStylePr>
    <w:tblStylePr w:type="lastRow">
      <w:rPr>
        <w:rFonts w:ascii="Arial" w:hAnsi="Arial"/>
        <w:b/>
        <w:color w:val="FFFFFF"/>
        <w:sz w:val="22"/>
      </w:rPr>
      <w:tcPr>
        <w:shd w:val="clear" w:color="auto" w:fill="FFFFFF" w:themeFill="accent3"/>
        <w:tcBorders>
          <w:top w:val="single" w:color="000000" w:sz="4" w:space="0" w:themeColor="light1"/>
        </w:tcBorders>
      </w:tcPr>
    </w:tblStylePr>
  </w:style>
  <w:style w:type="table" w:styleId="498">
    <w:name w:val="Grid Table 5 Dark- Accent 4"/>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tcPr>
        <w:shd w:val="clear" w:color="auto" w:fill="FFFFFF" w:themeFill="accent4"/>
      </w:tcPr>
    </w:tblStylePr>
    <w:tblStylePr w:type="firstRow">
      <w:rPr>
        <w:rFonts w:ascii="Arial" w:hAnsi="Arial"/>
        <w:b/>
        <w:color w:val="FFFFFF"/>
        <w:sz w:val="22"/>
      </w:rPr>
      <w:tcPr>
        <w:shd w:val="clear" w:color="auto" w:fill="FFFFFF" w:themeFill="accent4"/>
      </w:tcPr>
    </w:tblStylePr>
    <w:tblStylePr w:type="lastCol">
      <w:rPr>
        <w:rFonts w:ascii="Arial" w:hAnsi="Arial"/>
        <w:b/>
        <w:color w:val="FFFFFF"/>
        <w:sz w:val="22"/>
      </w:rPr>
      <w:tcPr>
        <w:shd w:val="clear" w:color="auto" w:fill="FFFFFF" w:themeFill="accent4"/>
      </w:tcPr>
    </w:tblStylePr>
    <w:tblStylePr w:type="lastRow">
      <w:rPr>
        <w:rFonts w:ascii="Arial" w:hAnsi="Arial"/>
        <w:b/>
        <w:color w:val="FFFFFF"/>
        <w:sz w:val="22"/>
      </w:rPr>
      <w:tcPr>
        <w:shd w:val="clear" w:color="auto" w:fill="FFFFFF" w:themeFill="accent4"/>
        <w:tcBorders>
          <w:top w:val="single" w:color="000000" w:sz="4" w:space="0" w:themeColor="light1"/>
        </w:tcBorders>
      </w:tcPr>
    </w:tblStylePr>
  </w:style>
  <w:style w:type="table" w:styleId="499">
    <w:name w:val="Grid Table 5 Dark - Accent 5"/>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tcPr>
        <w:shd w:val="clear" w:color="auto" w:fill="FFFFFF" w:themeFill="accent5"/>
      </w:tcPr>
    </w:tblStylePr>
    <w:tblStylePr w:type="firstRow">
      <w:rPr>
        <w:rFonts w:ascii="Arial" w:hAnsi="Arial"/>
        <w:b/>
        <w:color w:val="FFFFFF"/>
        <w:sz w:val="22"/>
      </w:rPr>
      <w:tcPr>
        <w:shd w:val="clear" w:color="auto" w:fill="FFFFFF" w:themeFill="accent5"/>
      </w:tcPr>
    </w:tblStylePr>
    <w:tblStylePr w:type="lastCol">
      <w:rPr>
        <w:rFonts w:ascii="Arial" w:hAnsi="Arial"/>
        <w:b/>
        <w:color w:val="FFFFFF"/>
        <w:sz w:val="22"/>
      </w:rPr>
      <w:tcPr>
        <w:shd w:val="clear" w:color="auto" w:fill="FFFFFF" w:themeFill="accent5"/>
      </w:tcPr>
    </w:tblStylePr>
    <w:tblStylePr w:type="lastRow">
      <w:rPr>
        <w:rFonts w:ascii="Arial" w:hAnsi="Arial"/>
        <w:b/>
        <w:color w:val="FFFFFF"/>
        <w:sz w:val="22"/>
      </w:rPr>
      <w:tcPr>
        <w:shd w:val="clear" w:color="auto" w:fill="FFFFFF" w:themeFill="accent5"/>
        <w:tcBorders>
          <w:top w:val="single" w:color="000000" w:sz="4" w:space="0" w:themeColor="light1"/>
        </w:tcBorders>
      </w:tcPr>
    </w:tblStylePr>
  </w:style>
  <w:style w:type="table" w:styleId="500">
    <w:name w:val="Grid Table 5 Dark - Accent 6"/>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tcPr>
        <w:shd w:val="clear" w:color="auto" w:fill="FFFFFF" w:themeFill="accent6"/>
      </w:tcPr>
    </w:tblStylePr>
    <w:tblStylePr w:type="firstRow">
      <w:rPr>
        <w:rFonts w:ascii="Arial" w:hAnsi="Arial"/>
        <w:b/>
        <w:color w:val="FFFFFF"/>
        <w:sz w:val="22"/>
      </w:rPr>
      <w:tcPr>
        <w:shd w:val="clear" w:color="auto" w:fill="FFFFFF" w:themeFill="accent6"/>
      </w:tcPr>
    </w:tblStylePr>
    <w:tblStylePr w:type="lastCol">
      <w:rPr>
        <w:rFonts w:ascii="Arial" w:hAnsi="Arial"/>
        <w:b/>
        <w:color w:val="FFFFFF"/>
        <w:sz w:val="22"/>
      </w:rPr>
      <w:tcPr>
        <w:shd w:val="clear" w:color="auto" w:fill="FFFFFF" w:themeFill="accent6"/>
      </w:tcPr>
    </w:tblStylePr>
    <w:tblStylePr w:type="lastRow">
      <w:rPr>
        <w:rFonts w:ascii="Arial" w:hAnsi="Arial"/>
        <w:b/>
        <w:color w:val="FFFFFF"/>
        <w:sz w:val="22"/>
      </w:rPr>
      <w:tcPr>
        <w:shd w:val="clear" w:color="auto" w:fill="FFFFFF" w:themeFill="accent6"/>
        <w:tcBorders>
          <w:top w:val="single" w:color="000000" w:sz="4" w:space="0" w:themeColor="light1"/>
        </w:tcBorders>
      </w:tcPr>
    </w:tblStylePr>
  </w:style>
  <w:style w:type="table" w:styleId="501">
    <w:name w:val="Grid Table 6 Colorful"/>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502">
    <w:name w:val="Grid Table 6 Colorful - Accent 1"/>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503">
    <w:name w:val="Grid Table 6 Colorful - Accent 2"/>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504">
    <w:name w:val="Grid Table 6 Colorful - Accent 3"/>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505">
    <w:name w:val="Grid Table 6 Colorful - Accent 4"/>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506">
    <w:name w:val="Grid Table 6 Colorful - Accent 5"/>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507">
    <w:name w:val="Grid Table 6 Colorful - Accent 6"/>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508">
    <w:name w:val="Grid Table 7 Colorful"/>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auto" w:fill="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b/>
        <w:color w:val="4A4A4A" w:themeColor="tex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tcPr>
        <w:shd w:val="clear" w:color="auto" w:fill="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b/>
        <w:color w:val="4A4A4A" w:themeColor="text1" w:themeTint="80" w:themeShade="95"/>
        <w:sz w:val="22"/>
      </w:r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style>
  <w:style w:type="table" w:styleId="509">
    <w:name w:val="Grid Table 7 Colorful - Accent 1"/>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auto" w:fill="FFFFFF"/>
        <w:tcBorders>
          <w:left w:val="none" w:color="000000" w:sz="4" w:space="0"/>
          <w:top w:val="none" w:color="000000" w:sz="4" w:space="0"/>
          <w:right w:val="single" w:color="000000" w:sz="4" w:space="0" w:themeColor="accent1" w:themeTint="80"/>
          <w:bottom w:val="none" w:color="000000" w:sz="4" w:space="0"/>
        </w:tcBorders>
      </w:tcPr>
    </w:tblStylePr>
    <w:tblStylePr w:type="firstRow">
      <w:rPr>
        <w:rFonts w:ascii="Arial" w:hAnsi="Arial"/>
        <w:b/>
        <w:color w:val="3E70A3" w:themeColor="accen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1" w:themeTint="80"/>
        </w:tcBorders>
      </w:tcPr>
    </w:tblStylePr>
    <w:tblStylePr w:type="lastCol">
      <w:rPr>
        <w:rFonts w:ascii="Arial" w:hAnsi="Arial"/>
        <w:i/>
        <w:color w:val="3E70A3" w:themeColor="accent1" w:themeTint="80" w:themeShade="95"/>
        <w:sz w:val="22"/>
      </w:rPr>
      <w:tcPr>
        <w:shd w:val="clear" w:color="auto" w:fill="FFFFFF"/>
        <w:tcBorders>
          <w:left w:val="single" w:color="000000" w:sz="4" w:space="0" w:themeColor="accent1" w:themeTint="80"/>
          <w:top w:val="none" w:color="000000" w:sz="4" w:space="0"/>
          <w:right w:val="none" w:color="000000" w:sz="4" w:space="0"/>
          <w:bottom w:val="none" w:color="000000" w:sz="4" w:space="0"/>
        </w:tcBorders>
      </w:tcPr>
    </w:tblStylePr>
    <w:tblStylePr w:type="lastRow">
      <w:rPr>
        <w:rFonts w:ascii="Arial" w:hAnsi="Arial"/>
        <w:b/>
        <w:color w:val="3E70A3" w:themeColor="accent1" w:themeTint="80" w:themeShade="95"/>
        <w:sz w:val="22"/>
      </w:rPr>
      <w:tcPr>
        <w:shd w:val="clear" w:color="auto" w:fill="FFFFFF" w:themeFill="light1"/>
        <w:tcBorders>
          <w:left w:val="none" w:color="000000" w:sz="4" w:space="0"/>
          <w:top w:val="single" w:color="000000" w:sz="4" w:space="0" w:themeColor="accent1" w:themeTint="80"/>
          <w:right w:val="none" w:color="000000" w:sz="4" w:space="0"/>
          <w:bottom w:val="none" w:color="000000" w:sz="4" w:space="0"/>
        </w:tcBorders>
      </w:tcPr>
    </w:tblStylePr>
  </w:style>
  <w:style w:type="table" w:styleId="510">
    <w:name w:val="Grid Table 7 Colorful - Accent 2"/>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auto" w:fill="FFFFFF"/>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b/>
        <w:color w:val="9C3A37" w:themeColor="accent2" w:themeTint="97"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tcPr>
        <w:shd w:val="clear" w:color="auto" w:fill="FFFFFF"/>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b/>
        <w:color w:val="9C3A37" w:themeColor="accent2" w:themeTint="97" w:themeShade="95"/>
        <w:sz w:val="22"/>
      </w:rPr>
      <w:tcPr>
        <w:shd w:val="clear" w:color="auto" w:fill="FFFFFF" w:themeFill="light1"/>
        <w:tcBorders>
          <w:left w:val="none" w:color="000000" w:sz="4" w:space="0"/>
          <w:top w:val="single" w:color="000000" w:sz="4" w:space="0" w:themeColor="accent2" w:themeTint="97"/>
          <w:right w:val="none" w:color="000000" w:sz="4" w:space="0"/>
          <w:bottom w:val="none" w:color="000000" w:sz="4" w:space="0"/>
        </w:tcBorders>
      </w:tcPr>
    </w:tblStylePr>
  </w:style>
  <w:style w:type="table" w:styleId="511">
    <w:name w:val="Grid Table 7 Colorful - Accent 3"/>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auto" w:fill="FFFFFF"/>
        <w:tcBorders>
          <w:left w:val="none" w:color="000000" w:sz="4" w:space="0"/>
          <w:top w:val="none" w:color="000000" w:sz="4" w:space="0"/>
          <w:right w:val="single" w:color="000000" w:sz="4" w:space="0" w:themeColor="accent3" w:themeTint="FE"/>
          <w:bottom w:val="none" w:color="000000" w:sz="4" w:space="0"/>
        </w:tcBorders>
      </w:tcPr>
    </w:tblStylePr>
    <w:tblStylePr w:type="firstRow">
      <w:rPr>
        <w:rFonts w:ascii="Arial" w:hAnsi="Arial"/>
        <w:b/>
        <w:color w:val="5C702F" w:themeColor="accent3" w:themeTint="FE"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3" w:themeTint="FE"/>
        </w:tcBorders>
      </w:tcPr>
    </w:tblStylePr>
    <w:tblStylePr w:type="lastCol">
      <w:rPr>
        <w:rFonts w:ascii="Arial" w:hAnsi="Arial"/>
        <w:i/>
        <w:color w:val="5C702F" w:themeColor="accent3" w:themeTint="FE" w:themeShade="95"/>
        <w:sz w:val="22"/>
      </w:rPr>
      <w:tcPr>
        <w:shd w:val="clear" w:color="auto" w:fill="FFFFFF"/>
        <w:tcBorders>
          <w:left w:val="single" w:color="000000" w:sz="4" w:space="0" w:themeColor="accent3" w:themeTint="FE"/>
          <w:top w:val="none" w:color="000000" w:sz="4" w:space="0"/>
          <w:right w:val="none" w:color="000000" w:sz="4" w:space="0"/>
          <w:bottom w:val="none" w:color="000000" w:sz="4" w:space="0"/>
        </w:tcBorders>
      </w:tcPr>
    </w:tblStylePr>
    <w:tblStylePr w:type="lastRow">
      <w:rPr>
        <w:rFonts w:ascii="Arial" w:hAnsi="Arial"/>
        <w:b/>
        <w:color w:val="5C702F" w:themeColor="accent3" w:themeTint="FE" w:themeShade="95"/>
        <w:sz w:val="22"/>
      </w:rPr>
      <w:tcPr>
        <w:shd w:val="clear" w:color="auto" w:fill="FFFFFF" w:themeFill="light1"/>
        <w:tcBorders>
          <w:left w:val="none" w:color="000000" w:sz="4" w:space="0"/>
          <w:top w:val="single" w:color="000000" w:sz="4" w:space="0" w:themeColor="accent3" w:themeTint="FE"/>
          <w:right w:val="none" w:color="000000" w:sz="4" w:space="0"/>
          <w:bottom w:val="none" w:color="000000" w:sz="4" w:space="0"/>
        </w:tcBorders>
      </w:tcPr>
    </w:tblStylePr>
  </w:style>
  <w:style w:type="table" w:styleId="512">
    <w:name w:val="Grid Table 7 Colorful - Accent 4"/>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auto" w:fill="FFFFFF"/>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b/>
        <w:color w:val="664F82" w:themeColor="accent4" w:themeTint="9A"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tcPr>
        <w:shd w:val="clear" w:color="auto" w:fill="FFFFFF"/>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b/>
        <w:color w:val="664F82" w:themeColor="accent4" w:themeTint="9A" w:themeShade="95"/>
        <w:sz w:val="22"/>
      </w:rPr>
      <w:tcPr>
        <w:shd w:val="clear" w:color="auto" w:fill="FFFFFF" w:themeFill="light1"/>
        <w:tcBorders>
          <w:left w:val="none" w:color="000000" w:sz="4" w:space="0"/>
          <w:top w:val="single" w:color="000000" w:sz="4" w:space="0" w:themeColor="accent4" w:themeTint="9A"/>
          <w:right w:val="none" w:color="000000" w:sz="4" w:space="0"/>
          <w:bottom w:val="none" w:color="000000" w:sz="4" w:space="0"/>
        </w:tcBorders>
      </w:tcPr>
    </w:tblStylePr>
  </w:style>
  <w:style w:type="table" w:styleId="513">
    <w:name w:val="Grid Table 7 Colorful - Accent 5"/>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auto" w:fill="FFFFFF"/>
        <w:tcBorders>
          <w:left w:val="none" w:color="000000" w:sz="4" w:space="0"/>
          <w:top w:val="none" w:color="000000" w:sz="4" w:space="0"/>
          <w:right w:val="single" w:color="000000" w:sz="4" w:space="0" w:themeColor="accent5" w:themeTint="90"/>
          <w:bottom w:val="none" w:color="000000" w:sz="4" w:space="0"/>
        </w:tcBorders>
      </w:tcPr>
    </w:tblStylePr>
    <w:tblStylePr w:type="firstRow">
      <w:rPr>
        <w:rFonts w:ascii="Arial" w:hAnsi="Arial"/>
        <w:b/>
        <w:color w:val="266777" w:themeColor="accent5"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5" w:themeTint="90"/>
        </w:tcBorders>
      </w:tcPr>
    </w:tblStylePr>
    <w:tblStylePr w:type="lastCol">
      <w:rPr>
        <w:rFonts w:ascii="Arial" w:hAnsi="Arial"/>
        <w:i/>
        <w:color w:val="266777" w:themeColor="accent5" w:themeShade="95"/>
        <w:sz w:val="22"/>
      </w:rPr>
      <w:tcPr>
        <w:shd w:val="clear" w:color="auto" w:fill="FFFFFF"/>
        <w:tcBorders>
          <w:left w:val="single" w:color="000000" w:sz="4" w:space="0" w:themeColor="accent5" w:themeTint="90"/>
          <w:top w:val="none" w:color="000000" w:sz="4" w:space="0"/>
          <w:right w:val="none" w:color="000000" w:sz="4" w:space="0"/>
          <w:bottom w:val="none" w:color="000000" w:sz="4" w:space="0"/>
        </w:tcBorders>
      </w:tcPr>
    </w:tblStylePr>
    <w:tblStylePr w:type="lastRow">
      <w:rPr>
        <w:rFonts w:ascii="Arial" w:hAnsi="Arial"/>
        <w:b/>
        <w:color w:val="266777" w:themeColor="accent5" w:themeShade="95"/>
        <w:sz w:val="22"/>
      </w:rPr>
      <w:tcPr>
        <w:shd w:val="clear" w:color="auto" w:fill="FFFFFF" w:themeFill="light1"/>
        <w:tcBorders>
          <w:left w:val="none" w:color="000000" w:sz="4" w:space="0"/>
          <w:top w:val="single" w:color="000000" w:sz="4" w:space="0" w:themeColor="accent5" w:themeTint="90"/>
          <w:right w:val="none" w:color="000000" w:sz="4" w:space="0"/>
          <w:bottom w:val="none" w:color="000000" w:sz="4" w:space="0"/>
        </w:tcBorders>
      </w:tcPr>
    </w:tblStylePr>
  </w:style>
  <w:style w:type="table" w:styleId="514">
    <w:name w:val="Grid Table 7 Colorful - Accent 6"/>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auto" w:fill="FFFFFF"/>
        <w:tcBorders>
          <w:left w:val="none" w:color="000000" w:sz="4" w:space="0"/>
          <w:top w:val="none" w:color="000000" w:sz="4" w:space="0"/>
          <w:right w:val="single" w:color="000000" w:sz="4" w:space="0" w:themeColor="accent6" w:themeTint="90"/>
          <w:bottom w:val="none" w:color="000000" w:sz="4" w:space="0"/>
        </w:tcBorders>
      </w:tcPr>
    </w:tblStylePr>
    <w:tblStylePr w:type="firstRow">
      <w:rPr>
        <w:rFonts w:ascii="Arial" w:hAnsi="Arial"/>
        <w:b/>
        <w:color w:val="B05307" w:themeColor="accent6"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6" w:themeTint="90"/>
        </w:tcBorders>
      </w:tcPr>
    </w:tblStylePr>
    <w:tblStylePr w:type="lastCol">
      <w:rPr>
        <w:rFonts w:ascii="Arial" w:hAnsi="Arial"/>
        <w:i/>
        <w:color w:val="B05307" w:themeColor="accent6" w:themeShade="95"/>
        <w:sz w:val="22"/>
      </w:rPr>
      <w:tcPr>
        <w:shd w:val="clear" w:color="auto" w:fill="FFFFFF"/>
        <w:tcBorders>
          <w:left w:val="single" w:color="000000" w:sz="4" w:space="0" w:themeColor="accent6" w:themeTint="90"/>
          <w:top w:val="none" w:color="000000" w:sz="4" w:space="0"/>
          <w:right w:val="none" w:color="000000" w:sz="4" w:space="0"/>
          <w:bottom w:val="none" w:color="000000" w:sz="4" w:space="0"/>
        </w:tcBorders>
      </w:tcPr>
    </w:tblStylePr>
    <w:tblStylePr w:type="lastRow">
      <w:rPr>
        <w:rFonts w:ascii="Arial" w:hAnsi="Arial"/>
        <w:b/>
        <w:color w:val="B05307" w:themeColor="accent6" w:themeShade="95"/>
        <w:sz w:val="22"/>
      </w:rPr>
      <w:tcPr>
        <w:shd w:val="clear" w:color="auto" w:fill="FFFFFF" w:themeFill="light1"/>
        <w:tcBorders>
          <w:left w:val="none" w:color="000000" w:sz="4" w:space="0"/>
          <w:top w:val="single" w:color="000000" w:sz="4" w:space="0" w:themeColor="accent6" w:themeTint="90"/>
          <w:right w:val="none" w:color="000000" w:sz="4" w:space="0"/>
          <w:bottom w:val="none" w:color="000000" w:sz="4" w:space="0"/>
        </w:tcBorders>
      </w:tcPr>
    </w:tblStylePr>
  </w:style>
  <w:style w:type="table" w:styleId="515">
    <w:name w:val="List Table 1 Light"/>
    <w:uiPriority w:val="99"/>
    <w:pPr>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516">
    <w:name w:val="List Table 1 Light - Accent 1"/>
    <w:uiPriority w:val="99"/>
    <w:pPr>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517">
    <w:name w:val="List Table 1 Light - Accent 2"/>
    <w:uiPriority w:val="99"/>
    <w:pPr>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518">
    <w:name w:val="List Table 1 Light - Accent 3"/>
    <w:uiPriority w:val="99"/>
    <w:pPr>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519">
    <w:name w:val="List Table 1 Light - Accent 4"/>
    <w:uiPriority w:val="99"/>
    <w:pPr>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520">
    <w:name w:val="List Table 1 Light - Accent 5"/>
    <w:uiPriority w:val="99"/>
    <w:pPr>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521">
    <w:name w:val="List Table 1 Light - Accent 6"/>
    <w:uiPriority w:val="99"/>
    <w:pPr>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522">
    <w:name w:val="List Table 2"/>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523">
    <w:name w:val="List Table 2 - Accent 1"/>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524">
    <w:name w:val="List Table 2 - Accent 2"/>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525">
    <w:name w:val="List Table 2 - Accent 3"/>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526">
    <w:name w:val="List Table 2 - Accent 4"/>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527">
    <w:name w:val="List Table 2 - Accent 5"/>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528">
    <w:name w:val="List Table 2 - Accent 6"/>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529">
    <w:name w:val="List Table 3"/>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530">
    <w:name w:val="List Table 3 - Accent 1"/>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531">
    <w:name w:val="List Table 3 - Accent 2"/>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auto" w:fill="FFFFFF" w:themeFill="accent2" w:themeFillTint="97"/>
      </w:tcPr>
    </w:tblStylePr>
    <w:tblStylePr w:type="lastCol">
      <w:rPr>
        <w:b/>
        <w:color w:val="404040"/>
      </w:rPr>
    </w:tblStylePr>
    <w:tblStylePr w:type="lastRow">
      <w:rPr>
        <w:b/>
        <w:color w:val="404040"/>
      </w:rPr>
    </w:tblStylePr>
  </w:style>
  <w:style w:type="table" w:styleId="532">
    <w:name w:val="List Table 3 - Accent 3"/>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auto" w:fill="FFFFFF" w:themeFill="accent3" w:themeFillTint="98"/>
      </w:tcPr>
    </w:tblStylePr>
    <w:tblStylePr w:type="lastCol">
      <w:rPr>
        <w:b/>
        <w:color w:val="404040"/>
      </w:rPr>
    </w:tblStylePr>
    <w:tblStylePr w:type="lastRow">
      <w:rPr>
        <w:b/>
        <w:color w:val="404040"/>
      </w:rPr>
    </w:tblStylePr>
  </w:style>
  <w:style w:type="table" w:styleId="533">
    <w:name w:val="List Table 3 - Accent 4"/>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auto" w:fill="FFFFFF" w:themeFill="accent4" w:themeFillTint="9A"/>
      </w:tcPr>
    </w:tblStylePr>
    <w:tblStylePr w:type="lastCol">
      <w:rPr>
        <w:b/>
        <w:color w:val="404040"/>
      </w:rPr>
    </w:tblStylePr>
    <w:tblStylePr w:type="lastRow">
      <w:rPr>
        <w:b/>
        <w:color w:val="404040"/>
      </w:rPr>
    </w:tblStylePr>
  </w:style>
  <w:style w:type="table" w:styleId="534">
    <w:name w:val="List Table 3 - Accent 5"/>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auto" w:fill="FFFFFF" w:themeFill="accent5" w:themeFillTint="9A"/>
      </w:tcPr>
    </w:tblStylePr>
    <w:tblStylePr w:type="lastCol">
      <w:rPr>
        <w:b/>
        <w:color w:val="404040"/>
      </w:rPr>
    </w:tblStylePr>
    <w:tblStylePr w:type="lastRow">
      <w:rPr>
        <w:b/>
        <w:color w:val="404040"/>
      </w:rPr>
    </w:tblStylePr>
  </w:style>
  <w:style w:type="table" w:styleId="535">
    <w:name w:val="List Table 3 - Accent 6"/>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auto" w:fill="FFFFFF" w:themeFill="accent6" w:themeFillTint="98"/>
      </w:tcPr>
    </w:tblStylePr>
    <w:tblStylePr w:type="lastCol">
      <w:rPr>
        <w:b/>
        <w:color w:val="404040"/>
      </w:rPr>
    </w:tblStylePr>
    <w:tblStylePr w:type="lastRow">
      <w:rPr>
        <w:b/>
        <w:color w:val="404040"/>
      </w:rPr>
    </w:tblStylePr>
  </w:style>
  <w:style w:type="table" w:styleId="536">
    <w:name w:val="List Table 4"/>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537">
    <w:name w:val="List Table 4 - Accent 1"/>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538">
    <w:name w:val="List Table 4 - Accent 2"/>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b/>
        <w:color w:val="404040"/>
      </w:rPr>
    </w:tblStylePr>
    <w:tblStylePr w:type="firstRow">
      <w:rPr>
        <w:rFonts w:ascii="Arial" w:hAnsi="Arial"/>
        <w:b/>
        <w:color w:val="FFFFFF"/>
        <w:sz w:val="22"/>
      </w:rPr>
      <w:tcPr>
        <w:shd w:val="clear" w:color="auto" w:fill="FFFFFF" w:themeFill="accent2"/>
      </w:tcPr>
    </w:tblStylePr>
    <w:tblStylePr w:type="lastCol">
      <w:rPr>
        <w:b/>
        <w:color w:val="404040"/>
      </w:rPr>
    </w:tblStylePr>
    <w:tblStylePr w:type="lastRow">
      <w:rPr>
        <w:b/>
        <w:color w:val="404040"/>
      </w:rPr>
    </w:tblStylePr>
  </w:style>
  <w:style w:type="table" w:styleId="539">
    <w:name w:val="List Table 4 - Accent 3"/>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b/>
        <w:color w:val="404040"/>
      </w:rPr>
    </w:tblStylePr>
    <w:tblStylePr w:type="firstRow">
      <w:rPr>
        <w:rFonts w:ascii="Arial" w:hAnsi="Arial"/>
        <w:b/>
        <w:color w:val="FFFFFF"/>
        <w:sz w:val="22"/>
      </w:rPr>
      <w:tcPr>
        <w:shd w:val="clear" w:color="auto" w:fill="FFFFFF" w:themeFill="accent3"/>
      </w:tcPr>
    </w:tblStylePr>
    <w:tblStylePr w:type="lastCol">
      <w:rPr>
        <w:b/>
        <w:color w:val="404040"/>
      </w:rPr>
    </w:tblStylePr>
    <w:tblStylePr w:type="lastRow">
      <w:rPr>
        <w:b/>
        <w:color w:val="404040"/>
      </w:rPr>
    </w:tblStylePr>
  </w:style>
  <w:style w:type="table" w:styleId="540">
    <w:name w:val="List Table 4 - Accent 4"/>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b/>
        <w:color w:val="404040"/>
      </w:rPr>
    </w:tblStylePr>
    <w:tblStylePr w:type="firstRow">
      <w:rPr>
        <w:rFonts w:ascii="Arial" w:hAnsi="Arial"/>
        <w:b/>
        <w:color w:val="FFFFFF"/>
        <w:sz w:val="22"/>
      </w:rPr>
      <w:tcPr>
        <w:shd w:val="clear" w:color="auto" w:fill="FFFFFF" w:themeFill="accent4"/>
      </w:tcPr>
    </w:tblStylePr>
    <w:tblStylePr w:type="lastCol">
      <w:rPr>
        <w:b/>
        <w:color w:val="404040"/>
      </w:rPr>
    </w:tblStylePr>
    <w:tblStylePr w:type="lastRow">
      <w:rPr>
        <w:b/>
        <w:color w:val="404040"/>
      </w:rPr>
    </w:tblStylePr>
  </w:style>
  <w:style w:type="table" w:styleId="541">
    <w:name w:val="List Table 4 - Accent 5"/>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b/>
        <w:color w:val="404040"/>
      </w:rPr>
    </w:tblStylePr>
    <w:tblStylePr w:type="firstRow">
      <w:rPr>
        <w:rFonts w:ascii="Arial" w:hAnsi="Arial"/>
        <w:b/>
        <w:color w:val="FFFFFF"/>
        <w:sz w:val="22"/>
      </w:rPr>
      <w:tcPr>
        <w:shd w:val="clear" w:color="auto" w:fill="FFFFFF" w:themeFill="accent5"/>
      </w:tcPr>
    </w:tblStylePr>
    <w:tblStylePr w:type="lastCol">
      <w:rPr>
        <w:b/>
        <w:color w:val="404040"/>
      </w:rPr>
    </w:tblStylePr>
    <w:tblStylePr w:type="lastRow">
      <w:rPr>
        <w:b/>
        <w:color w:val="404040"/>
      </w:rPr>
    </w:tblStylePr>
  </w:style>
  <w:style w:type="table" w:styleId="542">
    <w:name w:val="List Table 4 - Accent 6"/>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b/>
        <w:color w:val="404040"/>
      </w:rPr>
    </w:tblStylePr>
    <w:tblStylePr w:type="firstRow">
      <w:rPr>
        <w:rFonts w:ascii="Arial" w:hAnsi="Arial"/>
        <w:b/>
        <w:color w:val="FFFFFF"/>
        <w:sz w:val="22"/>
      </w:rPr>
      <w:tcPr>
        <w:shd w:val="clear" w:color="auto" w:fill="FFFFFF" w:themeFill="accent6"/>
      </w:tcPr>
    </w:tblStylePr>
    <w:tblStylePr w:type="lastCol">
      <w:rPr>
        <w:b/>
        <w:color w:val="404040"/>
      </w:rPr>
    </w:tblStylePr>
    <w:tblStylePr w:type="lastRow">
      <w:rPr>
        <w:b/>
        <w:color w:val="404040"/>
      </w:rPr>
    </w:tblStylePr>
  </w:style>
  <w:style w:type="table" w:styleId="543">
    <w:name w:val="List Table 5 Dark"/>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tcPr>
        <w:shd w:val="clear" w:color="auto" w:fill="FFFFFF" w:themeFill="text1" w:themeFillTint="80"/>
        <w:tcBorders>
          <w:top w:val="single" w:color="000000" w:sz="4" w:space="0" w:themeColor="light1"/>
          <w:bottom w:val="single" w:color="000000" w:sz="4" w:space="0" w:themeColor="light1"/>
        </w:tcBorders>
      </w:tcPr>
    </w:tblStylePr>
    <w:tblStylePr w:type="band1Vert">
      <w:tcPr>
        <w:shd w:val="clear" w:color="auto" w:fill="FFFFFF" w:themeFill="text1" w:themeFillTint="80"/>
        <w:tcBorders>
          <w:left w:val="single" w:color="000000" w:sz="4" w:space="0" w:themeColor="light1"/>
          <w:right w:val="single" w:color="000000" w:sz="4" w:space="0" w:themeColor="light1"/>
        </w:tcBorders>
      </w:tcPr>
    </w:tblStylePr>
    <w:tblStylePr w:type="band2Horz">
      <w:tcPr>
        <w:shd w:val="clear" w:color="auto" w:fill="FFFFFF" w:themeFill="text1" w:themeFill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44">
    <w:name w:val="List Table 5 Dark - Accent 1"/>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tcPr>
        <w:shd w:val="clear" w:color="auto" w:fill="FFFFFF" w:themeFill="accent1"/>
        <w:tcBorders>
          <w:top w:val="single" w:color="000000" w:sz="4" w:space="0" w:themeColor="light1"/>
          <w:bottom w:val="single" w:color="000000" w:sz="4" w:space="0" w:themeColor="light1"/>
        </w:tcBorders>
      </w:tcPr>
    </w:tblStylePr>
    <w:tblStylePr w:type="band1Vert">
      <w:tcPr>
        <w:shd w:val="clear" w:color="auto" w:fill="FFFFFF" w:themeFill="accent1"/>
        <w:tcBorders>
          <w:left w:val="single" w:color="000000" w:sz="4" w:space="0" w:themeColor="light1"/>
          <w:right w:val="single" w:color="000000" w:sz="4" w:space="0" w:themeColor="light1"/>
        </w:tcBorders>
      </w:tcPr>
    </w:tblStylePr>
    <w:tblStylePr w:type="band2Horz">
      <w:tcPr>
        <w:shd w:val="clear" w:color="auto" w:fill="FFFFFF" w:themeFill="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auto" w:fill="FFFFFF" w:themeFill="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45">
    <w:name w:val="List Table 5 Dark - Accent 2"/>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tcPr>
        <w:shd w:val="clear" w:color="auto" w:fill="FFFFFF" w:themeFill="accent2" w:themeFillTint="97"/>
        <w:tcBorders>
          <w:top w:val="single" w:color="000000" w:sz="4" w:space="0" w:themeColor="light1"/>
          <w:bottom w:val="single" w:color="000000" w:sz="4" w:space="0" w:themeColor="light1"/>
        </w:tcBorders>
      </w:tcPr>
    </w:tblStylePr>
    <w:tblStylePr w:type="band1Vert">
      <w:tcPr>
        <w:shd w:val="clear" w:color="auto" w:fill="FFFFFF" w:themeFill="accent2" w:themeFillTint="97"/>
        <w:tcBorders>
          <w:left w:val="single" w:color="000000" w:sz="4" w:space="0" w:themeColor="light1"/>
          <w:right w:val="single" w:color="000000" w:sz="4" w:space="0" w:themeColor="light1"/>
        </w:tcBorders>
      </w:tcPr>
    </w:tblStylePr>
    <w:tblStylePr w:type="band2Horz">
      <w:tcPr>
        <w:shd w:val="clear" w:color="auto" w:fill="FFFFFF" w:themeFill="accent2" w:themeFill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46">
    <w:name w:val="List Table 5 Dark - Accent 3"/>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tcPr>
        <w:shd w:val="clear" w:color="auto" w:fill="FFFFFF" w:themeFill="accent3" w:themeFillTint="98"/>
        <w:tcBorders>
          <w:top w:val="single" w:color="000000" w:sz="4" w:space="0" w:themeColor="light1"/>
          <w:bottom w:val="single" w:color="000000" w:sz="4" w:space="0" w:themeColor="light1"/>
        </w:tcBorders>
      </w:tcPr>
    </w:tblStylePr>
    <w:tblStylePr w:type="band1Vert">
      <w:tcPr>
        <w:shd w:val="clear" w:color="auto" w:fill="FFFFFF" w:themeFill="accent3" w:themeFillTint="98"/>
        <w:tcBorders>
          <w:left w:val="single" w:color="000000" w:sz="4" w:space="0" w:themeColor="light1"/>
          <w:right w:val="single" w:color="000000" w:sz="4" w:space="0" w:themeColor="light1"/>
        </w:tcBorders>
      </w:tcPr>
    </w:tblStylePr>
    <w:tblStylePr w:type="band2Horz">
      <w:tcPr>
        <w:shd w:val="clear" w:color="auto" w:fill="FFFFFF" w:themeFill="accent3"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47">
    <w:name w:val="List Table 5 Dark - Accent 4"/>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tcPr>
        <w:shd w:val="clear" w:color="auto" w:fill="FFFFFF" w:themeFill="accent4" w:themeFillTint="9A"/>
        <w:tcBorders>
          <w:top w:val="single" w:color="000000" w:sz="4" w:space="0" w:themeColor="light1"/>
          <w:bottom w:val="single" w:color="000000" w:sz="4" w:space="0" w:themeColor="light1"/>
        </w:tcBorders>
      </w:tcPr>
    </w:tblStylePr>
    <w:tblStylePr w:type="band1Vert">
      <w:tcPr>
        <w:shd w:val="clear" w:color="auto" w:fill="FFFFFF" w:themeFill="accent4" w:themeFillTint="9A"/>
        <w:tcBorders>
          <w:left w:val="single" w:color="000000" w:sz="4" w:space="0" w:themeColor="light1"/>
          <w:right w:val="single" w:color="000000" w:sz="4" w:space="0" w:themeColor="light1"/>
        </w:tcBorders>
      </w:tcPr>
    </w:tblStylePr>
    <w:tblStylePr w:type="band2Horz">
      <w:tcPr>
        <w:shd w:val="clear" w:color="auto" w:fill="FFFFFF" w:themeFill="accent4"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48">
    <w:name w:val="List Table 5 Dark - Accent 5"/>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tcPr>
        <w:shd w:val="clear" w:color="auto" w:fill="FFFFFF" w:themeFill="accent5" w:themeFillTint="9A"/>
        <w:tcBorders>
          <w:top w:val="single" w:color="000000" w:sz="4" w:space="0" w:themeColor="light1"/>
          <w:bottom w:val="single" w:color="000000" w:sz="4" w:space="0" w:themeColor="light1"/>
        </w:tcBorders>
      </w:tcPr>
    </w:tblStylePr>
    <w:tblStylePr w:type="band1Vert">
      <w:tcPr>
        <w:shd w:val="clear" w:color="auto" w:fill="FFFFFF" w:themeFill="accent5" w:themeFillTint="9A"/>
        <w:tcBorders>
          <w:left w:val="single" w:color="000000" w:sz="4" w:space="0" w:themeColor="light1"/>
          <w:right w:val="single" w:color="000000" w:sz="4" w:space="0" w:themeColor="light1"/>
        </w:tcBorders>
      </w:tcPr>
    </w:tblStylePr>
    <w:tblStylePr w:type="band2Horz">
      <w:tcPr>
        <w:shd w:val="clear" w:color="auto" w:fill="FFFFFF" w:themeFill="accent5"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49">
    <w:name w:val="List Table 5 Dark - Accent 6"/>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tcPr>
        <w:shd w:val="clear" w:color="auto" w:fill="FFFFFF" w:themeFill="accent6" w:themeFillTint="98"/>
        <w:tcBorders>
          <w:top w:val="single" w:color="000000" w:sz="4" w:space="0" w:themeColor="light1"/>
          <w:bottom w:val="single" w:color="000000" w:sz="4" w:space="0" w:themeColor="light1"/>
        </w:tcBorders>
      </w:tcPr>
    </w:tblStylePr>
    <w:tblStylePr w:type="band1Vert">
      <w:tcPr>
        <w:shd w:val="clear" w:color="auto" w:fill="FFFFFF" w:themeFill="accent6" w:themeFillTint="98"/>
        <w:tcBorders>
          <w:left w:val="single" w:color="000000" w:sz="4" w:space="0" w:themeColor="light1"/>
          <w:right w:val="single" w:color="000000" w:sz="4" w:space="0" w:themeColor="light1"/>
        </w:tcBorders>
      </w:tcPr>
    </w:tblStylePr>
    <w:tblStylePr w:type="band2Horz">
      <w:tcPr>
        <w:shd w:val="clear" w:color="auto" w:fill="FFFFFF" w:themeFill="accent6"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50">
    <w:name w:val="List Table 6 Colorful"/>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551">
    <w:name w:val="List Table 6 Colorful - Accent 1"/>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552">
    <w:name w:val="List Table 6 Colorful - Accent 2"/>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553">
    <w:name w:val="List Table 6 Colorful - Accent 3"/>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554">
    <w:name w:val="List Table 6 Colorful - Accent 4"/>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555">
    <w:name w:val="List Table 6 Colorful - Accent 5"/>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556">
    <w:name w:val="List Table 6 Colorful - Accent 6"/>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557">
    <w:name w:val="List Table 7 Colorful"/>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auto" w:fill="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i/>
        <w:color w:val="4A4A4A" w:themeColor="tex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tcPr>
        <w:shd w:val="clear" w:color="auto" w:fill="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i/>
        <w:color w:val="4A4A4A" w:themeColor="text1" w:themeTint="80" w:themeShade="95"/>
        <w:sz w:val="22"/>
      </w:r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tblStylePr w:type="wholeTable">
      <w:rPr>
        <w:rFonts w:ascii="Arial" w:hAnsi="Arial"/>
        <w:color w:val="4A4A4A" w:themeColor="text1" w:themeTint="80" w:themeShade="95"/>
        <w:sz w:val="22"/>
      </w:rPr>
    </w:tblStylePr>
  </w:style>
  <w:style w:type="table" w:styleId="558">
    <w:name w:val="List Table 7 Colorful - Accent 1"/>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auto" w:fill="FFFFFF"/>
        <w:tcBorders>
          <w:left w:val="none" w:color="000000" w:sz="4" w:space="0"/>
          <w:top w:val="none" w:color="000000" w:sz="4" w:space="0"/>
          <w:right w:val="single" w:color="000000" w:sz="4" w:space="0" w:themeColor="accent1"/>
          <w:bottom w:val="none" w:color="000000" w:sz="4" w:space="0"/>
        </w:tcBorders>
      </w:tcPr>
    </w:tblStylePr>
    <w:tblStylePr w:type="firstRow">
      <w:rPr>
        <w:rFonts w:ascii="Arial" w:hAnsi="Arial"/>
        <w:i/>
        <w:color w:val="2A4B71" w:themeColor="accent1"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1"/>
        </w:tcBorders>
      </w:tcPr>
    </w:tblStylePr>
    <w:tblStylePr w:type="lastCol">
      <w:rPr>
        <w:rFonts w:ascii="Arial" w:hAnsi="Arial"/>
        <w:i/>
        <w:color w:val="2A4B71" w:themeColor="accent1" w:themeShade="95"/>
        <w:sz w:val="22"/>
      </w:rPr>
      <w:tcPr>
        <w:shd w:val="clear" w:color="auto" w:fill="FFFFFF"/>
        <w:tcBorders>
          <w:left w:val="single" w:color="000000" w:sz="4" w:space="0" w:themeColor="accent1"/>
          <w:top w:val="none" w:color="000000" w:sz="4" w:space="0"/>
          <w:right w:val="none" w:color="000000" w:sz="4" w:space="0"/>
          <w:bottom w:val="none" w:color="000000" w:sz="4" w:space="0"/>
        </w:tcBorders>
      </w:tcPr>
    </w:tblStylePr>
    <w:tblStylePr w:type="lastRow">
      <w:rPr>
        <w:rFonts w:ascii="Arial" w:hAnsi="Arial"/>
        <w:i/>
        <w:color w:val="2A4B71" w:themeColor="accent1" w:themeShade="95"/>
        <w:sz w:val="22"/>
      </w:rPr>
      <w:tcPr>
        <w:shd w:val="clear" w:color="auto" w:fill="FFFFFF" w:themeFill="light1"/>
        <w:tcBorders>
          <w:left w:val="none" w:color="000000" w:sz="4" w:space="0"/>
          <w:top w:val="single" w:color="000000" w:sz="4" w:space="0" w:themeColor="accent1"/>
          <w:right w:val="none" w:color="000000" w:sz="4" w:space="0"/>
          <w:bottom w:val="none" w:color="000000" w:sz="4" w:space="0"/>
        </w:tcBorders>
      </w:tcPr>
    </w:tblStylePr>
    <w:tblStylePr w:type="wholeTable">
      <w:rPr>
        <w:rFonts w:ascii="Arial" w:hAnsi="Arial"/>
        <w:color w:val="2A4B71" w:themeColor="accent1" w:themeShade="95"/>
        <w:sz w:val="22"/>
      </w:rPr>
    </w:tblStylePr>
  </w:style>
  <w:style w:type="table" w:styleId="559">
    <w:name w:val="List Table 7 Colorful - Accent 2"/>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auto" w:fill="FFFFFF"/>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i/>
        <w:color w:val="9C3A37" w:themeColor="accent2" w:themeTint="97"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tcPr>
        <w:shd w:val="clear" w:color="auto" w:fill="FFFFFF"/>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i/>
        <w:color w:val="9C3A37" w:themeColor="accent2" w:themeTint="97" w:themeShade="95"/>
        <w:sz w:val="22"/>
      </w:rPr>
      <w:tcPr>
        <w:shd w:val="clear" w:color="auto" w:fill="FFFFFF" w:themeFill="light1"/>
        <w:tcBorders>
          <w:left w:val="none" w:color="000000" w:sz="4" w:space="0"/>
          <w:top w:val="single" w:color="000000" w:sz="4" w:space="0" w:themeColor="accent2" w:themeTint="97"/>
          <w:right w:val="none" w:color="000000" w:sz="4" w:space="0"/>
          <w:bottom w:val="none" w:color="000000" w:sz="4" w:space="0"/>
        </w:tcBorders>
      </w:tcPr>
    </w:tblStylePr>
    <w:tblStylePr w:type="wholeTable">
      <w:rPr>
        <w:rFonts w:ascii="Arial" w:hAnsi="Arial"/>
        <w:color w:val="9C3A37" w:themeColor="accent2" w:themeTint="97" w:themeShade="95"/>
        <w:sz w:val="22"/>
      </w:rPr>
    </w:tblStylePr>
  </w:style>
  <w:style w:type="table" w:styleId="560">
    <w:name w:val="List Table 7 Colorful - Accent 3"/>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auto" w:fill="FFFFFF"/>
        <w:tcBorders>
          <w:left w:val="none" w:color="000000" w:sz="4" w:space="0"/>
          <w:top w:val="none" w:color="000000" w:sz="4" w:space="0"/>
          <w:right w:val="single" w:color="000000" w:sz="4" w:space="0" w:themeColor="accent3" w:themeTint="98"/>
          <w:bottom w:val="none" w:color="000000" w:sz="4" w:space="0"/>
        </w:tcBorders>
      </w:tcPr>
    </w:tblStylePr>
    <w:tblStylePr w:type="firstRow">
      <w:rPr>
        <w:rFonts w:ascii="Arial" w:hAnsi="Arial"/>
        <w:i/>
        <w:color w:val="7C983F" w:themeColor="accent3" w:themeTint="98"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3" w:themeTint="98"/>
        </w:tcBorders>
      </w:tcPr>
    </w:tblStylePr>
    <w:tblStylePr w:type="lastCol">
      <w:rPr>
        <w:rFonts w:ascii="Arial" w:hAnsi="Arial"/>
        <w:i/>
        <w:color w:val="7C983F" w:themeColor="accent3" w:themeTint="98" w:themeShade="95"/>
        <w:sz w:val="22"/>
      </w:rPr>
      <w:tcPr>
        <w:shd w:val="clear" w:color="auto" w:fill="FFFFFF"/>
        <w:tcBorders>
          <w:left w:val="single" w:color="000000" w:sz="4" w:space="0" w:themeColor="accent3" w:themeTint="98"/>
          <w:top w:val="none" w:color="000000" w:sz="4" w:space="0"/>
          <w:right w:val="none" w:color="000000" w:sz="4" w:space="0"/>
          <w:bottom w:val="none" w:color="000000" w:sz="4" w:space="0"/>
        </w:tcBorders>
      </w:tcPr>
    </w:tblStylePr>
    <w:tblStylePr w:type="lastRow">
      <w:rPr>
        <w:rFonts w:ascii="Arial" w:hAnsi="Arial"/>
        <w:i/>
        <w:color w:val="7C983F" w:themeColor="accent3" w:themeTint="98" w:themeShade="95"/>
        <w:sz w:val="22"/>
      </w:rPr>
      <w:tcPr>
        <w:shd w:val="clear" w:color="auto" w:fill="FFFFFF" w:themeFill="light1"/>
        <w:tcBorders>
          <w:left w:val="none" w:color="000000" w:sz="4" w:space="0"/>
          <w:top w:val="single" w:color="000000" w:sz="4" w:space="0" w:themeColor="accent3" w:themeTint="98"/>
          <w:right w:val="none" w:color="000000" w:sz="4" w:space="0"/>
          <w:bottom w:val="none" w:color="000000" w:sz="4" w:space="0"/>
        </w:tcBorders>
      </w:tcPr>
    </w:tblStylePr>
    <w:tblStylePr w:type="wholeTable">
      <w:rPr>
        <w:rFonts w:ascii="Arial" w:hAnsi="Arial"/>
        <w:color w:val="7C983F" w:themeColor="accent3" w:themeTint="98" w:themeShade="95"/>
        <w:sz w:val="22"/>
      </w:rPr>
    </w:tblStylePr>
  </w:style>
  <w:style w:type="table" w:styleId="561">
    <w:name w:val="List Table 7 Colorful - Accent 4"/>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auto" w:fill="FFFFFF"/>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i/>
        <w:color w:val="664F82" w:themeColor="accent4" w:themeTint="9A"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tcPr>
        <w:shd w:val="clear" w:color="auto" w:fill="FFFFFF"/>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i/>
        <w:color w:val="664F82" w:themeColor="accent4" w:themeTint="9A" w:themeShade="95"/>
        <w:sz w:val="22"/>
      </w:rPr>
      <w:tcPr>
        <w:shd w:val="clear" w:color="auto" w:fill="FFFFFF" w:themeFill="light1"/>
        <w:tcBorders>
          <w:left w:val="none" w:color="000000" w:sz="4" w:space="0"/>
          <w:top w:val="single" w:color="000000" w:sz="4" w:space="0" w:themeColor="accent4" w:themeTint="9A"/>
          <w:right w:val="none" w:color="000000" w:sz="4" w:space="0"/>
          <w:bottom w:val="none" w:color="000000" w:sz="4" w:space="0"/>
        </w:tcBorders>
      </w:tcPr>
    </w:tblStylePr>
    <w:tblStylePr w:type="wholeTable">
      <w:rPr>
        <w:rFonts w:ascii="Arial" w:hAnsi="Arial"/>
        <w:color w:val="664F82" w:themeColor="accent4" w:themeTint="9A" w:themeShade="95"/>
        <w:sz w:val="22"/>
      </w:rPr>
    </w:tblStylePr>
  </w:style>
  <w:style w:type="table" w:styleId="562">
    <w:name w:val="List Table 7 Colorful - Accent 5"/>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auto" w:fill="FFFFFF"/>
        <w:tcBorders>
          <w:left w:val="none" w:color="000000" w:sz="4" w:space="0"/>
          <w:top w:val="none" w:color="000000" w:sz="4" w:space="0"/>
          <w:right w:val="single" w:color="000000" w:sz="4" w:space="0" w:themeColor="accent5" w:themeTint="9A"/>
          <w:bottom w:val="none" w:color="000000" w:sz="4" w:space="0"/>
        </w:tcBorders>
      </w:tcPr>
    </w:tblStylePr>
    <w:tblStylePr w:type="firstRow">
      <w:rPr>
        <w:rFonts w:ascii="Arial" w:hAnsi="Arial"/>
        <w:i/>
        <w:color w:val="338AA0" w:themeColor="accent5" w:themeTint="9A"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5" w:themeTint="9A"/>
        </w:tcBorders>
      </w:tcPr>
    </w:tblStylePr>
    <w:tblStylePr w:type="lastCol">
      <w:rPr>
        <w:rFonts w:ascii="Arial" w:hAnsi="Arial"/>
        <w:i/>
        <w:color w:val="338AA0" w:themeColor="accent5" w:themeTint="9A" w:themeShade="95"/>
        <w:sz w:val="22"/>
      </w:rPr>
      <w:tcPr>
        <w:shd w:val="clear" w:color="auto" w:fill="FFFFFF"/>
        <w:tcBorders>
          <w:left w:val="single" w:color="000000" w:sz="4" w:space="0" w:themeColor="accent5" w:themeTint="9A"/>
          <w:top w:val="none" w:color="000000" w:sz="4" w:space="0"/>
          <w:right w:val="none" w:color="000000" w:sz="4" w:space="0"/>
          <w:bottom w:val="none" w:color="000000" w:sz="4" w:space="0"/>
        </w:tcBorders>
      </w:tcPr>
    </w:tblStylePr>
    <w:tblStylePr w:type="lastRow">
      <w:rPr>
        <w:rFonts w:ascii="Arial" w:hAnsi="Arial"/>
        <w:i/>
        <w:color w:val="338AA0" w:themeColor="accent5" w:themeTint="9A" w:themeShade="95"/>
        <w:sz w:val="22"/>
      </w:rPr>
      <w:tcPr>
        <w:shd w:val="clear" w:color="auto" w:fill="FFFFFF" w:themeFill="light1"/>
        <w:tcBorders>
          <w:left w:val="none" w:color="000000" w:sz="4" w:space="0"/>
          <w:top w:val="single" w:color="000000" w:sz="4" w:space="0" w:themeColor="accent5" w:themeTint="9A"/>
          <w:right w:val="none" w:color="000000" w:sz="4" w:space="0"/>
          <w:bottom w:val="none" w:color="000000" w:sz="4" w:space="0"/>
        </w:tcBorders>
      </w:tcPr>
    </w:tblStylePr>
    <w:tblStylePr w:type="wholeTable">
      <w:rPr>
        <w:rFonts w:ascii="Arial" w:hAnsi="Arial"/>
        <w:color w:val="338AA0" w:themeColor="accent5" w:themeTint="9A" w:themeShade="95"/>
        <w:sz w:val="22"/>
      </w:rPr>
    </w:tblStylePr>
  </w:style>
  <w:style w:type="table" w:styleId="563">
    <w:name w:val="List Table 7 Colorful - Accent 6"/>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auto" w:fill="FFFFFF"/>
        <w:tcBorders>
          <w:left w:val="none" w:color="000000" w:sz="4" w:space="0"/>
          <w:top w:val="none" w:color="000000" w:sz="4" w:space="0"/>
          <w:right w:val="single" w:color="000000" w:sz="4" w:space="0" w:themeColor="accent6" w:themeTint="98"/>
          <w:bottom w:val="none" w:color="000000" w:sz="4" w:space="0"/>
        </w:tcBorders>
      </w:tcPr>
    </w:tblStylePr>
    <w:tblStylePr w:type="firstRow">
      <w:rPr>
        <w:rFonts w:ascii="Arial" w:hAnsi="Arial"/>
        <w:i/>
        <w:color w:val="D9680C" w:themeColor="accent6" w:themeTint="98"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6" w:themeTint="98"/>
        </w:tcBorders>
      </w:tcPr>
    </w:tblStylePr>
    <w:tblStylePr w:type="lastCol">
      <w:rPr>
        <w:rFonts w:ascii="Arial" w:hAnsi="Arial"/>
        <w:i/>
        <w:color w:val="D9680C" w:themeColor="accent6" w:themeTint="98" w:themeShade="95"/>
        <w:sz w:val="22"/>
      </w:rPr>
      <w:tcPr>
        <w:shd w:val="clear" w:color="auto" w:fill="FFFFFF"/>
        <w:tcBorders>
          <w:left w:val="single" w:color="000000" w:sz="4" w:space="0" w:themeColor="accent6" w:themeTint="98"/>
          <w:top w:val="none" w:color="000000" w:sz="4" w:space="0"/>
          <w:right w:val="none" w:color="000000" w:sz="4" w:space="0"/>
          <w:bottom w:val="none" w:color="000000" w:sz="4" w:space="0"/>
        </w:tcBorders>
      </w:tcPr>
    </w:tblStylePr>
    <w:tblStylePr w:type="lastRow">
      <w:rPr>
        <w:rFonts w:ascii="Arial" w:hAnsi="Arial"/>
        <w:i/>
        <w:color w:val="D9680C" w:themeColor="accent6" w:themeTint="98" w:themeShade="95"/>
        <w:sz w:val="22"/>
      </w:rPr>
      <w:tcPr>
        <w:shd w:val="clear" w:color="auto" w:fill="FFFFFF" w:themeFill="light1"/>
        <w:tcBorders>
          <w:left w:val="none" w:color="000000" w:sz="4" w:space="0"/>
          <w:top w:val="single" w:color="000000" w:sz="4" w:space="0" w:themeColor="accent6" w:themeTint="98"/>
          <w:right w:val="none" w:color="000000" w:sz="4" w:space="0"/>
          <w:bottom w:val="none" w:color="000000" w:sz="4" w:space="0"/>
        </w:tcBorders>
      </w:tcPr>
    </w:tblStylePr>
    <w:tblStylePr w:type="wholeTable">
      <w:rPr>
        <w:rFonts w:ascii="Arial" w:hAnsi="Arial"/>
        <w:color w:val="D9680C" w:themeColor="accent6" w:themeTint="98" w:themeShade="95"/>
        <w:sz w:val="22"/>
      </w:rPr>
    </w:tblStylePr>
  </w:style>
  <w:style w:type="table" w:styleId="564">
    <w:name w:val="Lined - Accent"/>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565">
    <w:name w:val="Lined - Accent 1"/>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566">
    <w:name w:val="Lined - Accent 2"/>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567">
    <w:name w:val="Lined - Accent 3"/>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568">
    <w:name w:val="Lined - Accent 4"/>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569">
    <w:name w:val="Lined - Accent 5"/>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570">
    <w:name w:val="Lined - Accent 6"/>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571">
    <w:name w:val="Bordered &amp; Lined - Accent"/>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572">
    <w:name w:val="Bordered &amp; Lined - Accent 1"/>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573">
    <w:name w:val="Bordered &amp; Lined - Accent 2"/>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574">
    <w:name w:val="Bordered &amp; Lined - Accent 3"/>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575">
    <w:name w:val="Bordered &amp; Lined - Accent 4"/>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576">
    <w:name w:val="Bordered &amp; Lined - Accent 5"/>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577">
    <w:name w:val="Bordered &amp; Lined - Accent 6"/>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578">
    <w:name w:val="Bordered"/>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579">
    <w:name w:val="Bordered - Accent 1"/>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580">
    <w:name w:val="Bordered - Accent 2"/>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581">
    <w:name w:val="Bordered - Accent 3"/>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582">
    <w:name w:val="Bordered - Accent 4"/>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583">
    <w:name w:val="Bordered - Accent 5"/>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584">
    <w:name w:val="Bordered - Accent 6"/>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585">
    <w:name w:val="Hyperlink"/>
    <w:uiPriority w:val="99"/>
    <w:unhideWhenUsed/>
    <w:rPr>
      <w:color w:val="0000FF" w:themeColor="hyperlink"/>
      <w:u w:val="single"/>
    </w:rPr>
  </w:style>
  <w:style w:type="paragraph" w:styleId="586">
    <w:name w:val="footnote text"/>
    <w:link w:val="587"/>
    <w:uiPriority w:val="99"/>
    <w:semiHidden/>
    <w:unhideWhenUsed/>
    <w:rPr>
      <w:sz w:val="18"/>
    </w:rPr>
    <w:pPr>
      <w:spacing w:lineRule="auto" w:line="240" w:after="40"/>
    </w:pPr>
  </w:style>
  <w:style w:type="character" w:styleId="587">
    <w:name w:val="Footnote Text Char"/>
    <w:link w:val="586"/>
    <w:uiPriority w:val="99"/>
    <w:rPr>
      <w:sz w:val="18"/>
    </w:rPr>
  </w:style>
  <w:style w:type="character" w:styleId="588">
    <w:name w:val="footnote reference"/>
    <w:uiPriority w:val="99"/>
    <w:unhideWhenUsed/>
    <w:rPr>
      <w:vertAlign w:val="superscript"/>
    </w:rPr>
  </w:style>
  <w:style w:type="paragraph" w:styleId="589">
    <w:name w:val="toc 1"/>
    <w:uiPriority w:val="39"/>
    <w:unhideWhenUsed/>
    <w:pPr>
      <w:ind w:left="0" w:right="0" w:firstLine="0"/>
      <w:spacing w:after="57"/>
    </w:pPr>
  </w:style>
  <w:style w:type="paragraph" w:styleId="590">
    <w:name w:val="toc 2"/>
    <w:uiPriority w:val="39"/>
    <w:unhideWhenUsed/>
    <w:pPr>
      <w:ind w:left="283" w:right="0" w:firstLine="0"/>
      <w:spacing w:after="57"/>
    </w:pPr>
  </w:style>
  <w:style w:type="paragraph" w:styleId="591">
    <w:name w:val="toc 3"/>
    <w:uiPriority w:val="39"/>
    <w:unhideWhenUsed/>
    <w:pPr>
      <w:ind w:left="567" w:right="0" w:firstLine="0"/>
      <w:spacing w:after="57"/>
    </w:pPr>
  </w:style>
  <w:style w:type="paragraph" w:styleId="592">
    <w:name w:val="toc 4"/>
    <w:uiPriority w:val="39"/>
    <w:unhideWhenUsed/>
    <w:pPr>
      <w:ind w:left="850" w:right="0" w:firstLine="0"/>
      <w:spacing w:after="57"/>
    </w:pPr>
  </w:style>
  <w:style w:type="paragraph" w:styleId="593">
    <w:name w:val="toc 5"/>
    <w:uiPriority w:val="39"/>
    <w:unhideWhenUsed/>
    <w:pPr>
      <w:ind w:left="1134" w:right="0" w:firstLine="0"/>
      <w:spacing w:after="57"/>
    </w:pPr>
  </w:style>
  <w:style w:type="paragraph" w:styleId="594">
    <w:name w:val="toc 6"/>
    <w:uiPriority w:val="39"/>
    <w:unhideWhenUsed/>
    <w:pPr>
      <w:ind w:left="1417" w:right="0" w:firstLine="0"/>
      <w:spacing w:after="57"/>
    </w:pPr>
  </w:style>
  <w:style w:type="paragraph" w:styleId="595">
    <w:name w:val="toc 7"/>
    <w:uiPriority w:val="39"/>
    <w:unhideWhenUsed/>
    <w:pPr>
      <w:ind w:left="1701" w:right="0" w:firstLine="0"/>
      <w:spacing w:after="57"/>
    </w:pPr>
  </w:style>
  <w:style w:type="paragraph" w:styleId="596">
    <w:name w:val="toc 8"/>
    <w:uiPriority w:val="39"/>
    <w:unhideWhenUsed/>
    <w:pPr>
      <w:ind w:left="1984" w:right="0" w:firstLine="0"/>
      <w:spacing w:after="57"/>
    </w:pPr>
  </w:style>
  <w:style w:type="paragraph" w:styleId="597">
    <w:name w:val="toc 9"/>
    <w:uiPriority w:val="39"/>
    <w:unhideWhenUsed/>
    <w:pPr>
      <w:ind w:left="2268" w:right="0" w:firstLine="0"/>
      <w:spacing w:after="57"/>
    </w:pPr>
  </w:style>
  <w:style w:type="paragraph" w:styleId="598">
    <w:name w:val="TOC Heading"/>
    <w:uiPriority w:val="39"/>
    <w:unhideWhenUsed/>
  </w:style>
  <w:style w:type="paragraph" w:styleId="599">
    <w:name w:val="Обычный"/>
    <w:next w:val="599"/>
    <w:link w:val="599"/>
    <w:rPr>
      <w:sz w:val="24"/>
      <w:szCs w:val="24"/>
      <w:lang w:val="ru-RU" w:bidi="ar-SA" w:eastAsia="ru-RU"/>
    </w:rPr>
  </w:style>
  <w:style w:type="paragraph" w:styleId="600">
    <w:name w:val="Заголовок 1"/>
    <w:basedOn w:val="599"/>
    <w:next w:val="599"/>
    <w:link w:val="599"/>
    <w:rPr>
      <w:rFonts w:ascii="Arial" w:hAnsi="Arial"/>
      <w:b/>
      <w:bCs/>
      <w:sz w:val="32"/>
      <w:szCs w:val="32"/>
    </w:rPr>
    <w:pPr>
      <w:keepNext/>
      <w:spacing w:after="60" w:before="240"/>
      <w:outlineLvl w:val="0"/>
    </w:pPr>
  </w:style>
  <w:style w:type="paragraph" w:styleId="601">
    <w:name w:val="Заголовок 2"/>
    <w:basedOn w:val="599"/>
    <w:next w:val="599"/>
    <w:link w:val="599"/>
    <w:rPr>
      <w:sz w:val="28"/>
      <w:lang w:val="uk-UA"/>
    </w:rPr>
    <w:pPr>
      <w:keepNext/>
      <w:shd w:val="clear" w:color="auto" w:fill="FFFFFF"/>
      <w:widowControl w:val="off"/>
      <w:outlineLvl w:val="1"/>
    </w:pPr>
  </w:style>
  <w:style w:type="paragraph" w:styleId="602">
    <w:name w:val="Заголовок 3"/>
    <w:basedOn w:val="599"/>
    <w:next w:val="599"/>
    <w:link w:val="599"/>
    <w:rPr>
      <w:rFonts w:ascii="Arial" w:hAnsi="Arial"/>
      <w:b/>
      <w:bCs/>
      <w:sz w:val="26"/>
      <w:szCs w:val="26"/>
    </w:rPr>
    <w:pPr>
      <w:keepNext/>
      <w:spacing w:after="60" w:before="240"/>
      <w:outlineLvl w:val="2"/>
    </w:pPr>
  </w:style>
  <w:style w:type="paragraph" w:styleId="603">
    <w:name w:val="Заголовок 4"/>
    <w:basedOn w:val="599"/>
    <w:next w:val="599"/>
    <w:link w:val="599"/>
    <w:rPr>
      <w:b/>
      <w:bCs/>
      <w:sz w:val="28"/>
      <w:szCs w:val="28"/>
    </w:rPr>
    <w:pPr>
      <w:keepNext/>
      <w:spacing w:after="60" w:before="240"/>
      <w:outlineLvl w:val="3"/>
    </w:pPr>
  </w:style>
  <w:style w:type="character" w:styleId="604">
    <w:name w:val="Основной шрифт абзаца"/>
    <w:next w:val="604"/>
    <w:link w:val="599"/>
    <w:semiHidden/>
  </w:style>
  <w:style w:type="table" w:styleId="605">
    <w:name w:val="Обычная таблица"/>
    <w:next w:val="605"/>
    <w:link w:val="599"/>
    <w:semiHidden/>
    <w:tblPr/>
  </w:style>
  <w:style w:type="numbering" w:styleId="606">
    <w:name w:val="Нет списка"/>
    <w:next w:val="606"/>
    <w:link w:val="599"/>
    <w:semiHidden/>
  </w:style>
  <w:style w:type="paragraph" w:styleId="607">
    <w:name w:val="Обычный (веб)"/>
    <w:basedOn w:val="599"/>
    <w:next w:val="607"/>
    <w:link w:val="599"/>
    <w:pPr>
      <w:spacing w:after="100" w:afterAutospacing="1" w:before="100" w:beforeAutospacing="1"/>
    </w:pPr>
  </w:style>
  <w:style w:type="paragraph" w:styleId="608">
    <w:name w:val=" Знак Знак Знак Знак1 Знак Знак Знак"/>
    <w:basedOn w:val="599"/>
    <w:next w:val="608"/>
    <w:link w:val="599"/>
    <w:rPr>
      <w:rFonts w:ascii="Verdana" w:hAnsi="Verdana"/>
      <w:sz w:val="20"/>
      <w:szCs w:val="20"/>
      <w:lang w:val="en-US" w:eastAsia="en-US"/>
    </w:rPr>
  </w:style>
  <w:style w:type="paragraph" w:styleId="609">
    <w:name w:val="Подзаголовок"/>
    <w:basedOn w:val="599"/>
    <w:next w:val="609"/>
    <w:link w:val="599"/>
    <w:rPr>
      <w:b/>
      <w:sz w:val="28"/>
      <w:lang w:val="uk-UA"/>
    </w:rPr>
    <w:pPr>
      <w:jc w:val="center"/>
      <w:spacing w:lineRule="auto" w:line="360"/>
    </w:pPr>
  </w:style>
  <w:style w:type="paragraph" w:styleId="610">
    <w:name w:val=" Знак Знак Знак Знак"/>
    <w:basedOn w:val="599"/>
    <w:next w:val="610"/>
    <w:link w:val="599"/>
    <w:rPr>
      <w:rFonts w:ascii="Verdana" w:hAnsi="Verdana"/>
      <w:sz w:val="20"/>
      <w:szCs w:val="20"/>
      <w:lang w:val="en-US" w:eastAsia="en-US"/>
    </w:rPr>
  </w:style>
  <w:style w:type="paragraph" w:styleId="611">
    <w:name w:val="Char Знак Знак Char Знак Знак Char Знак Знак Char Знак Знак Знак"/>
    <w:basedOn w:val="599"/>
    <w:next w:val="611"/>
    <w:link w:val="599"/>
    <w:rPr>
      <w:rFonts w:ascii="Verdana" w:hAnsi="Verdana"/>
      <w:sz w:val="20"/>
      <w:szCs w:val="20"/>
      <w:lang w:val="en-US" w:eastAsia="en-US"/>
    </w:rPr>
  </w:style>
  <w:style w:type="paragraph" w:styleId="612">
    <w:name w:val="Style4"/>
    <w:basedOn w:val="599"/>
    <w:next w:val="612"/>
    <w:link w:val="599"/>
    <w:pPr>
      <w:widowControl w:val="off"/>
    </w:pPr>
  </w:style>
  <w:style w:type="paragraph" w:styleId="613">
    <w:name w:val=" Знак Знак Знак Знак Знак Знак Знак1 Знак Знак Знак"/>
    <w:basedOn w:val="599"/>
    <w:next w:val="613"/>
    <w:link w:val="599"/>
    <w:rPr>
      <w:rFonts w:ascii="Verdana" w:hAnsi="Verdana"/>
      <w:sz w:val="20"/>
      <w:szCs w:val="20"/>
      <w:lang w:val="uk-UA" w:eastAsia="en-US"/>
    </w:rPr>
  </w:style>
  <w:style w:type="paragraph" w:styleId="614">
    <w:name w:val="Верхний колонтитул"/>
    <w:basedOn w:val="599"/>
    <w:next w:val="614"/>
    <w:link w:val="599"/>
    <w:rPr>
      <w:sz w:val="20"/>
      <w:szCs w:val="20"/>
      <w:lang w:val="uk-UA"/>
    </w:rPr>
    <w:pPr>
      <w:tabs>
        <w:tab w:val="center" w:pos="4677" w:leader="none"/>
        <w:tab w:val="right" w:pos="9355" w:leader="none"/>
      </w:tabs>
    </w:pPr>
  </w:style>
  <w:style w:type="paragraph" w:styleId="615">
    <w:name w:val="Основной текст 3"/>
    <w:basedOn w:val="599"/>
    <w:next w:val="615"/>
    <w:link w:val="599"/>
    <w:rPr>
      <w:sz w:val="28"/>
      <w:szCs w:val="20"/>
      <w:lang w:val="uk-UA"/>
    </w:rPr>
  </w:style>
  <w:style w:type="paragraph" w:styleId="616">
    <w:name w:val="Схема документа"/>
    <w:basedOn w:val="599"/>
    <w:next w:val="616"/>
    <w:link w:val="599"/>
    <w:semiHidden/>
    <w:rPr>
      <w:rFonts w:ascii="Tahoma" w:hAnsi="Tahoma"/>
      <w:sz w:val="20"/>
      <w:szCs w:val="20"/>
    </w:rPr>
    <w:pPr>
      <w:shd w:val="clear" w:color="auto" w:fill="000080"/>
    </w:pPr>
  </w:style>
  <w:style w:type="paragraph" w:styleId="617">
    <w:name w:val=" Знак Знак Знак Знак Знак Знак Знак Знак Знак Знак Знак Знак Знак Знак Знак Знак Знак Знак Знак Знак Знак Знак1 Знак Знак"/>
    <w:basedOn w:val="599"/>
    <w:next w:val="617"/>
    <w:link w:val="599"/>
    <w:rPr>
      <w:rFonts w:ascii="Verdana" w:hAnsi="Verdana"/>
      <w:sz w:val="20"/>
      <w:szCs w:val="20"/>
      <w:lang w:val="uk-UA" w:eastAsia="en-US"/>
    </w:rPr>
  </w:style>
  <w:style w:type="paragraph" w:styleId="618">
    <w:name w:val="Текст выноски1"/>
    <w:basedOn w:val="599"/>
    <w:next w:val="618"/>
    <w:link w:val="599"/>
    <w:semiHidden/>
    <w:rPr>
      <w:rFonts w:ascii="Segoe UI" w:hAnsi="Segoe UI"/>
      <w:sz w:val="18"/>
      <w:szCs w:val="18"/>
    </w:rPr>
  </w:style>
  <w:style w:type="character" w:styleId="619">
    <w:name w:val=" Знак Знак"/>
    <w:next w:val="619"/>
    <w:link w:val="599"/>
    <w:semiHidden/>
    <w:rPr>
      <w:rFonts w:ascii="Segoe UI" w:hAnsi="Segoe UI"/>
      <w:sz w:val="18"/>
      <w:szCs w:val="18"/>
      <w:lang w:val="ru-RU" w:eastAsia="ru-RU"/>
    </w:rPr>
  </w:style>
  <w:style w:type="paragraph" w:styleId="620">
    <w:name w:val="Абзац списка1"/>
    <w:basedOn w:val="599"/>
    <w:next w:val="620"/>
    <w:link w:val="599"/>
    <w:rPr>
      <w:sz w:val="20"/>
      <w:szCs w:val="20"/>
      <w:lang w:val="uk-UA"/>
    </w:rPr>
    <w:pPr>
      <w:ind w:left="708"/>
    </w:pPr>
  </w:style>
  <w:style w:type="paragraph" w:styleId="621">
    <w:name w:val="Знак"/>
    <w:basedOn w:val="599"/>
    <w:next w:val="621"/>
    <w:link w:val="599"/>
    <w:rPr>
      <w:rFonts w:ascii="Verdana" w:hAnsi="Verdana" w:eastAsia="Batang"/>
      <w:color w:val="000000"/>
      <w:sz w:val="20"/>
      <w:szCs w:val="20"/>
      <w:lang w:val="en-US" w:eastAsia="en-US"/>
    </w:rPr>
  </w:style>
  <w:style w:type="paragraph" w:styleId="622">
    <w:name w:val="Без інтервалів"/>
    <w:next w:val="622"/>
    <w:link w:val="599"/>
    <w:rPr>
      <w:rFonts w:ascii="Calibri" w:hAnsi="Calibri" w:eastAsia="Calibri"/>
      <w:sz w:val="22"/>
      <w:szCs w:val="22"/>
      <w:lang w:val="ru-RU" w:bidi="ar-SA" w:eastAsia="en-US"/>
    </w:rPr>
  </w:style>
  <w:style w:type="character" w:styleId="623">
    <w:name w:val="Гиперссылка"/>
    <w:next w:val="623"/>
    <w:link w:val="599"/>
    <w:rPr>
      <w:color w:val="0000FF"/>
      <w:u w:val="single"/>
    </w:rPr>
  </w:style>
  <w:style w:type="character" w:styleId="624">
    <w:name w:val="rvts23"/>
    <w:next w:val="624"/>
    <w:link w:val="599"/>
  </w:style>
  <w:style w:type="paragraph" w:styleId="625">
    <w:name w:val="rvps2"/>
    <w:basedOn w:val="599"/>
    <w:next w:val="625"/>
    <w:link w:val="599"/>
    <w:pPr>
      <w:spacing w:after="100" w:afterAutospacing="1" w:before="100" w:beforeAutospacing="1"/>
    </w:pPr>
  </w:style>
  <w:style w:type="paragraph" w:styleId="626">
    <w:name w:val="Звичайний1"/>
    <w:next w:val="626"/>
    <w:link w:val="599"/>
    <w:rPr>
      <w:rFonts w:ascii="Calibri" w:hAnsi="Calibri"/>
      <w:sz w:val="22"/>
      <w:szCs w:val="22"/>
      <w:lang w:val="ru-RU" w:bidi="ar-SA" w:eastAsia="ru-RU"/>
    </w:rPr>
    <w:pPr>
      <w:spacing w:lineRule="auto" w:line="259" w:after="160"/>
    </w:pPr>
  </w:style>
  <w:style w:type="paragraph" w:styleId="627">
    <w:name w:val="No Spacing"/>
    <w:next w:val="627"/>
    <w:link w:val="599"/>
    <w:rPr>
      <w:rFonts w:ascii="Calibri" w:hAnsi="Calibri"/>
      <w:sz w:val="22"/>
      <w:szCs w:val="22"/>
      <w:lang w:val="uk-UA" w:bidi="ar-SA" w:eastAsia="en-US"/>
    </w:rPr>
    <w:pPr>
      <w:pBdr>
        <w:left w:val="none" w:color="000000" w:sz="4" w:space="0"/>
        <w:top w:val="none" w:color="000000" w:sz="4" w:space="0"/>
        <w:right w:val="none" w:color="000000" w:sz="4" w:space="0"/>
        <w:bottom w:val="none" w:color="000000" w:sz="4" w:space="0"/>
        <w:between w:val="none" w:color="000000" w:sz="4" w:space="0"/>
      </w:pBdr>
    </w:pPr>
  </w:style>
  <w:style w:type="paragraph" w:styleId="628">
    <w:name w:val="Default"/>
    <w:next w:val="628"/>
    <w:link w:val="599"/>
    <w:rPr>
      <w:color w:val="000000"/>
      <w:sz w:val="24"/>
      <w:szCs w:val="24"/>
      <w:lang w:val="ru-RU" w:bidi="ar-SA" w:eastAsia="ru-RU"/>
    </w:rPr>
  </w:style>
  <w:style w:type="character" w:styleId="629" w:default="1">
    <w:name w:val="Default Paragraph Font"/>
    <w:uiPriority w:val="1"/>
    <w:semiHidden/>
    <w:unhideWhenUsed/>
  </w:style>
  <w:style w:type="numbering" w:styleId="630" w:default="1">
    <w:name w:val="No List"/>
    <w:uiPriority w:val="99"/>
    <w:semiHidden/>
    <w:unhideWhenUsed/>
  </w:style>
  <w:style w:type="paragraph" w:styleId="631" w:default="1">
    <w:name w:val="Normal"/>
    <w:qFormat/>
  </w:style>
  <w:style w:type="table" w:styleId="6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image" Target="media/image1.png"/></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ONLYOFFICE/5.4.2.46</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Жураковська Альона Володимирівна</cp:lastModifiedBy>
  <cp:revision>5</cp:revision>
  <dcterms:modified xsi:type="dcterms:W3CDTF">2021-07-05T13:01:14Z</dcterms:modified>
</cp:coreProperties>
</file>