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color w:val="000000"/>
          <w:sz w:val="28"/>
          <w:szCs w:val="22"/>
        </w:rPr>
      </w:pPr>
      <w:r>
        <w:rPr>
          <w:sz w:val="28"/>
          <w:szCs w:val="22"/>
        </w:rPr>
      </w:r>
      <w:r>
        <w:rPr>
          <w:color w:val="000000"/>
          <w:sz w:val="28"/>
          <w:szCs w:val="22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sz w:val="28"/>
          <w:szCs w:val="22"/>
        </w:rPr>
      </w:pPr>
      <w:r>
        <w:rPr>
          <w:b w:val="false"/>
          <w:color w:val="00000A"/>
          <w:sz w:val="28"/>
          <w:szCs w:val="22"/>
          <w:highlight w:val="white"/>
          <w:lang w:val="uk-UA" w:eastAsia="en-US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sz w:val="28"/>
          <w:szCs w:val="22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sz w:val="28"/>
          <w:szCs w:val="22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sz w:val="28"/>
          <w:szCs w:val="22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(</w:t>
      </w: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сьома</w:t>
      </w: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 сесія восьмого скликання)</w:t>
      </w:r>
      <w:r>
        <w:rPr>
          <w:sz w:val="28"/>
        </w:rPr>
      </w:r>
    </w:p>
    <w:p>
      <w:pPr>
        <w:pStyle w:val="597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color w:val="00000A"/>
          <w:sz w:val="28"/>
          <w:szCs w:val="22"/>
        </w:rPr>
      </w:pPr>
      <w:r>
        <w:rPr>
          <w:color w:val="00000A"/>
          <w:sz w:val="28"/>
          <w:szCs w:val="22"/>
          <w:lang w:val="uk-UA" w:eastAsia="en-US"/>
        </w:rPr>
        <w:t xml:space="preserve">3</w:t>
      </w:r>
      <w:r>
        <w:rPr>
          <w:color w:val="00000A"/>
          <w:sz w:val="28"/>
          <w:szCs w:val="22"/>
          <w:lang w:val="uk-UA" w:eastAsia="en-US"/>
        </w:rPr>
        <w:t xml:space="preserve">0 червня </w:t>
      </w:r>
      <w:r>
        <w:rPr>
          <w:color w:val="00000A"/>
          <w:sz w:val="28"/>
          <w:szCs w:val="22"/>
          <w:lang w:val="uk-UA" w:eastAsia="en-US"/>
        </w:rPr>
        <w:t xml:space="preserve">2021</w:t>
      </w:r>
      <w:r>
        <w:rPr>
          <w:color w:val="00000A"/>
          <w:sz w:val="28"/>
          <w:szCs w:val="22"/>
          <w:highlight w:val="white"/>
          <w:lang w:val="uk-UA" w:eastAsia="en-US"/>
        </w:rPr>
        <w:t xml:space="preserve"> року </w:t>
      </w:r>
      <w:r>
        <w:rPr>
          <w:color w:val="00000A"/>
          <w:sz w:val="28"/>
          <w:szCs w:val="22"/>
          <w:highlight w:val="white"/>
          <w:lang w:val="uk-UA" w:eastAsia="en-US"/>
        </w:rPr>
        <w:tab/>
        <w:t xml:space="preserve">№</w:t>
      </w:r>
      <w:r>
        <w:rPr>
          <w:color w:val="00000A"/>
          <w:sz w:val="28"/>
          <w:szCs w:val="22"/>
          <w:lang w:val="uk-UA" w:eastAsia="en-US"/>
        </w:rPr>
        <w:t xml:space="preserve"> 371</w:t>
      </w:r>
      <w:r>
        <w:rPr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sz w:val="28"/>
          <w:szCs w:val="22"/>
        </w:rPr>
      </w:pPr>
      <w:r>
        <w:rPr>
          <w:color w:val="00000A"/>
          <w:sz w:val="28"/>
          <w:szCs w:val="22"/>
          <w:lang w:val="uk-UA" w:eastAsia="en-US"/>
        </w:rPr>
      </w:r>
      <w:r>
        <w:rPr>
          <w:color w:val="00000A"/>
          <w:sz w:val="28"/>
          <w:szCs w:val="22"/>
          <w:lang w:val="uk-UA" w:eastAsia="en-US"/>
        </w:rPr>
      </w:r>
      <w:r>
        <w:rPr>
          <w:sz w:val="28"/>
        </w:rPr>
      </w:r>
    </w:p>
    <w:p>
      <w:pPr>
        <w:pStyle w:val="596"/>
        <w:ind w:left="0" w:right="5386" w:firstLine="0"/>
        <w:jc w:val="both"/>
        <w:spacing w:lineRule="auto" w:line="240" w:after="0" w:afterAutospacing="0" w:before="0"/>
        <w:shd w:val="clear" w:color="auto" w:fill="auto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  <w:lang w:val="uk-UA" w:eastAsia="uk-UA"/>
        </w:rPr>
        <w:t xml:space="preserve">Про затвердження Тимчасового 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п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орядку видалення дерев, кущів 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та інших зелених насаджень за межами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 населених пунктів на території 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sz w:val="28"/>
        </w:rPr>
      </w:r>
    </w:p>
    <w:p>
      <w:pPr>
        <w:pStyle w:val="574"/>
        <w:spacing w:lineRule="auto" w:line="240" w:after="0" w:afterAutospacing="0" w:before="0" w:beforeAutospacing="0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592"/>
        <w:ind w:firstLine="740"/>
        <w:jc w:val="both"/>
        <w:spacing w:lineRule="auto" w:line="240" w:after="0" w:afterAutospacing="0" w:before="0"/>
        <w:shd w:val="clear" w:color="auto" w:fill="auto"/>
        <w:rPr>
          <w:b/>
          <w:color w:val="000000"/>
          <w:sz w:val="28"/>
        </w:rPr>
      </w:pPr>
      <w:r>
        <w:rPr>
          <w:color w:val="000000"/>
          <w:sz w:val="28"/>
          <w:lang w:val="uk-UA" w:eastAsia="uk-UA"/>
        </w:rPr>
        <w:t xml:space="preserve">З метою забезпечення належного контролю за використанням об'єктів рослинного світу на території Менської міської територіальної громади, недоп</w:t>
      </w:r>
      <w:r>
        <w:rPr>
          <w:color w:val="000000"/>
          <w:sz w:val="28"/>
          <w:lang w:val="uk-UA" w:eastAsia="uk-UA"/>
        </w:rPr>
        <w:t xml:space="preserve">ущення виникнення аварійних і надзвичайних ситуацій, спричинених, падінням зелених насаджень за межами населених пунктів, керуючись ст. 6 Закону України «Про рослинний світ», ст.26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pStyle w:val="585"/>
        <w:jc w:val="both"/>
        <w:spacing w:lineRule="auto" w:line="240" w:after="0" w:afterAutospacing="0" w:before="0" w:beforeAutospacing="0"/>
        <w:tabs>
          <w:tab w:val="left" w:pos="567" w:leader="none"/>
          <w:tab w:val="left" w:pos="4395" w:leader="none"/>
          <w:tab w:val="left" w:pos="708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pStyle w:val="592"/>
        <w:numPr>
          <w:ilvl w:val="0"/>
          <w:numId w:val="5"/>
        </w:numPr>
        <w:ind w:firstLine="740"/>
        <w:jc w:val="both"/>
        <w:spacing w:lineRule="auto" w:line="240" w:after="0" w:afterAutospacing="0" w:before="0"/>
        <w:shd w:val="clear" w:color="auto" w:fill="auto"/>
        <w:tabs>
          <w:tab w:val="left" w:pos="0" w:leader="none"/>
          <w:tab w:val="left" w:pos="851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 </w:t>
      </w:r>
      <w:r>
        <w:rPr>
          <w:color w:val="000000"/>
          <w:sz w:val="28"/>
          <w:lang w:val="uk-UA" w:eastAsia="uk-UA"/>
        </w:rPr>
        <w:t xml:space="preserve">Затвердити Тимчасовий порядок видалення дерев, кущів та інших зелених насаджень за межами населених пунктів на території Менської міської територіальної громади</w:t>
      </w:r>
      <w:r>
        <w:rPr>
          <w:color w:val="000000"/>
          <w:sz w:val="28"/>
          <w:lang w:val="uk-UA" w:eastAsia="uk-UA"/>
        </w:rPr>
        <w:t xml:space="preserve"> (</w:t>
      </w:r>
      <w:r>
        <w:rPr>
          <w:color w:val="000000"/>
          <w:sz w:val="28"/>
          <w:lang w:val="uk-UA" w:eastAsia="uk-UA"/>
        </w:rPr>
        <w:t xml:space="preserve">додається</w:t>
      </w:r>
      <w:r>
        <w:rPr>
          <w:color w:val="000000"/>
          <w:sz w:val="28"/>
          <w:lang w:val="uk-UA" w:eastAsia="uk-UA"/>
        </w:rPr>
        <w:t xml:space="preserve">)</w:t>
      </w:r>
      <w:r>
        <w:rPr>
          <w:color w:val="000000"/>
          <w:sz w:val="28"/>
          <w:lang w:val="uk-UA" w:eastAsia="uk-UA"/>
        </w:rPr>
        <w:t xml:space="preserve">.</w:t>
      </w:r>
      <w:r>
        <w:rPr>
          <w:sz w:val="28"/>
        </w:rPr>
      </w:r>
    </w:p>
    <w:p>
      <w:pPr>
        <w:pStyle w:val="592"/>
        <w:numPr>
          <w:ilvl w:val="0"/>
          <w:numId w:val="5"/>
        </w:numPr>
        <w:ind w:firstLine="740"/>
        <w:jc w:val="both"/>
        <w:spacing w:lineRule="auto" w:line="240" w:after="0" w:afterAutospacing="0" w:before="0"/>
        <w:shd w:val="clear" w:color="auto" w:fill="auto"/>
        <w:tabs>
          <w:tab w:val="left" w:pos="851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 </w:t>
      </w:r>
      <w:r>
        <w:rPr>
          <w:color w:val="000000"/>
          <w:sz w:val="28"/>
          <w:lang w:val="uk-UA" w:eastAsia="uk-UA"/>
        </w:rPr>
        <w:t xml:space="preserve">Виконавчому комітету Менської міської ради забезпечити виконання даного рішення.</w:t>
      </w:r>
      <w:r>
        <w:rPr>
          <w:sz w:val="28"/>
        </w:rPr>
      </w:r>
    </w:p>
    <w:p>
      <w:pPr>
        <w:pStyle w:val="592"/>
        <w:numPr>
          <w:ilvl w:val="0"/>
          <w:numId w:val="5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0" w:leader="none"/>
          <w:tab w:val="left" w:pos="851" w:leader="none"/>
          <w:tab w:val="left" w:pos="1134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Контроль </w:t>
      </w:r>
      <w:r>
        <w:rPr>
          <w:sz w:val="28"/>
          <w:highlight w:val="white"/>
          <w:lang w:val="uk-UA"/>
        </w:rPr>
        <w:t xml:space="preserve">за виконанням рішення покласти на </w:t>
      </w:r>
      <w:r>
        <w:rPr>
          <w:sz w:val="28"/>
          <w:lang w:val="uk-UA"/>
        </w:rPr>
        <w:t xml:space="preserve">заступника міського голови з питань діяльності виконавчих органів ради В.І. Гнипа.</w:t>
      </w:r>
      <w:r>
        <w:rPr>
          <w:sz w:val="28"/>
        </w:rPr>
      </w:r>
    </w:p>
    <w:p>
      <w:pPr>
        <w:pStyle w:val="592"/>
        <w:ind w:left="1100" w:firstLine="0"/>
        <w:jc w:val="both"/>
        <w:spacing w:lineRule="auto" w:line="240" w:after="0" w:afterAutospacing="0" w:before="0"/>
        <w:shd w:val="clear" w:color="auto" w:fill="auto"/>
        <w:tabs>
          <w:tab w:val="left" w:pos="1120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 w:afterAutospacing="0"/>
        <w:tabs>
          <w:tab w:val="left" w:pos="6236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</w:t>
        <w:tab/>
      </w:r>
      <w:r>
        <w:rPr>
          <w:b/>
          <w:sz w:val="28"/>
          <w:szCs w:val="28"/>
          <w:lang w:val="uk-UA"/>
        </w:rPr>
        <w:t xml:space="preserve">Г.А. Примаков</w:t>
      </w:r>
      <w:r>
        <w:rPr>
          <w:b/>
          <w:sz w:val="28"/>
        </w:rPr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shd w:val="nil" w:color="auto" w:fill="FFFFFF"/>
        <w:rPr>
          <w:rStyle w:val="599"/>
          <w:rFonts w:eastAsia="Cambria"/>
          <w:b w:val="false"/>
          <w:bCs w:val="false"/>
          <w:color w:val="000000"/>
          <w:sz w:val="28"/>
          <w:szCs w:val="24"/>
          <w:lang w:val="uk-UA"/>
        </w:rPr>
      </w:pPr>
      <w:r>
        <w:rPr>
          <w:rStyle w:val="599"/>
          <w:rFonts w:eastAsia="Cambria"/>
          <w:b w:val="false"/>
          <w:bCs w:val="false"/>
          <w:color w:val="000000"/>
          <w:sz w:val="28"/>
          <w:szCs w:val="24"/>
          <w:lang w:val="uk-UA"/>
        </w:rPr>
        <w:br w:type="page"/>
      </w:r>
      <w:r/>
    </w:p>
    <w:p>
      <w:pPr>
        <w:pStyle w:val="596"/>
        <w:ind w:left="5245"/>
        <w:jc w:val="both"/>
        <w:spacing w:lineRule="auto" w:line="240" w:after="0" w:afterAutospacing="0" w:before="0"/>
        <w:shd w:val="clear" w:color="auto" w:fill="auto"/>
        <w:rPr>
          <w:b w:val="false"/>
          <w:color w:val="000000"/>
          <w:sz w:val="28"/>
          <w:szCs w:val="24"/>
        </w:rPr>
      </w:pPr>
      <w:r>
        <w:rPr>
          <w:rStyle w:val="599"/>
          <w:rFonts w:eastAsia="Cambria"/>
          <w:b w:val="false"/>
          <w:bCs w:val="false"/>
          <w:color w:val="000000"/>
          <w:sz w:val="28"/>
          <w:szCs w:val="24"/>
          <w:lang w:val="uk-UA"/>
        </w:rPr>
        <w:t xml:space="preserve">Додаток</w:t>
      </w:r>
      <w:r>
        <w:rPr>
          <w:b w:val="false"/>
          <w:bCs w:val="false"/>
          <w:color w:val="000000"/>
          <w:sz w:val="28"/>
          <w:szCs w:val="24"/>
        </w:rPr>
        <w:t xml:space="preserve"> 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1</w:t>
      </w:r>
      <w:r>
        <w:rPr>
          <w:sz w:val="28"/>
        </w:rPr>
      </w:r>
    </w:p>
    <w:p>
      <w:pPr>
        <w:pStyle w:val="596"/>
        <w:ind w:left="5245"/>
        <w:jc w:val="both"/>
        <w:spacing w:lineRule="auto" w:line="240" w:after="0" w:afterAutospacing="0" w:before="0"/>
        <w:shd w:val="clear" w:color="auto" w:fill="auto"/>
        <w:rPr>
          <w:b w:val="false"/>
          <w:color w:val="000000"/>
          <w:sz w:val="28"/>
          <w:szCs w:val="24"/>
        </w:rPr>
      </w:pPr>
      <w:r>
        <w:rPr>
          <w:b w:val="false"/>
          <w:bCs w:val="false"/>
          <w:color w:val="000000"/>
          <w:sz w:val="28"/>
          <w:szCs w:val="24"/>
          <w:lang w:val="uk-UA"/>
        </w:rPr>
        <w:t xml:space="preserve">до рішення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 7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 сесії Менської міської ради 8 скликання від 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30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.06.2021 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№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371</w:t>
      </w:r>
      <w:r>
        <w:rPr>
          <w:b w:val="false"/>
          <w:bCs w:val="false"/>
          <w:color w:val="000000"/>
          <w:sz w:val="28"/>
          <w:szCs w:val="24"/>
          <w:lang w:val="uk-UA"/>
        </w:rPr>
        <w:t xml:space="preserve"> </w:t>
      </w:r>
      <w:r>
        <w:rPr>
          <w:sz w:val="28"/>
          <w:lang w:val="uk-UA"/>
        </w:rPr>
        <w:t xml:space="preserve">«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Про затвердження Тимчасового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 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порядку видалення дерев, кущів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 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та інших зелених насаджень за межами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 </w:t>
      </w:r>
      <w:r>
        <w:rPr>
          <w:b w:val="false"/>
          <w:bCs w:val="false"/>
          <w:color w:val="000000"/>
          <w:sz w:val="28"/>
          <w:szCs w:val="24"/>
          <w:lang w:val="uk-UA" w:eastAsia="uk-UA"/>
        </w:rPr>
        <w:t xml:space="preserve">населених пунктів на території Менської міської територіальної громади</w:t>
      </w:r>
      <w:r>
        <w:rPr>
          <w:sz w:val="28"/>
          <w:lang w:val="uk-UA"/>
        </w:rPr>
        <w:t xml:space="preserve">»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596"/>
        <w:ind w:left="5245"/>
        <w:jc w:val="both"/>
        <w:spacing w:lineRule="auto" w:line="240" w:after="0" w:afterAutospacing="0" w:before="0"/>
        <w:shd w:val="clear" w:color="auto" w:fill="auto"/>
        <w:rPr>
          <w:b w:val="false"/>
          <w:color w:val="000000"/>
          <w:sz w:val="28"/>
          <w:szCs w:val="24"/>
        </w:rPr>
      </w:pPr>
      <w:r>
        <w:rPr>
          <w:b w:val="false"/>
          <w:bCs w:val="false"/>
          <w:color w:val="000000"/>
          <w:sz w:val="28"/>
          <w:szCs w:val="24"/>
          <w:lang w:val="uk-UA"/>
        </w:rPr>
      </w:r>
      <w:r>
        <w:rPr>
          <w:b w:val="false"/>
          <w:bCs w:val="false"/>
          <w:color w:val="000000"/>
          <w:sz w:val="28"/>
          <w:szCs w:val="24"/>
          <w:lang w:val="uk-UA"/>
        </w:rPr>
      </w:r>
      <w:r>
        <w:rPr>
          <w:sz w:val="28"/>
        </w:rPr>
      </w:r>
    </w:p>
    <w:p>
      <w:pPr>
        <w:pStyle w:val="596"/>
        <w:spacing w:lineRule="auto" w:line="240" w:after="0" w:afterAutospacing="0" w:before="0"/>
        <w:shd w:val="clear" w:color="auto" w:fill="auto"/>
        <w:rPr>
          <w:sz w:val="28"/>
          <w:szCs w:val="28"/>
        </w:rPr>
      </w:pPr>
      <w:r>
        <w:rPr>
          <w:sz w:val="28"/>
        </w:rPr>
      </w:r>
      <w:bookmarkStart w:id="0" w:name="bookmark2"/>
      <w:r>
        <w:rPr>
          <w:color w:val="000000"/>
          <w:sz w:val="28"/>
          <w:szCs w:val="28"/>
          <w:lang w:val="uk-UA" w:eastAsia="uk-UA"/>
        </w:rPr>
        <w:t xml:space="preserve">Тимчасовий порядок</w:t>
      </w:r>
      <w:bookmarkEnd w:id="0"/>
      <w:r>
        <w:rPr>
          <w:sz w:val="28"/>
        </w:rPr>
      </w:r>
      <w:r>
        <w:rPr>
          <w:sz w:val="28"/>
        </w:rPr>
      </w:r>
    </w:p>
    <w:p>
      <w:pPr>
        <w:pStyle w:val="595"/>
        <w:ind w:firstLine="0"/>
        <w:jc w:val="center"/>
        <w:spacing w:lineRule="auto" w:line="240" w:after="0" w:afterAutospacing="0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видалення дерев, кущів та інших зелених насаджень за межами</w:t>
      </w:r>
      <w:r>
        <w:rPr>
          <w:color w:val="000000"/>
          <w:sz w:val="28"/>
          <w:szCs w:val="28"/>
          <w:lang w:val="uk-UA" w:eastAsia="uk-UA"/>
        </w:rPr>
        <w:br/>
        <w:t xml:space="preserve">населених пунктів на території </w:t>
      </w:r>
      <w:r>
        <w:rPr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sz w:val="28"/>
        </w:rPr>
      </w:r>
    </w:p>
    <w:p>
      <w:pPr>
        <w:pStyle w:val="592"/>
        <w:numPr>
          <w:ilvl w:val="0"/>
          <w:numId w:val="6"/>
        </w:numPr>
        <w:ind w:firstLine="720"/>
        <w:jc w:val="both"/>
        <w:spacing w:lineRule="auto" w:line="240" w:after="0" w:afterAutospacing="0" w:before="0"/>
        <w:shd w:val="clear" w:color="auto" w:fill="auto"/>
        <w:tabs>
          <w:tab w:val="left" w:pos="709" w:leader="none"/>
          <w:tab w:val="left" w:pos="851" w:leader="none"/>
          <w:tab w:val="left" w:pos="1055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Тимчасовий порядок видалення дерев, кущів та інших зелених насаджень за межами населених п</w:t>
      </w:r>
      <w:r>
        <w:rPr>
          <w:color w:val="000000"/>
          <w:sz w:val="28"/>
          <w:lang w:val="uk-UA" w:eastAsia="uk-UA"/>
        </w:rPr>
        <w:t xml:space="preserve">унктів на території Менської міської територіальної громади (надалі - Порядок) визначає процедуру видалення дерев, кущів та інших зелених насаджень (далі - зелені насадження) за межами населених пунктів на території Менської міської територіальної громади.</w:t>
      </w:r>
      <w:r>
        <w:rPr>
          <w:sz w:val="28"/>
        </w:rPr>
      </w:r>
    </w:p>
    <w:p>
      <w:pPr>
        <w:pStyle w:val="592"/>
        <w:numPr>
          <w:ilvl w:val="0"/>
          <w:numId w:val="6"/>
        </w:numPr>
        <w:ind w:firstLine="720"/>
        <w:jc w:val="both"/>
        <w:spacing w:lineRule="auto" w:line="240" w:after="0" w:afterAutospacing="0" w:before="0"/>
        <w:shd w:val="clear" w:color="auto" w:fill="auto"/>
        <w:tabs>
          <w:tab w:val="left" w:pos="993" w:leader="none"/>
          <w:tab w:val="left" w:pos="1422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 Видалення зелених насаджень  здійснюється у разі: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б</w:t>
      </w:r>
      <w:r>
        <w:rPr>
          <w:color w:val="000000"/>
          <w:sz w:val="28"/>
          <w:lang w:val="uk-UA" w:eastAsia="uk-UA"/>
        </w:rPr>
        <w:t xml:space="preserve">удівництва</w:t>
      </w:r>
      <w:r>
        <w:rPr>
          <w:color w:val="000000"/>
          <w:sz w:val="28"/>
          <w:lang w:val="uk-UA" w:eastAsia="uk-UA"/>
        </w:rPr>
        <w:t xml:space="preserve"> </w:t>
      </w:r>
      <w:r>
        <w:rPr>
          <w:color w:val="000000"/>
          <w:sz w:val="28"/>
          <w:lang w:val="uk-UA" w:eastAsia="uk-UA"/>
        </w:rPr>
        <w:t xml:space="preserve">(нового будівництва, реконструкції, реставрації, капітального ремонту) об'єктів інженерно-транспортної та соціальної інфраструктури, об’єктів благоустрою та інших об'єктів будівництва, що споруджуються за рахунок коштів державного чи місцевого бюджету;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знесення аварійних, сухостійних і фаутних дерев, а також самосійних і порослевих дерев;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ліквідації аварійної ситуації на інженерних мережах за межами населених пунктів на території Менської міської територіальної громади;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проведення р</w:t>
      </w:r>
      <w:r>
        <w:rPr>
          <w:color w:val="000000"/>
          <w:sz w:val="28"/>
          <w:lang w:val="uk-UA" w:eastAsia="uk-UA"/>
        </w:rPr>
        <w:t xml:space="preserve">емонтних та експлуатаційних робіт в охоронній зоні повітряних ліній електропередачі, трансформаторних підстанцій, розподільних пунктах системи енергопостачання, мережі водо-, теплопостачання та водовідведення, телекомунікаційній і  кабельній електромережі;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досягнення деревами вікової межі;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провадження господарської діяльності на території розсадників з вирощування декоративних дерев та кущів;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69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запобігання виникнення надзвичайних ситуацій (подій), пов'язаних з забезпеченням безпечної життєдіяльності населення, в тому числі, безпеки дорожнього руху;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відновлення світлового режиму в приміщеннях, що затіняються деревами;</w:t>
      </w:r>
      <w:r>
        <w:rPr>
          <w:sz w:val="28"/>
        </w:rPr>
      </w:r>
    </w:p>
    <w:p>
      <w:pPr>
        <w:pStyle w:val="592"/>
        <w:numPr>
          <w:ilvl w:val="0"/>
          <w:numId w:val="7"/>
        </w:numPr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  <w:tab w:val="left" w:pos="993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ліквідації наслідків стихійного лиха, аварійної та надзвичайної ситуації.</w:t>
      </w:r>
      <w:r>
        <w:rPr>
          <w:sz w:val="28"/>
        </w:rPr>
      </w:r>
    </w:p>
    <w:p>
      <w:pPr>
        <w:pStyle w:val="592"/>
        <w:ind w:firstLine="0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3. Підставою для прийняття рішення щодо видалення зелених насаджень за межами населених пунктів є заява юридичної чи фізичної особи, старости </w:t>
      </w:r>
      <w:r>
        <w:rPr>
          <w:sz w:val="28"/>
          <w:lang w:val="uk-UA"/>
        </w:rPr>
        <w:t xml:space="preserve">старостинського</w:t>
      </w:r>
      <w:r>
        <w:rPr>
          <w:sz w:val="28"/>
          <w:lang w:val="uk-UA"/>
        </w:rPr>
        <w:t xml:space="preserve"> округу</w:t>
      </w:r>
      <w:r>
        <w:rPr>
          <w:color w:val="000000"/>
          <w:sz w:val="28"/>
          <w:lang w:val="uk-UA" w:eastAsia="uk-UA"/>
        </w:rPr>
        <w:t xml:space="preserve"> </w:t>
      </w:r>
      <w:r>
        <w:rPr>
          <w:color w:val="000000"/>
          <w:sz w:val="28"/>
          <w:lang w:val="uk-UA" w:eastAsia="uk-UA"/>
        </w:rPr>
        <w:t xml:space="preserve">Менської міської територіальної громади</w:t>
      </w:r>
      <w:r>
        <w:rPr>
          <w:sz w:val="28"/>
          <w:lang w:val="uk-UA"/>
        </w:rPr>
        <w:t xml:space="preserve">  (далі – заявника) про видалення зелених насаджень.</w:t>
      </w:r>
      <w:r>
        <w:rPr>
          <w:sz w:val="28"/>
        </w:rPr>
      </w:r>
    </w:p>
    <w:p>
      <w:pPr>
        <w:pStyle w:val="592"/>
        <w:ind w:firstLine="0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ab/>
        <w:t xml:space="preserve">Заявник звертається до виконавчого комітету Менської міської ради із заявою про необхідність видалення зелених насаджень з обґрунтуванням причин видалення.</w:t>
      </w:r>
      <w:r>
        <w:rPr>
          <w:sz w:val="28"/>
        </w:rPr>
      </w:r>
    </w:p>
    <w:p>
      <w:pPr>
        <w:pStyle w:val="592"/>
        <w:ind w:firstLine="0"/>
        <w:jc w:val="both"/>
        <w:spacing w:lineRule="auto" w:line="240" w:after="0" w:afterAutospacing="0" w:before="0"/>
        <w:shd w:val="clear" w:color="auto" w:fill="auto"/>
        <w:rPr>
          <w:sz w:val="28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4</w:t>
      </w:r>
      <w:r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Комісія з обстеження зелених насаджень</w:t>
      </w:r>
      <w:r>
        <w:rPr>
          <w:sz w:val="28"/>
          <w:lang w:val="uk-UA"/>
        </w:rPr>
        <w:t xml:space="preserve"> (далі – Комісія)</w:t>
      </w:r>
      <w:r>
        <w:rPr>
          <w:sz w:val="28"/>
          <w:lang w:val="uk-UA"/>
        </w:rPr>
        <w:t xml:space="preserve">, яка створ</w:t>
      </w:r>
      <w:r>
        <w:rPr>
          <w:sz w:val="28"/>
          <w:lang w:val="uk-UA"/>
        </w:rPr>
        <w:t xml:space="preserve">юється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розпорядженням міського голови,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визначає стан зелених насаджень, розташованих на земельній ділянці та складає акт обстеження зелених насаджень (надалі – Акт)</w:t>
      </w:r>
      <w:r>
        <w:rPr>
          <w:sz w:val="28"/>
          <w:lang w:val="uk-UA"/>
        </w:rPr>
        <w:t xml:space="preserve">, що підлягають видаленню за формою, що затверджена наказом </w:t>
      </w:r>
      <w:r>
        <w:rPr>
          <w:sz w:val="28"/>
          <w:lang w:val="uk-UA"/>
        </w:rPr>
        <w:t xml:space="preserve">Мінрегіону</w:t>
      </w:r>
      <w:r>
        <w:rPr>
          <w:sz w:val="28"/>
          <w:lang w:val="uk-UA"/>
        </w:rPr>
        <w:t xml:space="preserve"> від 12.05.2009 року №127 «Про затвердження Методики визначення відновної вартості зелених насаджень». Кількість примірників Актів відповідає кількості сторін (організації, установи, представник заявника тощо), залучених до проведення обстеження.</w:t>
      </w:r>
      <w:r>
        <w:rPr>
          <w:sz w:val="28"/>
        </w:rPr>
      </w:r>
    </w:p>
    <w:p>
      <w:pPr>
        <w:pStyle w:val="592"/>
        <w:ind w:firstLine="0"/>
        <w:jc w:val="both"/>
        <w:spacing w:lineRule="auto" w:line="240" w:after="0" w:afterAutospacing="0" w:before="0"/>
        <w:shd w:val="clear" w:color="auto" w:fill="auto"/>
        <w:rPr>
          <w:sz w:val="28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5</w:t>
      </w:r>
      <w:r>
        <w:rPr>
          <w:sz w:val="28"/>
          <w:lang w:val="uk-UA"/>
        </w:rPr>
        <w:t xml:space="preserve">. Голова </w:t>
      </w:r>
      <w:r>
        <w:rPr>
          <w:sz w:val="28"/>
          <w:lang w:val="uk-UA"/>
        </w:rPr>
        <w:t xml:space="preserve">К</w:t>
      </w:r>
      <w:r>
        <w:rPr>
          <w:sz w:val="28"/>
          <w:lang w:val="uk-UA"/>
        </w:rPr>
        <w:t xml:space="preserve">омісії </w:t>
      </w:r>
      <w:r>
        <w:rPr>
          <w:sz w:val="28"/>
          <w:lang w:val="uk-UA"/>
        </w:rPr>
        <w:t xml:space="preserve">після складання Акту подає на розгляд виконавчого комітету Менської міської ради проект рішення про надання дозволу на видалення зелених насаджень, в  якому зазначаються дані про кількість зелених насаджень, що підлягають видаленню.</w:t>
      </w:r>
      <w:r>
        <w:rPr>
          <w:sz w:val="28"/>
        </w:rPr>
      </w:r>
    </w:p>
    <w:p>
      <w:pPr>
        <w:pStyle w:val="592"/>
        <w:ind w:firstLine="0"/>
        <w:jc w:val="both"/>
        <w:spacing w:lineRule="auto" w:line="240" w:after="0" w:afterAutospacing="0" w:before="0"/>
        <w:shd w:val="clear" w:color="auto" w:fill="auto"/>
        <w:rPr>
          <w:sz w:val="28"/>
        </w:rPr>
      </w:pPr>
      <w:r>
        <w:rPr>
          <w:sz w:val="28"/>
          <w:lang w:val="uk-UA"/>
        </w:rPr>
        <w:tab/>
        <w:t xml:space="preserve">6. </w:t>
      </w:r>
      <w:r>
        <w:rPr>
          <w:sz w:val="28"/>
          <w:lang w:val="uk-UA"/>
        </w:rPr>
        <w:t xml:space="preserve">Виконавчий комітет Менської міської ради здійснює розгляд зазначеного вище проекту рішення та, у разі його схвалення, надає копію рішення заявнику. </w:t>
      </w:r>
      <w:r>
        <w:rPr>
          <w:sz w:val="28"/>
        </w:rPr>
      </w:r>
    </w:p>
    <w:p>
      <w:pPr>
        <w:pStyle w:val="592"/>
        <w:ind w:firstLine="0"/>
        <w:jc w:val="both"/>
        <w:spacing w:lineRule="auto" w:line="240" w:after="0" w:afterAutospacing="0" w:before="0"/>
        <w:shd w:val="clear" w:color="auto" w:fill="auto"/>
        <w:rPr>
          <w:sz w:val="28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7</w:t>
      </w:r>
      <w:r>
        <w:rPr>
          <w:sz w:val="28"/>
          <w:lang w:val="uk-UA"/>
        </w:rPr>
        <w:t xml:space="preserve">. Підставою для проведення робіт по видаленню зелених насаджень за межами населених пунктів є Ордер за формою, що затверджена наказом </w:t>
      </w:r>
      <w:r>
        <w:rPr>
          <w:sz w:val="28"/>
          <w:lang w:val="uk-UA"/>
        </w:rPr>
        <w:t xml:space="preserve">Мінрегіона</w:t>
      </w:r>
      <w:r>
        <w:rPr>
          <w:sz w:val="28"/>
          <w:lang w:val="uk-UA"/>
        </w:rPr>
        <w:t xml:space="preserve"> від 12 травня 2009 року №127 «Про затвердження Методики визначення відновної вартості зелених насаджень» (крім випадків, передбачених пунктами 12,13 цього Порядку).</w:t>
      </w:r>
      <w:r>
        <w:rPr>
          <w:sz w:val="28"/>
        </w:rPr>
      </w:r>
    </w:p>
    <w:p>
      <w:pPr>
        <w:pStyle w:val="592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 xml:space="preserve">8</w:t>
      </w:r>
      <w:r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Комісія</w:t>
      </w:r>
      <w:r>
        <w:rPr>
          <w:sz w:val="28"/>
          <w:lang w:val="uk-UA"/>
        </w:rPr>
        <w:t xml:space="preserve"> виписує Ордер протягом трьох робочих днів</w:t>
      </w:r>
      <w:r>
        <w:rPr>
          <w:sz w:val="28"/>
          <w:lang w:val="uk-UA"/>
        </w:rPr>
        <w:t xml:space="preserve"> після прийняття рішення виконавчого комітету.</w:t>
      </w:r>
      <w:r>
        <w:rPr>
          <w:sz w:val="28"/>
          <w:lang w:val="uk-UA"/>
        </w:rPr>
        <w:t xml:space="preserve">  </w:t>
      </w:r>
      <w:r>
        <w:rPr>
          <w:sz w:val="28"/>
        </w:rPr>
      </w:r>
    </w:p>
    <w:p>
      <w:pPr>
        <w:pStyle w:val="592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 xml:space="preserve">К</w:t>
      </w:r>
      <w:r>
        <w:rPr>
          <w:sz w:val="28"/>
          <w:lang w:val="uk-UA"/>
        </w:rPr>
        <w:t xml:space="preserve">опія Ордеру</w:t>
      </w:r>
      <w:r>
        <w:rPr>
          <w:sz w:val="28"/>
          <w:lang w:val="uk-UA"/>
        </w:rPr>
        <w:t xml:space="preserve"> передається </w:t>
      </w:r>
      <w:bookmarkStart w:id="1" w:name="_Hlk75416901"/>
      <w:r>
        <w:rPr>
          <w:sz w:val="28"/>
          <w:lang w:val="uk-UA"/>
        </w:rPr>
        <w:t xml:space="preserve">КП «</w:t>
      </w:r>
      <w:r>
        <w:rPr>
          <w:sz w:val="28"/>
          <w:lang w:val="uk-UA"/>
        </w:rPr>
        <w:t xml:space="preserve">Менакомунпослуга</w:t>
      </w:r>
      <w:r>
        <w:rPr>
          <w:sz w:val="28"/>
          <w:lang w:val="uk-UA"/>
        </w:rPr>
        <w:t xml:space="preserve">» </w:t>
      </w:r>
      <w:bookmarkEnd w:id="1"/>
      <w:r>
        <w:rPr>
          <w:sz w:val="28"/>
          <w:lang w:val="uk-UA"/>
        </w:rPr>
        <w:t xml:space="preserve">для організації робіт з </w:t>
      </w:r>
      <w:r>
        <w:rPr>
          <w:sz w:val="28"/>
          <w:lang w:val="uk-UA"/>
        </w:rPr>
        <w:t xml:space="preserve">видалення зелених насаджень.</w:t>
      </w:r>
      <w:r>
        <w:rPr>
          <w:sz w:val="28"/>
        </w:rPr>
      </w:r>
    </w:p>
    <w:p>
      <w:pPr>
        <w:pStyle w:val="592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 xml:space="preserve">9. Виконання робіт по видаленню зелених насаджень покладається на КП «</w:t>
      </w:r>
      <w:r>
        <w:rPr>
          <w:sz w:val="28"/>
          <w:lang w:val="uk-UA"/>
        </w:rPr>
        <w:t xml:space="preserve">Менакомунпослуга</w:t>
      </w:r>
      <w:r>
        <w:rPr>
          <w:sz w:val="28"/>
          <w:lang w:val="uk-UA"/>
        </w:rPr>
        <w:t xml:space="preserve">», яке виконує роботи самостійно або шляхом залучення іншого виконавця на договірних засадах.</w:t>
      </w:r>
      <w:r>
        <w:rPr>
          <w:sz w:val="28"/>
        </w:rPr>
      </w:r>
    </w:p>
    <w:p>
      <w:pPr>
        <w:pStyle w:val="592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 xml:space="preserve">10</w:t>
      </w:r>
      <w:r>
        <w:rPr>
          <w:sz w:val="28"/>
          <w:lang w:val="uk-UA"/>
        </w:rPr>
        <w:t xml:space="preserve">. У разі виявлення в процесі виконання робіт недоліків, вони підлягають усуненню виконавцем робіт.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09"/>
        <w:jc w:val="both"/>
        <w:spacing w:lineRule="auto" w:line="240" w:after="0" w:afterAutospacing="0" w:before="0"/>
        <w:shd w:val="clear" w:color="auto" w:fill="auto"/>
        <w:tabs>
          <w:tab w:val="left" w:pos="1260" w:leader="none"/>
          <w:tab w:val="left" w:pos="1620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Сплата відновної вартості зелених насаджень </w:t>
      </w:r>
      <w:r>
        <w:rPr>
          <w:color w:val="000000"/>
          <w:sz w:val="28"/>
          <w:lang w:val="uk-UA" w:eastAsia="uk-UA"/>
        </w:rPr>
        <w:t xml:space="preserve">проводиться у</w:t>
      </w:r>
      <w:r>
        <w:rPr>
          <w:color w:val="000000"/>
          <w:sz w:val="28"/>
          <w:lang w:val="uk-UA" w:eastAsia="uk-UA"/>
        </w:rPr>
        <w:t xml:space="preserve"> випадках, передбачених підпунктами </w:t>
      </w:r>
      <w:r>
        <w:rPr>
          <w:color w:val="000000"/>
          <w:sz w:val="28"/>
          <w:lang w:val="uk-UA" w:eastAsia="uk-UA"/>
        </w:rPr>
        <w:t xml:space="preserve">5, 6</w:t>
      </w:r>
      <w:r>
        <w:rPr>
          <w:color w:val="000000"/>
          <w:sz w:val="28"/>
          <w:lang w:val="uk-UA" w:eastAsia="uk-UA"/>
        </w:rPr>
        <w:t xml:space="preserve"> пункту 2 цього Порядку.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</w:tabs>
        <w:rPr>
          <w:sz w:val="28"/>
        </w:rPr>
      </w:pPr>
      <w:r>
        <w:rPr>
          <w:sz w:val="28"/>
          <w:lang w:val="uk-UA"/>
        </w:rPr>
        <w:t xml:space="preserve">Для нормальної експлуатації ліній зв’язку і </w:t>
      </w:r>
      <w:r>
        <w:rPr>
          <w:sz w:val="28"/>
          <w:lang w:val="uk-UA"/>
        </w:rPr>
        <w:t xml:space="preserve">електропередач</w:t>
      </w:r>
      <w:r>
        <w:rPr>
          <w:sz w:val="28"/>
          <w:lang w:val="uk-UA"/>
        </w:rPr>
        <w:t xml:space="preserve"> видалення зелених насаджень про</w:t>
      </w:r>
      <w:bookmarkStart w:id="2" w:name="_GoBack"/>
      <w:r>
        <w:rPr>
          <w:sz w:val="28"/>
        </w:rPr>
      </w:r>
      <w:bookmarkEnd w:id="2"/>
      <w:r>
        <w:rPr>
          <w:sz w:val="28"/>
          <w:lang w:val="uk-UA"/>
        </w:rPr>
        <w:t xml:space="preserve">водить</w:t>
      </w:r>
      <w:r>
        <w:rPr>
          <w:sz w:val="28"/>
          <w:lang w:val="uk-UA"/>
        </w:rPr>
        <w:t xml:space="preserve">ся у відповідності до Правил охорони електричних мереж, затверджених постановою Кабінету Міністрів України від 04 березня 1997 року №209 та Правил охорони ліні електрозв’язку, затверджених постановою Кабінету Міністрів України від 29 січня 1996 року № 135.</w:t>
      </w:r>
      <w:r>
        <w:rPr>
          <w:sz w:val="28"/>
        </w:rPr>
      </w:r>
    </w:p>
    <w:p>
      <w:pPr>
        <w:pStyle w:val="592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371" w:leader="none"/>
          <w:tab w:val="left" w:pos="1134" w:leader="none"/>
        </w:tabs>
        <w:rPr>
          <w:sz w:val="28"/>
        </w:rPr>
      </w:pPr>
      <w:r>
        <w:rPr>
          <w:sz w:val="28"/>
          <w:lang w:val="uk-UA"/>
        </w:rPr>
        <w:t xml:space="preserve">При цьому видаленню підлягають одночасно усі або декілька сусідніх рядів дерев, крони яких розташовані поблизу проводів, з обов’язковим прибиранням залишків порубки за рахунок організації, що проводить видалення.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20"/>
        <w:jc w:val="both"/>
        <w:spacing w:lineRule="auto" w:line="240" w:after="0" w:afterAutospacing="0" w:before="0"/>
        <w:shd w:val="clear" w:color="auto" w:fill="auto"/>
        <w:tabs>
          <w:tab w:val="left" w:pos="1260" w:leader="none"/>
          <w:tab w:val="left" w:pos="1620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У процесі ліквідації наслідків стихійного лиха, аварійної та надзвичайної ситуації, а також у разі, коли стан зелених насаджень загрожує </w:t>
      </w:r>
      <w:r>
        <w:rPr>
          <w:color w:val="000000"/>
          <w:sz w:val="28"/>
          <w:lang w:val="uk-UA" w:eastAsia="uk-UA"/>
        </w:rPr>
        <w:t xml:space="preserve">життю, здоров'ю громадян чи майну громадян та/або юридичних осіб, видалення зелених насаджень здійснюється негайно з подальшим оформленням акту обстеження відповідно до пункту 4 цього Порядку.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20"/>
        <w:jc w:val="both"/>
        <w:spacing w:lineRule="auto" w:line="240" w:after="0" w:afterAutospacing="0" w:before="0"/>
        <w:shd w:val="clear" w:color="auto" w:fill="auto"/>
        <w:tabs>
          <w:tab w:val="left" w:pos="1260" w:leader="none"/>
          <w:tab w:val="left" w:pos="1620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Видалення зелених насаджень на території меморіальних комплексів та кладовищах, розташованих за межами населеного пункту, здійснюється виконавчим комітетом без сплати їх відновної вартості. 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20"/>
        <w:jc w:val="both"/>
        <w:spacing w:lineRule="auto" w:line="240" w:after="0" w:afterAutospacing="0" w:before="0"/>
        <w:shd w:val="clear" w:color="auto" w:fill="auto"/>
        <w:tabs>
          <w:tab w:val="left" w:pos="1260" w:leader="none"/>
          <w:tab w:val="left" w:pos="1386" w:leader="none"/>
          <w:tab w:val="left" w:pos="1620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Видалення зелених насаджень на земельній ділянці, яка перебуває у приватній власності, та на присадибній ділянці здійснюється за рішенням власника (користувача) земельної ділянки без сплати їх відновної вартості.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20"/>
        <w:jc w:val="both"/>
        <w:spacing w:lineRule="auto" w:line="240" w:after="0" w:afterAutospacing="0" w:before="0"/>
        <w:shd w:val="clear" w:color="auto" w:fill="auto"/>
        <w:tabs>
          <w:tab w:val="left" w:pos="1260" w:leader="none"/>
          <w:tab w:val="left" w:pos="1620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Видалені дерева в обсязі ділової та технологічної деревини, яка зазначена у відомості</w:t>
      </w:r>
      <w:r>
        <w:rPr>
          <w:color w:val="000000"/>
          <w:sz w:val="28"/>
          <w:lang w:val="uk-UA" w:eastAsia="uk-UA"/>
        </w:rPr>
        <w:t xml:space="preserve"> матеріальної оцінки лісосіки, підлягають реалізації, отримані кошти використовуються для оплати послуг з видалення дерев та на відновне насадження дерев на визначених ділянках. Дрова паливні передаються до закладів соціальної сфери Менської міської ради. </w:t>
      </w:r>
      <w:r>
        <w:rPr>
          <w:sz w:val="28"/>
        </w:rPr>
      </w:r>
    </w:p>
    <w:p>
      <w:pPr>
        <w:pStyle w:val="592"/>
        <w:numPr>
          <w:ilvl w:val="0"/>
          <w:numId w:val="10"/>
        </w:numPr>
        <w:ind w:left="0" w:firstLine="720"/>
        <w:jc w:val="both"/>
        <w:spacing w:lineRule="auto" w:line="240" w:after="0" w:afterAutospacing="0" w:before="0"/>
        <w:shd w:val="clear" w:color="auto" w:fill="auto"/>
        <w:tabs>
          <w:tab w:val="left" w:pos="1260" w:leader="none"/>
          <w:tab w:val="left" w:pos="1620" w:leader="none"/>
        </w:tabs>
        <w:rPr>
          <w:sz w:val="28"/>
        </w:rPr>
      </w:pPr>
      <w:r>
        <w:rPr>
          <w:color w:val="000000"/>
          <w:sz w:val="28"/>
          <w:lang w:val="uk-UA" w:eastAsia="uk-UA"/>
        </w:rPr>
        <w:t xml:space="preserve">За результатами виконаних заходів з проведення видалення зелених насаджень </w:t>
      </w:r>
      <w:r>
        <w:rPr>
          <w:sz w:val="28"/>
          <w:lang w:val="uk-UA"/>
        </w:rPr>
        <w:t xml:space="preserve">КП «</w:t>
      </w:r>
      <w:r>
        <w:rPr>
          <w:sz w:val="28"/>
          <w:lang w:val="uk-UA"/>
        </w:rPr>
        <w:t xml:space="preserve">Менакомунпослуга</w:t>
      </w:r>
      <w:r>
        <w:rPr>
          <w:sz w:val="28"/>
          <w:lang w:val="uk-UA"/>
        </w:rPr>
        <w:t xml:space="preserve">» </w:t>
      </w:r>
      <w:r>
        <w:rPr>
          <w:color w:val="000000"/>
          <w:sz w:val="28"/>
          <w:lang w:val="uk-UA" w:eastAsia="uk-UA"/>
        </w:rPr>
        <w:t xml:space="preserve"> надає до виконавчого комітету Менської міської ради звіт щодо виконаних заходів з проведення видалення зелених насаджень з додаванням копії акту прийому-передачі дров паливних до закладів соціальної сфери Менської міської ради.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455" w:hanging="375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40" w:hanging="360"/>
        <w:tabs>
          <w:tab w:val="left" w:pos="1440" w:leader="none"/>
        </w:tabs>
      </w:pPr>
      <w:rPr>
        <w:rFonts w:cs="Times New Roman" w:hint="default"/>
        <w:color w:val="000000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left" w:pos="28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left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left" w:pos="720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576"/>
    <w:link w:val="573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2 Char"/>
    <w:basedOn w:val="576"/>
    <w:link w:val="574"/>
    <w:uiPriority w:val="9"/>
    <w:rPr>
      <w:rFonts w:ascii="Arial" w:hAnsi="Arial" w:cs="Arial" w:eastAsia="Arial"/>
      <w:sz w:val="34"/>
    </w:rPr>
  </w:style>
  <w:style w:type="character" w:styleId="408">
    <w:name w:val="Heading 3 Char"/>
    <w:basedOn w:val="576"/>
    <w:link w:val="575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2"/>
    <w:next w:val="572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6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2"/>
    <w:next w:val="572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2"/>
    <w:next w:val="572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6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2"/>
    <w:next w:val="572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6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2"/>
    <w:next w:val="572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6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2"/>
    <w:next w:val="572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6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6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6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6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6"/>
    <w:link w:val="431"/>
    <w:uiPriority w:val="99"/>
  </w:style>
  <w:style w:type="table" w:styleId="433">
    <w:name w:val="Table Grid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6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  <w:rPr>
      <w:sz w:val="24"/>
      <w:szCs w:val="24"/>
    </w:rPr>
  </w:style>
  <w:style w:type="paragraph" w:styleId="573">
    <w:name w:val="Heading 1"/>
    <w:basedOn w:val="572"/>
    <w:next w:val="572"/>
    <w:link w:val="579"/>
    <w:qFormat/>
    <w:uiPriority w:val="9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574">
    <w:name w:val="Heading 2"/>
    <w:basedOn w:val="572"/>
    <w:link w:val="580"/>
    <w:qFormat/>
    <w:uiPriority w:val="99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575">
    <w:name w:val="Heading 3"/>
    <w:basedOn w:val="572"/>
    <w:next w:val="572"/>
    <w:link w:val="581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576" w:default="1">
    <w:name w:val="Default Paragraph Font"/>
    <w:uiPriority w:val="1"/>
    <w:semiHidden/>
    <w:unhideWhenUsed/>
  </w:style>
  <w:style w:type="table" w:styleId="5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8" w:default="1">
    <w:name w:val="No List"/>
    <w:uiPriority w:val="99"/>
    <w:semiHidden/>
    <w:unhideWhenUsed/>
  </w:style>
  <w:style w:type="character" w:styleId="579" w:customStyle="1">
    <w:name w:val="Заголовок 1 Знак"/>
    <w:basedOn w:val="576"/>
    <w:link w:val="573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580" w:customStyle="1">
    <w:name w:val="Заголовок 2 Знак"/>
    <w:basedOn w:val="576"/>
    <w:link w:val="574"/>
    <w:uiPriority w:val="9"/>
    <w:semiHidden/>
    <w:rPr>
      <w:rFonts w:ascii="Cambria" w:hAnsi="Cambria" w:cs="Cambria" w:eastAsia="Cambria"/>
      <w:b/>
      <w:bCs/>
      <w:i/>
      <w:iCs/>
      <w:sz w:val="28"/>
      <w:szCs w:val="28"/>
    </w:rPr>
  </w:style>
  <w:style w:type="character" w:styleId="581" w:customStyle="1">
    <w:name w:val="Заголовок 3 Знак"/>
    <w:basedOn w:val="576"/>
    <w:link w:val="575"/>
    <w:uiPriority w:val="99"/>
    <w:rPr>
      <w:rFonts w:ascii="Arial" w:hAnsi="Arial" w:cs="Arial"/>
      <w:b/>
      <w:bCs/>
      <w:sz w:val="26"/>
      <w:szCs w:val="26"/>
    </w:rPr>
  </w:style>
  <w:style w:type="paragraph" w:styleId="582">
    <w:name w:val="Balloon Text"/>
    <w:basedOn w:val="572"/>
    <w:link w:val="583"/>
    <w:uiPriority w:val="99"/>
    <w:rPr>
      <w:rFonts w:ascii="Tahoma" w:hAnsi="Tahoma" w:cs="Tahoma"/>
      <w:sz w:val="16"/>
      <w:szCs w:val="16"/>
    </w:rPr>
  </w:style>
  <w:style w:type="character" w:styleId="583" w:customStyle="1">
    <w:name w:val="Текст у виносці Знак"/>
    <w:basedOn w:val="576"/>
    <w:link w:val="582"/>
    <w:uiPriority w:val="99"/>
    <w:rPr>
      <w:rFonts w:ascii="Tahoma" w:hAnsi="Tahoma" w:cs="Tahoma"/>
      <w:sz w:val="16"/>
      <w:szCs w:val="16"/>
    </w:rPr>
  </w:style>
  <w:style w:type="paragraph" w:styleId="584">
    <w:name w:val="List Paragraph"/>
    <w:basedOn w:val="572"/>
    <w:qFormat/>
    <w:uiPriority w:val="99"/>
    <w:pPr>
      <w:contextualSpacing w:val="true"/>
      <w:ind w:left="720"/>
    </w:pPr>
  </w:style>
  <w:style w:type="paragraph" w:styleId="585">
    <w:name w:val="Normal (Web)"/>
    <w:basedOn w:val="572"/>
    <w:pPr>
      <w:spacing w:after="100" w:afterAutospacing="1" w:before="100" w:beforeAutospacing="1"/>
    </w:pPr>
  </w:style>
  <w:style w:type="character" w:styleId="586">
    <w:name w:val="Emphasis"/>
    <w:basedOn w:val="576"/>
    <w:qFormat/>
    <w:uiPriority w:val="99"/>
    <w:rPr>
      <w:rFonts w:cs="Times New Roman"/>
      <w:i/>
      <w:iCs/>
    </w:rPr>
  </w:style>
  <w:style w:type="character" w:styleId="587" w:customStyle="1">
    <w:name w:val="apple-converted-space"/>
    <w:basedOn w:val="576"/>
    <w:uiPriority w:val="99"/>
    <w:rPr>
      <w:rFonts w:cs="Times New Roman"/>
    </w:rPr>
  </w:style>
  <w:style w:type="paragraph" w:styleId="588">
    <w:name w:val="Body Text"/>
    <w:basedOn w:val="572"/>
    <w:link w:val="589"/>
    <w:uiPriority w:val="99"/>
    <w:rPr>
      <w:sz w:val="20"/>
      <w:szCs w:val="20"/>
    </w:rPr>
    <w:pPr>
      <w:spacing w:after="120"/>
    </w:pPr>
  </w:style>
  <w:style w:type="character" w:styleId="589" w:customStyle="1">
    <w:name w:val="Основний текст Знак"/>
    <w:basedOn w:val="576"/>
    <w:link w:val="588"/>
    <w:uiPriority w:val="99"/>
    <w:rPr>
      <w:rFonts w:cs="Times New Roman"/>
    </w:rPr>
  </w:style>
  <w:style w:type="character" w:styleId="590">
    <w:name w:val="Hyperlink"/>
    <w:basedOn w:val="576"/>
    <w:uiPriority w:val="99"/>
    <w:rPr>
      <w:rFonts w:cs="Times New Roman"/>
      <w:color w:val="0000FF"/>
      <w:u w:val="single"/>
    </w:rPr>
  </w:style>
  <w:style w:type="character" w:styleId="591" w:customStyle="1">
    <w:name w:val="Основний текст (2)_"/>
    <w:basedOn w:val="576"/>
    <w:link w:val="592"/>
    <w:uiPriority w:val="99"/>
    <w:rPr>
      <w:rFonts w:cs="Times New Roman"/>
      <w:sz w:val="28"/>
      <w:szCs w:val="28"/>
      <w:shd w:val="clear" w:color="auto" w:fill="FFFFFF"/>
    </w:rPr>
  </w:style>
  <w:style w:type="paragraph" w:styleId="592" w:customStyle="1">
    <w:name w:val="Основний текст (2)"/>
    <w:basedOn w:val="572"/>
    <w:link w:val="591"/>
    <w:uiPriority w:val="99"/>
    <w:rPr>
      <w:sz w:val="28"/>
      <w:szCs w:val="28"/>
    </w:rPr>
    <w:pPr>
      <w:ind w:hanging="360"/>
      <w:spacing w:lineRule="atLeast" w:line="240" w:after="120" w:before="720"/>
      <w:shd w:val="clear" w:color="auto" w:fill="FFFFFF"/>
      <w:widowControl w:val="off"/>
    </w:pPr>
  </w:style>
  <w:style w:type="character" w:styleId="593" w:customStyle="1">
    <w:name w:val="Основний текст (4)_"/>
    <w:basedOn w:val="576"/>
    <w:link w:val="595"/>
    <w:uiPriority w:val="99"/>
    <w:rPr>
      <w:rFonts w:cs="Times New Roman"/>
      <w:b/>
      <w:bCs/>
      <w:sz w:val="26"/>
      <w:szCs w:val="26"/>
      <w:shd w:val="clear" w:color="auto" w:fill="FFFFFF"/>
    </w:rPr>
  </w:style>
  <w:style w:type="character" w:styleId="594" w:customStyle="1">
    <w:name w:val="Заголовок №1_"/>
    <w:basedOn w:val="576"/>
    <w:link w:val="596"/>
    <w:uiPriority w:val="99"/>
    <w:rPr>
      <w:rFonts w:cs="Times New Roman"/>
      <w:b/>
      <w:bCs/>
      <w:sz w:val="26"/>
      <w:szCs w:val="26"/>
      <w:shd w:val="clear" w:color="auto" w:fill="FFFFFF"/>
    </w:rPr>
  </w:style>
  <w:style w:type="paragraph" w:styleId="595" w:customStyle="1">
    <w:name w:val="Основний текст (4)"/>
    <w:basedOn w:val="572"/>
    <w:link w:val="593"/>
    <w:uiPriority w:val="99"/>
    <w:rPr>
      <w:b/>
      <w:bCs/>
      <w:sz w:val="26"/>
      <w:szCs w:val="26"/>
    </w:rPr>
    <w:pPr>
      <w:ind w:hanging="200"/>
      <w:spacing w:lineRule="exact" w:line="295" w:after="120"/>
      <w:shd w:val="clear" w:color="auto" w:fill="FFFFFF"/>
      <w:widowControl w:val="off"/>
    </w:pPr>
  </w:style>
  <w:style w:type="paragraph" w:styleId="596" w:customStyle="1">
    <w:name w:val="Заголовок №1"/>
    <w:basedOn w:val="572"/>
    <w:link w:val="594"/>
    <w:uiPriority w:val="99"/>
    <w:rPr>
      <w:b/>
      <w:bCs/>
      <w:sz w:val="26"/>
      <w:szCs w:val="26"/>
    </w:rPr>
    <w:pPr>
      <w:jc w:val="center"/>
      <w:spacing w:lineRule="atLeast" w:line="240" w:after="120" w:before="120"/>
      <w:shd w:val="clear" w:color="auto" w:fill="FFFFFF"/>
      <w:widowControl w:val="off"/>
      <w:outlineLvl w:val="0"/>
    </w:pPr>
  </w:style>
  <w:style w:type="paragraph" w:styleId="597">
    <w:name w:val="No Spacing"/>
    <w:basedOn w:val="572"/>
    <w:link w:val="598"/>
    <w:qFormat/>
    <w:uiPriority w:val="99"/>
    <w:rPr>
      <w:szCs w:val="32"/>
    </w:rPr>
  </w:style>
  <w:style w:type="character" w:styleId="598" w:customStyle="1">
    <w:name w:val="Без інтервалів Знак"/>
    <w:basedOn w:val="576"/>
    <w:link w:val="597"/>
    <w:uiPriority w:val="99"/>
    <w:rPr>
      <w:rFonts w:cs="Times New Roman"/>
      <w:sz w:val="32"/>
      <w:szCs w:val="32"/>
    </w:rPr>
  </w:style>
  <w:style w:type="character" w:styleId="599" w:customStyle="1">
    <w:name w:val="docdata"/>
    <w:basedOn w:val="57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ПРИМАКОВ Геннадій Анатолійович</cp:lastModifiedBy>
  <cp:revision>9</cp:revision>
  <dcterms:created xsi:type="dcterms:W3CDTF">2021-06-24T05:24:00Z</dcterms:created>
  <dcterms:modified xsi:type="dcterms:W3CDTF">2021-07-01T15:56:38Z</dcterms:modified>
</cp:coreProperties>
</file>