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40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сьома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pStyle w:val="579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червня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363</w:t>
      </w:r>
      <w:r/>
    </w:p>
    <w:p>
      <w:pPr>
        <w:ind w:left="0" w:right="5386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затвердження </w:t>
      </w:r>
      <w:r>
        <w:rPr>
          <w:b/>
          <w:bCs/>
          <w:sz w:val="28"/>
          <w:szCs w:val="28"/>
        </w:rPr>
        <w:t xml:space="preserve">ФГ «Горчинський» </w:t>
      </w:r>
      <w:r>
        <w:rPr>
          <w:b/>
          <w:bCs/>
          <w:sz w:val="28"/>
          <w:szCs w:val="28"/>
        </w:rPr>
        <w:t xml:space="preserve">технічної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документації із землеустрою</w:t>
      </w:r>
      <w:r>
        <w:rPr>
          <w:b/>
          <w:bCs/>
          <w:sz w:val="28"/>
          <w:szCs w:val="28"/>
        </w:rPr>
        <w:t xml:space="preserve"> щодо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встановлення (відновлення)</w:t>
      </w:r>
      <w:r>
        <w:rPr>
          <w:b/>
          <w:bCs/>
          <w:sz w:val="28"/>
          <w:szCs w:val="28"/>
        </w:rPr>
        <w:t xml:space="preserve"> меж земельних ділянок</w:t>
      </w:r>
      <w:r>
        <w:rPr>
          <w:b/>
          <w:bCs/>
          <w:sz w:val="28"/>
          <w:szCs w:val="28"/>
        </w:rPr>
        <w:t xml:space="preserve"> (невитр</w:t>
      </w:r>
      <w:r>
        <w:rPr>
          <w:b/>
          <w:bCs/>
          <w:sz w:val="28"/>
          <w:szCs w:val="28"/>
        </w:rPr>
        <w:t xml:space="preserve">ебувані паї</w:t>
      </w:r>
      <w:r>
        <w:rPr>
          <w:b/>
          <w:bCs/>
          <w:sz w:val="28"/>
          <w:szCs w:val="28"/>
        </w:rPr>
        <w:t xml:space="preserve">) з метою передачі в оренду</w:t>
      </w:r>
      <w:r>
        <w:rPr>
          <w:b/>
          <w:bCs/>
          <w:sz w:val="28"/>
          <w:szCs w:val="28"/>
        </w:rPr>
        <w:t xml:space="preserve"> за межами с. Волосківці</w:t>
      </w:r>
      <w:r/>
      <w:r>
        <w:rPr>
          <w:b/>
          <w:bCs/>
          <w:sz w:val="28"/>
          <w:szCs w:val="28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керівника ФГ «Горчинський» А.В. Горчинського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технічної документації із землеустрою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встановлення (відновлення)</w:t>
      </w:r>
      <w:r>
        <w:rPr>
          <w:sz w:val="28"/>
          <w:szCs w:val="28"/>
        </w:rPr>
        <w:t xml:space="preserve"> меж земельних ділянок</w:t>
      </w:r>
      <w:r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загальною площею 32,2790 га </w:t>
      </w:r>
      <w:r>
        <w:rPr>
          <w:sz w:val="28"/>
          <w:szCs w:val="28"/>
        </w:rPr>
        <w:t xml:space="preserve">для ведення товарного сільськогосподарського виробництва за рахунок невитребуваних земельних часток (паїв) </w:t>
      </w:r>
      <w:r>
        <w:rPr>
          <w:sz w:val="28"/>
          <w:szCs w:val="28"/>
        </w:rPr>
        <w:t xml:space="preserve">з метою передачі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які розташовані на території Менської міської територіальної громади за межами с.Волосківці,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рішення 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Волосківської сільської ради 7 скликання від 03.11.2020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надання дозволу </w:t>
      </w:r>
      <w:r>
        <w:rPr>
          <w:sz w:val="28"/>
          <w:szCs w:val="28"/>
        </w:rPr>
        <w:t xml:space="preserve">ФГ «Горчинський»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розробку</w:t>
      </w:r>
      <w:r>
        <w:rPr>
          <w:sz w:val="28"/>
          <w:szCs w:val="28"/>
        </w:rPr>
        <w:t xml:space="preserve"> технічних документацій із землеустрою </w:t>
      </w:r>
      <w:r>
        <w:rPr>
          <w:sz w:val="28"/>
          <w:szCs w:val="28"/>
        </w:rPr>
        <w:t xml:space="preserve">по встановленню (відновленню) меж земельних ділянок в натурі (на місцевості) на території Волосківської сільської ради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ст.13 Закону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</w:t>
      </w:r>
      <w:r>
        <w:rPr>
          <w:sz w:val="28"/>
          <w:szCs w:val="28"/>
        </w:rPr>
        <w:t xml:space="preserve">щодо встановлен</w:t>
      </w:r>
      <w:r>
        <w:rPr>
          <w:sz w:val="28"/>
          <w:szCs w:val="28"/>
        </w:rPr>
        <w:t xml:space="preserve">ня (відновлення) меж земельних ділянок</w:t>
      </w:r>
      <w:r>
        <w:rPr>
          <w:sz w:val="28"/>
          <w:szCs w:val="28"/>
        </w:rPr>
        <w:t xml:space="preserve"> в натурі (на місцевості) для ведення товарного сільськогосподарського виробництва за рахунок невитребуваних земельних часток (паїв)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розташовані на території Менської територіальної громади за межами с. Волосківці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</w:t>
      </w:r>
      <w:r>
        <w:rPr>
          <w:sz w:val="28"/>
          <w:szCs w:val="28"/>
        </w:rPr>
        <w:t xml:space="preserve"> їх</w:t>
      </w:r>
      <w:r>
        <w:rPr>
          <w:sz w:val="28"/>
          <w:szCs w:val="28"/>
        </w:rPr>
        <w:t xml:space="preserve"> в оренду ФГ «Горчинський»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 32,2790 га</w:t>
      </w:r>
      <w:r>
        <w:rPr>
          <w:sz w:val="28"/>
          <w:szCs w:val="28"/>
        </w:rPr>
        <w:t xml:space="preserve">: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3,5951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2000:03:000:0984 пай №</w:t>
      </w:r>
      <w:r>
        <w:rPr>
          <w:sz w:val="28"/>
          <w:szCs w:val="28"/>
        </w:rPr>
        <w:t xml:space="preserve">45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лощею 3,5949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</w:t>
      </w:r>
      <w:r>
        <w:rPr>
          <w:sz w:val="28"/>
          <w:szCs w:val="28"/>
        </w:rPr>
        <w:t xml:space="preserve">7423082000:03:000:0981 пай №</w:t>
      </w:r>
      <w:r>
        <w:rPr>
          <w:sz w:val="28"/>
          <w:szCs w:val="28"/>
        </w:rPr>
        <w:t xml:space="preserve">46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3,5948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</w:t>
      </w:r>
      <w:r>
        <w:rPr>
          <w:sz w:val="28"/>
          <w:szCs w:val="28"/>
        </w:rPr>
        <w:t xml:space="preserve">742</w:t>
      </w:r>
      <w:r>
        <w:rPr>
          <w:sz w:val="28"/>
          <w:szCs w:val="28"/>
        </w:rPr>
        <w:t xml:space="preserve">3082000:03:000:0983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47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3,5947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7423082000:03:000:0980</w:t>
      </w:r>
      <w: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3,5945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7423082000:03:000:0982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49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3,5945 га кадастро</w:t>
      </w:r>
      <w:r>
        <w:rPr>
          <w:sz w:val="28"/>
          <w:szCs w:val="28"/>
        </w:rPr>
        <w:t xml:space="preserve">вий номер 7423082000:03:000:0979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3,5943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7423082000:03:000:0985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51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3,5942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7423082000:03:000:0978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52</w:t>
      </w:r>
      <w:r>
        <w:rPr>
          <w:sz w:val="28"/>
          <w:szCs w:val="28"/>
        </w:rPr>
        <w:t xml:space="preserve">,</w:t>
      </w:r>
      <w:r/>
    </w:p>
    <w:p>
      <w:pPr>
        <w:pStyle w:val="580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 3,5220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7423082000:03:000:0986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</w:t>
      </w:r>
      <w:r>
        <w:rPr>
          <w:sz w:val="28"/>
          <w:szCs w:val="28"/>
        </w:rPr>
        <w:t xml:space="preserve">ередати земельні ділянки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невитребувані 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</w:t>
      </w:r>
      <w:r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 xml:space="preserve">1 цього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 ФГ «Горчинський»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7 (сім)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ФГ «Горчинський»</w:t>
      </w:r>
      <w:r>
        <w:rPr>
          <w:sz w:val="28"/>
          <w:szCs w:val="28"/>
        </w:rPr>
        <w:t xml:space="preserve"> 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</w:t>
      </w:r>
      <w:r>
        <w:rPr>
          <w:sz w:val="28"/>
          <w:szCs w:val="28"/>
        </w:rPr>
        <w:t xml:space="preserve">льні 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 в пункті 1 цього рішення</w:t>
      </w:r>
      <w:r>
        <w:rPr>
          <w:sz w:val="28"/>
          <w:szCs w:val="28"/>
        </w:rPr>
        <w:t xml:space="preserve"> та зареєструвати відповідно до вимог чинного законодавства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Segoe UI">
    <w:panose1 w:val="020B050204050402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rPr>
      <w:sz w:val="20"/>
      <w:szCs w:val="20"/>
      <w:lang w:val="uk-UA" w:bidi="ru-RU"/>
    </w:rPr>
  </w:style>
  <w:style w:type="paragraph" w:styleId="401">
    <w:name w:val="Heading 1"/>
    <w:basedOn w:val="400"/>
    <w:rPr>
      <w:b/>
      <w:bCs/>
      <w:sz w:val="32"/>
      <w:szCs w:val="32"/>
    </w:rPr>
    <w:pPr>
      <w:jc w:val="center"/>
      <w:keepNext/>
      <w:outlineLvl w:val="0"/>
    </w:pPr>
  </w:style>
  <w:style w:type="paragraph" w:styleId="402">
    <w:name w:val="Heading 2"/>
    <w:basedOn w:val="40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403">
    <w:name w:val="Heading 3"/>
    <w:basedOn w:val="40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basedOn w:val="40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basedOn w:val="40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basedOn w:val="40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7">
    <w:name w:val="Heading 7"/>
    <w:basedOn w:val="40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8">
    <w:name w:val="Heading 8"/>
    <w:basedOn w:val="40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9">
    <w:name w:val="Heading 9"/>
    <w:basedOn w:val="40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1 Char"/>
    <w:basedOn w:val="410"/>
    <w:rPr>
      <w:rFonts w:ascii="Arial" w:hAnsi="Arial" w:cs="Arial" w:eastAsia="Arial"/>
      <w:sz w:val="40"/>
    </w:rPr>
  </w:style>
  <w:style w:type="character" w:styleId="414" w:customStyle="1">
    <w:name w:val="Heading 2 Char"/>
    <w:basedOn w:val="410"/>
    <w:rPr>
      <w:rFonts w:ascii="Arial" w:hAnsi="Arial" w:cs="Arial" w:eastAsia="Arial"/>
      <w:sz w:val="34"/>
    </w:rPr>
  </w:style>
  <w:style w:type="character" w:styleId="415" w:customStyle="1">
    <w:name w:val="Heading 3 Char"/>
    <w:basedOn w:val="410"/>
    <w:rPr>
      <w:rFonts w:ascii="Arial" w:hAnsi="Arial" w:cs="Arial" w:eastAsia="Arial"/>
      <w:sz w:val="30"/>
    </w:rPr>
  </w:style>
  <w:style w:type="character" w:styleId="416" w:customStyle="1">
    <w:name w:val="Heading 4 Char"/>
    <w:basedOn w:val="410"/>
    <w:rPr>
      <w:rFonts w:ascii="Arial" w:hAnsi="Arial" w:cs="Arial" w:eastAsia="Arial"/>
      <w:b/>
      <w:sz w:val="26"/>
    </w:rPr>
  </w:style>
  <w:style w:type="character" w:styleId="417" w:customStyle="1">
    <w:name w:val="Heading 5 Char"/>
    <w:basedOn w:val="410"/>
    <w:rPr>
      <w:rFonts w:ascii="Arial" w:hAnsi="Arial" w:cs="Arial" w:eastAsia="Arial"/>
      <w:b/>
      <w:sz w:val="24"/>
    </w:rPr>
  </w:style>
  <w:style w:type="character" w:styleId="418" w:customStyle="1">
    <w:name w:val="Heading 6 Char"/>
    <w:basedOn w:val="410"/>
    <w:rPr>
      <w:rFonts w:ascii="Arial" w:hAnsi="Arial" w:cs="Arial" w:eastAsia="Arial"/>
      <w:b/>
      <w:sz w:val="22"/>
    </w:rPr>
  </w:style>
  <w:style w:type="character" w:styleId="419" w:customStyle="1">
    <w:name w:val="Heading 7 Char"/>
    <w:basedOn w:val="410"/>
    <w:rPr>
      <w:rFonts w:ascii="Arial" w:hAnsi="Arial" w:cs="Arial" w:eastAsia="Arial"/>
      <w:b/>
      <w:i/>
      <w:sz w:val="22"/>
    </w:rPr>
  </w:style>
  <w:style w:type="character" w:styleId="420" w:customStyle="1">
    <w:name w:val="Heading 8 Char"/>
    <w:basedOn w:val="410"/>
    <w:rPr>
      <w:rFonts w:ascii="Arial" w:hAnsi="Arial" w:cs="Arial" w:eastAsia="Arial"/>
      <w:i/>
      <w:sz w:val="22"/>
    </w:rPr>
  </w:style>
  <w:style w:type="character" w:styleId="421" w:customStyle="1">
    <w:name w:val="Heading 9 Char"/>
    <w:basedOn w:val="410"/>
    <w:rPr>
      <w:rFonts w:ascii="Arial" w:hAnsi="Arial" w:cs="Arial" w:eastAsia="Arial"/>
      <w:i/>
      <w:sz w:val="21"/>
    </w:rPr>
  </w:style>
  <w:style w:type="paragraph" w:styleId="42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23">
    <w:name w:val="Title"/>
    <w:basedOn w:val="400"/>
    <w:rPr>
      <w:sz w:val="48"/>
      <w:szCs w:val="48"/>
    </w:rPr>
    <w:pPr>
      <w:contextualSpacing w:val="true"/>
      <w:spacing w:after="200" w:before="300"/>
    </w:pPr>
  </w:style>
  <w:style w:type="character" w:styleId="424" w:customStyle="1">
    <w:name w:val="Title Char"/>
    <w:basedOn w:val="410"/>
    <w:rPr>
      <w:rFonts w:ascii="Times New Roman" w:hAnsi="Times New Roman" w:cs="Times New Roman" w:eastAsia="Times New Roman"/>
      <w:sz w:val="48"/>
    </w:rPr>
  </w:style>
  <w:style w:type="paragraph" w:styleId="425">
    <w:name w:val="Subtitle"/>
    <w:basedOn w:val="400"/>
    <w:rPr>
      <w:sz w:val="24"/>
      <w:szCs w:val="24"/>
    </w:rPr>
    <w:pPr>
      <w:spacing w:after="200" w:before="200"/>
    </w:pPr>
  </w:style>
  <w:style w:type="character" w:styleId="426" w:customStyle="1">
    <w:name w:val="Subtitle Char"/>
    <w:basedOn w:val="410"/>
    <w:rPr>
      <w:rFonts w:ascii="Times New Roman" w:hAnsi="Times New Roman" w:cs="Times New Roman" w:eastAsia="Times New Roman"/>
      <w:sz w:val="24"/>
    </w:rPr>
  </w:style>
  <w:style w:type="paragraph" w:styleId="427">
    <w:name w:val="Quote"/>
    <w:basedOn w:val="40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9">
    <w:name w:val="Intense Quote"/>
    <w:basedOn w:val="40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3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31">
    <w:name w:val="Header"/>
    <w:basedOn w:val="400"/>
    <w:pPr>
      <w:tabs>
        <w:tab w:val="center" w:pos="7143" w:leader="none"/>
        <w:tab w:val="right" w:pos="14287" w:leader="none"/>
      </w:tabs>
    </w:pPr>
  </w:style>
  <w:style w:type="character" w:styleId="432" w:customStyle="1">
    <w:name w:val="Header Char"/>
    <w:basedOn w:val="410"/>
    <w:rPr>
      <w:rFonts w:ascii="Times New Roman" w:hAnsi="Times New Roman" w:cs="Times New Roman" w:eastAsia="Times New Roman"/>
      <w:sz w:val="24"/>
    </w:rPr>
  </w:style>
  <w:style w:type="paragraph" w:styleId="433">
    <w:name w:val="Footer"/>
    <w:basedOn w:val="400"/>
    <w:pPr>
      <w:tabs>
        <w:tab w:val="center" w:pos="7143" w:leader="none"/>
        <w:tab w:val="right" w:pos="14287" w:leader="none"/>
      </w:tabs>
    </w:pPr>
  </w:style>
  <w:style w:type="character" w:styleId="434" w:customStyle="1">
    <w:name w:val="Footer Char"/>
    <w:basedOn w:val="410"/>
    <w:rPr>
      <w:rFonts w:ascii="Times New Roman" w:hAnsi="Times New Roman" w:cs="Times New Roman" w:eastAsia="Times New Roman"/>
      <w:sz w:val="24"/>
    </w:rPr>
  </w:style>
  <w:style w:type="table" w:styleId="435">
    <w:name w:val="Table Grid"/>
    <w:basedOn w:val="41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4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4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7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8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8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8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9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3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3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3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3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6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61">
    <w:name w:val="Hyperlink"/>
    <w:basedOn w:val="41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62">
    <w:name w:val="footnote text"/>
    <w:basedOn w:val="40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6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4">
    <w:name w:val="footnote reference"/>
    <w:basedOn w:val="410"/>
    <w:rPr>
      <w:rFonts w:ascii="Times New Roman" w:hAnsi="Times New Roman" w:cs="Times New Roman" w:eastAsia="Times New Roman"/>
      <w:sz w:val="24"/>
      <w:vertAlign w:val="superscript"/>
    </w:rPr>
  </w:style>
  <w:style w:type="paragraph" w:styleId="565">
    <w:name w:val="toc 1"/>
    <w:basedOn w:val="400"/>
    <w:pPr>
      <w:spacing w:after="57"/>
    </w:pPr>
  </w:style>
  <w:style w:type="paragraph" w:styleId="566">
    <w:name w:val="toc 2"/>
    <w:basedOn w:val="400"/>
    <w:pPr>
      <w:ind w:left="283"/>
      <w:spacing w:after="57"/>
    </w:pPr>
  </w:style>
  <w:style w:type="paragraph" w:styleId="567">
    <w:name w:val="toc 3"/>
    <w:basedOn w:val="400"/>
    <w:pPr>
      <w:ind w:left="567"/>
      <w:spacing w:after="57"/>
    </w:pPr>
  </w:style>
  <w:style w:type="paragraph" w:styleId="568">
    <w:name w:val="toc 4"/>
    <w:basedOn w:val="400"/>
    <w:pPr>
      <w:ind w:left="850"/>
      <w:spacing w:after="57"/>
    </w:pPr>
  </w:style>
  <w:style w:type="paragraph" w:styleId="569">
    <w:name w:val="toc 5"/>
    <w:basedOn w:val="400"/>
    <w:pPr>
      <w:ind w:left="1134"/>
      <w:spacing w:after="57"/>
    </w:pPr>
  </w:style>
  <w:style w:type="paragraph" w:styleId="570">
    <w:name w:val="toc 6"/>
    <w:basedOn w:val="400"/>
    <w:pPr>
      <w:ind w:left="1417"/>
      <w:spacing w:after="57"/>
    </w:pPr>
  </w:style>
  <w:style w:type="paragraph" w:styleId="571">
    <w:name w:val="toc 7"/>
    <w:basedOn w:val="400"/>
    <w:pPr>
      <w:ind w:left="1701"/>
      <w:spacing w:after="57"/>
    </w:pPr>
  </w:style>
  <w:style w:type="paragraph" w:styleId="572">
    <w:name w:val="toc 8"/>
    <w:basedOn w:val="400"/>
    <w:pPr>
      <w:ind w:left="1984"/>
      <w:spacing w:after="57"/>
    </w:pPr>
  </w:style>
  <w:style w:type="paragraph" w:styleId="573">
    <w:name w:val="toc 9"/>
    <w:basedOn w:val="400"/>
    <w:pPr>
      <w:ind w:left="2268"/>
      <w:spacing w:after="57"/>
    </w:pPr>
  </w:style>
  <w:style w:type="paragraph" w:styleId="57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75" w:customStyle="1">
    <w:name w:val="Heading 1 Char1"/>
    <w:basedOn w:val="41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6">
    <w:name w:val="HTML Preformatted"/>
    <w:basedOn w:val="40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7" w:customStyle="1">
    <w:name w:val="HTML Preformatted Char"/>
    <w:basedOn w:val="410"/>
    <w:rPr>
      <w:rFonts w:ascii="Courier New" w:hAnsi="Courier New" w:cs="Courier New" w:eastAsia="Courier New"/>
      <w:sz w:val="24"/>
    </w:rPr>
  </w:style>
  <w:style w:type="character" w:styleId="578" w:customStyle="1">
    <w:name w:val="rvts23"/>
    <w:basedOn w:val="410"/>
    <w:rPr>
      <w:rFonts w:ascii="Times New Roman" w:hAnsi="Times New Roman" w:cs="Times New Roman" w:eastAsia="Times New Roman"/>
      <w:sz w:val="24"/>
    </w:rPr>
  </w:style>
  <w:style w:type="paragraph" w:styleId="579" w:customStyle="1">
    <w:name w:val="Титулка"/>
    <w:basedOn w:val="40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80">
    <w:name w:val="List Paragraph"/>
    <w:basedOn w:val="400"/>
    <w:qFormat/>
    <w:uiPriority w:val="34"/>
    <w:pPr>
      <w:contextualSpacing w:val="true"/>
      <w:ind w:left="720"/>
    </w:pPr>
  </w:style>
  <w:style w:type="paragraph" w:styleId="581">
    <w:name w:val="Balloon Text"/>
    <w:basedOn w:val="400"/>
    <w:semiHidden/>
    <w:rPr>
      <w:rFonts w:ascii="Segoe UI" w:hAnsi="Segoe UI" w:cs="Segoe UI" w:eastAsia="Segoe UI"/>
      <w:sz w:val="18"/>
      <w:szCs w:val="18"/>
    </w:rPr>
  </w:style>
  <w:style w:type="character" w:styleId="582" w:customStyle="1">
    <w:name w:val="Balloon Text Char"/>
    <w:basedOn w:val="41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51</cp:revision>
  <dcterms:created xsi:type="dcterms:W3CDTF">2021-05-19T11:45:00Z</dcterms:created>
  <dcterms:modified xsi:type="dcterms:W3CDTF">2021-07-01T15:06:01Z</dcterms:modified>
</cp:coreProperties>
</file>