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2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(сьома</w:t>
      </w:r>
      <w:r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  <w:r/>
    </w:p>
    <w:p>
      <w:pPr>
        <w:pStyle w:val="600"/>
        <w:spacing w:after="0" w:afterAutospacing="0"/>
        <w:rPr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szCs w:val="28"/>
        </w:rPr>
      </w:r>
      <w:r/>
    </w:p>
    <w:p>
      <w:pPr>
        <w:spacing w:after="0" w:afterAutospac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червня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359</w:t>
      </w:r>
      <w:r/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811" w:firstLine="0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розгляд </w:t>
      </w:r>
      <w:bookmarkStart w:id="0" w:name="_GoBack"/>
      <w:r/>
      <w:bookmarkEnd w:id="0"/>
      <w:r>
        <w:rPr>
          <w:b/>
          <w:sz w:val="28"/>
          <w:szCs w:val="28"/>
        </w:rPr>
        <w:t xml:space="preserve">клопотання </w:t>
      </w:r>
      <w:r>
        <w:rPr>
          <w:b/>
          <w:sz w:val="28"/>
          <w:szCs w:val="28"/>
        </w:rPr>
        <w:t xml:space="preserve">ПрАТ «Корпорація «Інтерагросистема»</w: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spacing w:after="0" w:afterAutospacing="0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генерального директора </w:t>
      </w:r>
      <w:r>
        <w:rPr>
          <w:sz w:val="28"/>
          <w:lang w:eastAsia="uk-UA"/>
        </w:rPr>
        <w:t xml:space="preserve">ПрАТ «Корпорація «Інтерагросистема»</w:t>
      </w:r>
      <w:r>
        <w:rPr>
          <w:sz w:val="28"/>
          <w:lang w:eastAsia="uk-UA"/>
        </w:rPr>
        <w:t xml:space="preserve"> С.В. Юхименка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затвердження техн</w:t>
      </w:r>
      <w:r>
        <w:rPr>
          <w:sz w:val="28"/>
          <w:lang w:eastAsia="uk-UA"/>
        </w:rPr>
        <w:t xml:space="preserve">ічної документації із землеустрою щодо поділу земельної ділянки площею 2,32 га кадастровий номер 7423010100:03:000:0504 на земельні ділянки площею 2,07 га кадастровий номер 7423010100:03:000:1126 та площею 0,25 га кадастровий номер 7423010100:03:000:1127 д</w:t>
      </w:r>
      <w:r>
        <w:rPr>
          <w:sz w:val="28"/>
          <w:lang w:eastAsia="uk-UA"/>
        </w:rPr>
        <w:t xml:space="preserve">ля розміщення та експлуатації основних, підсобних і допоміжних будівель та споруд підприємств переробної, машино</w:t>
      </w:r>
      <w:r>
        <w:rPr>
          <w:sz w:val="28"/>
          <w:lang w:eastAsia="uk-UA"/>
        </w:rPr>
        <w:t xml:space="preserve">будівної та іншої промисловості</w:t>
      </w:r>
      <w:r>
        <w:rPr>
          <w:sz w:val="28"/>
          <w:lang w:eastAsia="uk-UA"/>
        </w:rPr>
        <w:t xml:space="preserve"> (Код КВЦПЗ – 11.02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розташовані на території Менської міської територіальної громади та</w:t>
      </w:r>
      <w:r>
        <w:rPr>
          <w:sz w:val="28"/>
          <w:lang w:eastAsia="uk-UA"/>
        </w:rPr>
        <w:t xml:space="preserve"> щодо</w:t>
      </w:r>
      <w:r>
        <w:rPr>
          <w:sz w:val="28"/>
          <w:lang w:eastAsia="uk-UA"/>
        </w:rPr>
        <w:t xml:space="preserve"> внесення змін до </w:t>
      </w:r>
      <w:r>
        <w:rPr>
          <w:sz w:val="28"/>
          <w:lang w:eastAsia="uk-UA"/>
        </w:rPr>
        <w:t xml:space="preserve">діючого </w:t>
      </w:r>
      <w:r>
        <w:rPr>
          <w:sz w:val="28"/>
          <w:lang w:eastAsia="uk-UA"/>
        </w:rPr>
        <w:t xml:space="preserve">договору оренду </w:t>
      </w:r>
      <w:r>
        <w:rPr>
          <w:sz w:val="28"/>
          <w:lang w:eastAsia="uk-UA"/>
        </w:rPr>
        <w:t xml:space="preserve">землі від 21.06.2007 року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зареєстрованого у Менському районному відділі ДЗК, про що у Державному реєстрі земель вчинено запис в</w:t>
      </w:r>
      <w:r>
        <w:rPr>
          <w:sz w:val="28"/>
          <w:lang w:eastAsia="uk-UA"/>
        </w:rPr>
        <w:t xml:space="preserve">ід 21.06.2007 за №040784400283 та щодо надання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дозволу</w:t>
      </w:r>
      <w:r>
        <w:rPr>
          <w:sz w:val="28"/>
          <w:lang w:eastAsia="uk-UA"/>
        </w:rPr>
        <w:t xml:space="preserve"> на виготовлення технічної документації із землеустрою </w:t>
      </w:r>
      <w:r>
        <w:rPr>
          <w:sz w:val="28"/>
          <w:lang w:eastAsia="uk-UA"/>
        </w:rPr>
        <w:t xml:space="preserve">щодо поділу земельної ділянки площею 2,07 га кадастровий номер 7423010100:03:000:1126 </w:t>
      </w:r>
      <w:r>
        <w:rPr>
          <w:sz w:val="28"/>
          <w:lang w:eastAsia="uk-UA"/>
        </w:rPr>
        <w:t xml:space="preserve">на земельні ділянки площею 0,57</w:t>
      </w:r>
      <w:r>
        <w:rPr>
          <w:sz w:val="28"/>
          <w:lang w:eastAsia="uk-UA"/>
        </w:rPr>
        <w:t xml:space="preserve"> га </w:t>
      </w:r>
      <w:r>
        <w:rPr>
          <w:sz w:val="28"/>
          <w:lang w:eastAsia="uk-UA"/>
        </w:rPr>
        <w:t xml:space="preserve">та площею 1,5 га</w:t>
      </w:r>
      <w:r>
        <w:rPr>
          <w:sz w:val="28"/>
          <w:lang w:eastAsia="uk-UA"/>
        </w:rPr>
        <w:t xml:space="preserve">, що викликано виробничою необхідністю,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враховуючи рішення 30 сесії Менської міської ради 7 скликання №228 від 23 квітня 2019 року «Про надання дозволу на виготовлення технічної документації із землеустрою щодо поділу земельної ділянки </w:t>
      </w:r>
      <w:r>
        <w:rPr>
          <w:sz w:val="28"/>
          <w:lang w:eastAsia="uk-UA"/>
        </w:rPr>
        <w:t xml:space="preserve">ПрАТ «Корпорація «Інтерагросистема»</w:t>
      </w:r>
      <w:r>
        <w:rPr>
          <w:sz w:val="28"/>
          <w:lang w:eastAsia="uk-UA"/>
        </w:rPr>
        <w:t xml:space="preserve">», </w:t>
      </w:r>
      <w:r>
        <w:rPr>
          <w:sz w:val="28"/>
          <w:lang w:eastAsia="uk-UA"/>
        </w:rPr>
        <w:t xml:space="preserve">керуючись </w:t>
      </w:r>
      <w:r>
        <w:rPr>
          <w:sz w:val="28"/>
          <w:lang w:eastAsia="uk-UA"/>
        </w:rPr>
        <w:t xml:space="preserve">ст. ст. 12, </w:t>
      </w:r>
      <w:r>
        <w:rPr>
          <w:sz w:val="28"/>
          <w:lang w:eastAsia="uk-UA"/>
        </w:rPr>
        <w:t xml:space="preserve">79</w:t>
      </w:r>
      <w:r>
        <w:rPr>
          <w:sz w:val="28"/>
          <w:vertAlign w:val="superscript"/>
          <w:lang w:eastAsia="uk-UA"/>
        </w:rPr>
        <w:t xml:space="preserve">1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186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122,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126,</w:t>
      </w:r>
      <w:r>
        <w:rPr>
          <w:sz w:val="28"/>
          <w:szCs w:val="28"/>
        </w:rPr>
        <w:t xml:space="preserve">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lang w:eastAsia="uk-UA"/>
        </w:rPr>
        <w:t xml:space="preserve"> Земельного кодексу України, </w:t>
      </w:r>
      <w:r>
        <w:rPr>
          <w:sz w:val="28"/>
          <w:lang w:eastAsia="uk-UA"/>
        </w:rPr>
        <w:t xml:space="preserve">Законом України</w:t>
      </w:r>
      <w:r>
        <w:rPr>
          <w:sz w:val="28"/>
          <w:szCs w:val="28"/>
        </w:rPr>
        <w:t xml:space="preserve"> «Про оренду землі»,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п. 34 ч. 1 ст. 26 </w:t>
      </w:r>
      <w:r>
        <w:rPr>
          <w:sz w:val="28"/>
          <w:szCs w:val="28"/>
          <w:lang w:eastAsia="uk-UA"/>
        </w:rPr>
        <w:t xml:space="preserve">Закону України «Про м</w:t>
      </w:r>
      <w:r>
        <w:rPr>
          <w:sz w:val="28"/>
          <w:szCs w:val="28"/>
          <w:lang w:eastAsia="uk-UA"/>
        </w:rPr>
        <w:t xml:space="preserve">ісцеве самоврядування в Україні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враховуючи рішення 40 сесії Менської міської ради сьомого скликання від 10 липня 2020 року №257 «Про затвердження ставок орендної плати за земельні ділянки на території Менської ОТГ»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Менська міська рада</w:t>
      </w:r>
      <w:r/>
    </w:p>
    <w:p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ind w:firstLine="708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та затвердити </w:t>
      </w:r>
      <w:r>
        <w:rPr>
          <w:sz w:val="28"/>
          <w:lang w:eastAsia="uk-UA"/>
        </w:rPr>
        <w:t xml:space="preserve">ПрАТ «Корпорація «Інтерагросистема»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</w:rPr>
        <w:t xml:space="preserve">техні</w:t>
      </w:r>
      <w:r>
        <w:rPr>
          <w:sz w:val="28"/>
          <w:szCs w:val="28"/>
        </w:rPr>
        <w:t xml:space="preserve">чну документацію із землеустрою </w:t>
      </w:r>
      <w:r>
        <w:rPr>
          <w:sz w:val="28"/>
          <w:szCs w:val="28"/>
        </w:rPr>
        <w:t xml:space="preserve">щодо поділу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площею 2,32 га кадастровий номер 7423010100:03:000:0504 на земельні ділянки площею 2,07 га кадастровий номер 7423010100:03:000:1126 та площею 0,25 га кадастровий номер 7423010100:03:000:1127 д</w:t>
      </w:r>
      <w:r>
        <w:rPr>
          <w:sz w:val="28"/>
          <w:lang w:eastAsia="uk-UA"/>
        </w:rPr>
        <w:t xml:space="preserve">ля розміщення та експлуатації основних, підсобних і допоміжних будівель та споруд підприємств переробної, машино</w:t>
      </w:r>
      <w:r>
        <w:rPr>
          <w:sz w:val="28"/>
          <w:lang w:eastAsia="uk-UA"/>
        </w:rPr>
        <w:t xml:space="preserve">будівної та іншої промисловості</w:t>
      </w:r>
      <w:r>
        <w:rPr>
          <w:sz w:val="28"/>
          <w:lang w:eastAsia="uk-UA"/>
        </w:rPr>
        <w:t xml:space="preserve"> (Код КВЦПЗ – 11.02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розташовані на території Менської міської територіальної громади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lang w:eastAsia="uk-UA"/>
        </w:rPr>
        <w:t xml:space="preserve">2. ПрАТ «Корпорація «Інтерагросистема»</w:t>
      </w:r>
      <w:r>
        <w:rPr>
          <w:sz w:val="28"/>
          <w:lang w:eastAsia="uk-UA"/>
        </w:rPr>
        <w:t xml:space="preserve"> зареєструвати земельні ділянки</w:t>
      </w:r>
      <w:r>
        <w:rPr>
          <w:sz w:val="28"/>
          <w:lang w:eastAsia="uk-UA"/>
        </w:rPr>
        <w:t xml:space="preserve"> площею 2,07 га кадастровий номер 7423010100:03:000:1126 та площею 0,25 га кадастровий номер 7423010100:03:000:1127 д</w:t>
      </w:r>
      <w:r>
        <w:rPr>
          <w:sz w:val="28"/>
          <w:lang w:eastAsia="uk-UA"/>
        </w:rPr>
        <w:t xml:space="preserve">ля розміщення та експлуатації основних, підсобних і допоміжних будівель та споруд підприємств переробної, машино</w:t>
      </w:r>
      <w:r>
        <w:rPr>
          <w:sz w:val="28"/>
          <w:lang w:eastAsia="uk-UA"/>
        </w:rPr>
        <w:t xml:space="preserve">будівної та іншої промисловості</w:t>
      </w:r>
      <w:r>
        <w:rPr>
          <w:sz w:val="28"/>
          <w:lang w:eastAsia="uk-UA"/>
        </w:rPr>
        <w:t xml:space="preserve"> (Код КВЦПЗ – 11.02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розташовані на території Менської міської територіальної громади та утворилися в результаті поділу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площею 2,32 га кадастровий номер 7423010100:03:000:0504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в державному реєстрі речового права на нерухоме майно.</w:t>
      </w:r>
      <w:r/>
    </w:p>
    <w:p>
      <w:pPr>
        <w:ind w:left="0" w:firstLine="708"/>
        <w:jc w:val="both"/>
        <w:spacing w:after="0" w:afterAutospacing="0"/>
        <w:rPr>
          <w:sz w:val="24"/>
          <w:szCs w:val="24"/>
        </w:rPr>
      </w:pPr>
      <w:r>
        <w:rPr>
          <w:sz w:val="28"/>
          <w:lang w:eastAsia="uk-UA"/>
        </w:rPr>
        <w:t xml:space="preserve">3. ПрАТ «Корпорація «Інтерагросистема» </w:t>
      </w:r>
      <w:r>
        <w:rPr>
          <w:sz w:val="28"/>
          <w:lang w:eastAsia="uk-UA"/>
        </w:rPr>
        <w:t xml:space="preserve">укласти додаткову угоду про внесення </w:t>
      </w:r>
      <w:r>
        <w:rPr>
          <w:sz w:val="28"/>
          <w:lang w:eastAsia="uk-UA"/>
        </w:rPr>
        <w:t xml:space="preserve">відповідних </w:t>
      </w:r>
      <w:r>
        <w:rPr>
          <w:sz w:val="28"/>
          <w:lang w:eastAsia="uk-UA"/>
        </w:rPr>
        <w:t xml:space="preserve">змін до договору оренди землі </w:t>
      </w:r>
      <w:r>
        <w:rPr>
          <w:sz w:val="28"/>
          <w:lang w:eastAsia="uk-UA"/>
        </w:rPr>
        <w:t xml:space="preserve">від 21.06.2007 року, зареєстрованого у Менському районному відділі ДЗК про що у Державному реєстрі земель вчинено запис від 21.06.2007 за №040784400283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встановивши орендну плату 8% від нормативної грошової оцінки земельних ділянок,</w:t>
      </w:r>
      <w:r>
        <w:rPr>
          <w:sz w:val="28"/>
          <w:lang w:eastAsia="uk-UA"/>
        </w:rPr>
        <w:t xml:space="preserve"> що утворилися в результаті поділу,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після виконання пункту 2 цього рішення</w:t>
      </w:r>
      <w:r>
        <w:rPr>
          <w:sz w:val="28"/>
          <w:lang w:eastAsia="uk-UA"/>
        </w:rPr>
        <w:t xml:space="preserve"> та здійснити реєстрацію згідно чинного законодавства</w:t>
      </w:r>
      <w:r>
        <w:rPr>
          <w:sz w:val="28"/>
          <w:lang w:eastAsia="uk-UA"/>
        </w:rPr>
        <w:t xml:space="preserve">.</w:t>
      </w:r>
      <w:r/>
    </w:p>
    <w:p>
      <w:pPr>
        <w:ind w:left="0" w:firstLine="708"/>
        <w:jc w:val="both"/>
        <w:spacing w:after="0" w:afterAutospacing="0"/>
        <w:rPr>
          <w:sz w:val="24"/>
          <w:szCs w:val="24"/>
        </w:rPr>
      </w:pPr>
      <w:r>
        <w:rPr>
          <w:sz w:val="28"/>
          <w:lang w:eastAsia="uk-UA"/>
        </w:rPr>
        <w:t xml:space="preserve">4. Надати дозвіл на виготовлення технічної документації із землеустрою </w:t>
      </w:r>
      <w:r>
        <w:rPr>
          <w:sz w:val="28"/>
          <w:lang w:eastAsia="uk-UA"/>
        </w:rPr>
        <w:t xml:space="preserve">щодо поділу земельної ділянки площею 2,07 га кадастровий номер 7423010100:03:000:1126 </w:t>
      </w:r>
      <w:r>
        <w:rPr>
          <w:sz w:val="28"/>
          <w:lang w:eastAsia="uk-UA"/>
        </w:rPr>
        <w:t xml:space="preserve">на земельні ділянки площею 0,57</w:t>
      </w:r>
      <w:r>
        <w:rPr>
          <w:sz w:val="28"/>
          <w:lang w:eastAsia="uk-UA"/>
        </w:rPr>
        <w:t xml:space="preserve"> га </w:t>
      </w:r>
      <w:r>
        <w:rPr>
          <w:sz w:val="28"/>
          <w:lang w:eastAsia="uk-UA"/>
        </w:rPr>
        <w:t xml:space="preserve">та площею 1,5 га </w:t>
      </w:r>
      <w:r>
        <w:rPr>
          <w:sz w:val="28"/>
          <w:lang w:eastAsia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, після виконання</w:t>
      </w:r>
      <w:r>
        <w:rPr>
          <w:sz w:val="28"/>
          <w:lang w:eastAsia="uk-UA"/>
        </w:rPr>
        <w:t xml:space="preserve"> пунктів</w:t>
      </w:r>
      <w:r>
        <w:rPr>
          <w:sz w:val="28"/>
          <w:lang w:eastAsia="uk-UA"/>
        </w:rPr>
        <w:t xml:space="preserve"> 1,2,3 цього рішення. </w:t>
      </w:r>
      <w:r/>
    </w:p>
    <w:p>
      <w:pPr>
        <w:ind w:left="0"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рішення покласти </w:t>
      </w:r>
      <w:r>
        <w:rPr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В.І. Гнипа </w:t>
      </w:r>
      <w:r>
        <w:rPr>
          <w:sz w:val="28"/>
          <w:szCs w:val="28"/>
        </w:rPr>
        <w:t xml:space="preserve">та на постійну комісію з питань містобудування, будівництва, земельних відносин та охорони природи.</w:t>
      </w:r>
      <w:r/>
    </w:p>
    <w:p>
      <w:pPr>
        <w:pStyle w:val="60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afterAutospacing="0"/>
        <w:widowControl w:val="off"/>
        <w:tabs>
          <w:tab w:val="left" w:pos="6236" w:leader="none"/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2 Char"/>
    <w:basedOn w:val="431"/>
    <w:link w:val="423"/>
    <w:uiPriority w:val="9"/>
    <w:rPr>
      <w:rFonts w:ascii="Arial" w:hAnsi="Arial" w:cs="Arial" w:eastAsia="Arial"/>
      <w:sz w:val="34"/>
    </w:rPr>
  </w:style>
  <w:style w:type="character" w:styleId="407">
    <w:name w:val="Heading 3 Char"/>
    <w:basedOn w:val="431"/>
    <w:link w:val="424"/>
    <w:uiPriority w:val="9"/>
    <w:rPr>
      <w:rFonts w:ascii="Arial" w:hAnsi="Arial" w:cs="Arial" w:eastAsia="Arial"/>
      <w:sz w:val="30"/>
      <w:szCs w:val="30"/>
    </w:rPr>
  </w:style>
  <w:style w:type="character" w:styleId="408">
    <w:name w:val="Heading 4 Char"/>
    <w:basedOn w:val="431"/>
    <w:link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409">
    <w:name w:val="Heading 5 Char"/>
    <w:basedOn w:val="431"/>
    <w:link w:val="426"/>
    <w:uiPriority w:val="9"/>
    <w:rPr>
      <w:rFonts w:ascii="Arial" w:hAnsi="Arial" w:cs="Arial" w:eastAsia="Arial"/>
      <w:b/>
      <w:bCs/>
      <w:sz w:val="24"/>
      <w:szCs w:val="24"/>
    </w:rPr>
  </w:style>
  <w:style w:type="character" w:styleId="410">
    <w:name w:val="Heading 6 Char"/>
    <w:basedOn w:val="431"/>
    <w:link w:val="427"/>
    <w:uiPriority w:val="9"/>
    <w:rPr>
      <w:rFonts w:ascii="Arial" w:hAnsi="Arial" w:cs="Arial" w:eastAsia="Arial"/>
      <w:b/>
      <w:bCs/>
      <w:sz w:val="22"/>
      <w:szCs w:val="22"/>
    </w:rPr>
  </w:style>
  <w:style w:type="character" w:styleId="411">
    <w:name w:val="Heading 7 Char"/>
    <w:basedOn w:val="431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>
    <w:name w:val="Heading 8 Char"/>
    <w:basedOn w:val="431"/>
    <w:link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413">
    <w:name w:val="Heading 9 Char"/>
    <w:basedOn w:val="431"/>
    <w:link w:val="430"/>
    <w:uiPriority w:val="9"/>
    <w:rPr>
      <w:rFonts w:ascii="Arial" w:hAnsi="Arial" w:cs="Arial" w:eastAsia="Arial"/>
      <w:i/>
      <w:iCs/>
      <w:sz w:val="21"/>
      <w:szCs w:val="21"/>
    </w:rPr>
  </w:style>
  <w:style w:type="character" w:styleId="414">
    <w:name w:val="Title Char"/>
    <w:basedOn w:val="431"/>
    <w:link w:val="444"/>
    <w:uiPriority w:val="10"/>
    <w:rPr>
      <w:sz w:val="48"/>
      <w:szCs w:val="48"/>
    </w:rPr>
  </w:style>
  <w:style w:type="character" w:styleId="415">
    <w:name w:val="Subtitle Char"/>
    <w:basedOn w:val="431"/>
    <w:link w:val="446"/>
    <w:uiPriority w:val="11"/>
    <w:rPr>
      <w:sz w:val="24"/>
      <w:szCs w:val="24"/>
    </w:rPr>
  </w:style>
  <w:style w:type="character" w:styleId="416">
    <w:name w:val="Quote Char"/>
    <w:link w:val="448"/>
    <w:uiPriority w:val="29"/>
    <w:rPr>
      <w:i/>
    </w:rPr>
  </w:style>
  <w:style w:type="character" w:styleId="417">
    <w:name w:val="Intense Quote Char"/>
    <w:link w:val="450"/>
    <w:uiPriority w:val="30"/>
    <w:rPr>
      <w:i/>
    </w:rPr>
  </w:style>
  <w:style w:type="character" w:styleId="418">
    <w:name w:val="Header Char"/>
    <w:basedOn w:val="431"/>
    <w:link w:val="452"/>
    <w:uiPriority w:val="99"/>
  </w:style>
  <w:style w:type="character" w:styleId="419">
    <w:name w:val="Footer Char"/>
    <w:basedOn w:val="431"/>
    <w:link w:val="454"/>
    <w:uiPriority w:val="99"/>
  </w:style>
  <w:style w:type="character" w:styleId="420">
    <w:name w:val="Footnote Text Char"/>
    <w:link w:val="583"/>
    <w:uiPriority w:val="99"/>
    <w:rPr>
      <w:sz w:val="18"/>
    </w:rPr>
  </w:style>
  <w:style w:type="paragraph" w:styleId="421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22">
    <w:name w:val="Heading 1"/>
    <w:basedOn w:val="421"/>
    <w:next w:val="421"/>
    <w:link w:val="596"/>
    <w:qFormat/>
    <w:uiPriority w:val="99"/>
    <w:rPr>
      <w:b/>
      <w:sz w:val="32"/>
    </w:rPr>
    <w:pPr>
      <w:jc w:val="center"/>
      <w:keepNext/>
      <w:outlineLvl w:val="0"/>
    </w:pPr>
  </w:style>
  <w:style w:type="paragraph" w:styleId="423">
    <w:name w:val="Heading 2"/>
    <w:basedOn w:val="421"/>
    <w:next w:val="421"/>
    <w:link w:val="4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4">
    <w:name w:val="Heading 3"/>
    <w:basedOn w:val="421"/>
    <w:next w:val="421"/>
    <w:link w:val="4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5">
    <w:name w:val="Heading 4"/>
    <w:basedOn w:val="421"/>
    <w:next w:val="421"/>
    <w:link w:val="4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6">
    <w:name w:val="Heading 5"/>
    <w:basedOn w:val="421"/>
    <w:next w:val="421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7">
    <w:name w:val="Heading 6"/>
    <w:basedOn w:val="421"/>
    <w:next w:val="421"/>
    <w:link w:val="4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8">
    <w:name w:val="Heading 7"/>
    <w:basedOn w:val="421"/>
    <w:next w:val="421"/>
    <w:link w:val="4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9">
    <w:name w:val="Heading 8"/>
    <w:basedOn w:val="421"/>
    <w:next w:val="421"/>
    <w:link w:val="4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30">
    <w:name w:val="Heading 9"/>
    <w:basedOn w:val="421"/>
    <w:next w:val="421"/>
    <w:link w:val="4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 w:default="1">
    <w:name w:val="Default Paragraph Font"/>
    <w:uiPriority w:val="1"/>
    <w:semiHidden/>
    <w:unhideWhenUsed/>
  </w:style>
  <w:style w:type="table" w:styleId="4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3" w:default="1">
    <w:name w:val="No List"/>
    <w:uiPriority w:val="99"/>
    <w:semiHidden/>
    <w:unhideWhenUsed/>
  </w:style>
  <w:style w:type="character" w:styleId="434" w:customStyle="1">
    <w:name w:val="Heading 1 Char"/>
    <w:basedOn w:val="431"/>
    <w:uiPriority w:val="9"/>
    <w:rPr>
      <w:rFonts w:ascii="Arial" w:hAnsi="Arial" w:cs="Arial" w:eastAsia="Arial"/>
      <w:sz w:val="40"/>
      <w:szCs w:val="40"/>
    </w:rPr>
  </w:style>
  <w:style w:type="character" w:styleId="435" w:customStyle="1">
    <w:name w:val="Заголовок 2 Знак"/>
    <w:basedOn w:val="431"/>
    <w:link w:val="423"/>
    <w:uiPriority w:val="9"/>
    <w:rPr>
      <w:rFonts w:ascii="Arial" w:hAnsi="Arial" w:cs="Arial" w:eastAsia="Arial"/>
      <w:sz w:val="34"/>
    </w:rPr>
  </w:style>
  <w:style w:type="character" w:styleId="436" w:customStyle="1">
    <w:name w:val="Заголовок 3 Знак"/>
    <w:basedOn w:val="431"/>
    <w:link w:val="424"/>
    <w:uiPriority w:val="9"/>
    <w:rPr>
      <w:rFonts w:ascii="Arial" w:hAnsi="Arial" w:cs="Arial" w:eastAsia="Arial"/>
      <w:sz w:val="30"/>
      <w:szCs w:val="30"/>
    </w:rPr>
  </w:style>
  <w:style w:type="character" w:styleId="437" w:customStyle="1">
    <w:name w:val="Заголовок 4 Знак"/>
    <w:basedOn w:val="431"/>
    <w:link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438" w:customStyle="1">
    <w:name w:val="Заголовок 5 Знак"/>
    <w:basedOn w:val="431"/>
    <w:link w:val="426"/>
    <w:uiPriority w:val="9"/>
    <w:rPr>
      <w:rFonts w:ascii="Arial" w:hAnsi="Arial" w:cs="Arial" w:eastAsia="Arial"/>
      <w:b/>
      <w:bCs/>
      <w:sz w:val="24"/>
      <w:szCs w:val="24"/>
    </w:rPr>
  </w:style>
  <w:style w:type="character" w:styleId="439" w:customStyle="1">
    <w:name w:val="Заголовок 6 Знак"/>
    <w:basedOn w:val="431"/>
    <w:link w:val="427"/>
    <w:uiPriority w:val="9"/>
    <w:rPr>
      <w:rFonts w:ascii="Arial" w:hAnsi="Arial" w:cs="Arial" w:eastAsia="Arial"/>
      <w:b/>
      <w:bCs/>
      <w:sz w:val="22"/>
      <w:szCs w:val="22"/>
    </w:rPr>
  </w:style>
  <w:style w:type="character" w:styleId="440" w:customStyle="1">
    <w:name w:val="Заголовок 7 Знак"/>
    <w:basedOn w:val="431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1" w:customStyle="1">
    <w:name w:val="Заголовок 8 Знак"/>
    <w:basedOn w:val="431"/>
    <w:link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442" w:customStyle="1">
    <w:name w:val="Заголовок 9 Знак"/>
    <w:basedOn w:val="431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443">
    <w:name w:val="No Spacing"/>
    <w:qFormat/>
    <w:uiPriority w:val="1"/>
    <w:pPr>
      <w:spacing w:lineRule="auto" w:line="240" w:after="0"/>
    </w:pPr>
  </w:style>
  <w:style w:type="paragraph" w:styleId="444">
    <w:name w:val="Title"/>
    <w:basedOn w:val="421"/>
    <w:next w:val="421"/>
    <w:link w:val="4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5" w:customStyle="1">
    <w:name w:val="Заголовок Знак"/>
    <w:basedOn w:val="431"/>
    <w:link w:val="444"/>
    <w:uiPriority w:val="10"/>
    <w:rPr>
      <w:sz w:val="48"/>
      <w:szCs w:val="48"/>
    </w:rPr>
  </w:style>
  <w:style w:type="paragraph" w:styleId="446">
    <w:name w:val="Subtitle"/>
    <w:basedOn w:val="421"/>
    <w:next w:val="421"/>
    <w:link w:val="447"/>
    <w:qFormat/>
    <w:uiPriority w:val="11"/>
    <w:rPr>
      <w:sz w:val="24"/>
      <w:szCs w:val="24"/>
    </w:rPr>
    <w:pPr>
      <w:spacing w:after="200" w:before="200"/>
    </w:pPr>
  </w:style>
  <w:style w:type="character" w:styleId="447" w:customStyle="1">
    <w:name w:val="Подзаголовок Знак"/>
    <w:basedOn w:val="431"/>
    <w:link w:val="446"/>
    <w:uiPriority w:val="11"/>
    <w:rPr>
      <w:sz w:val="24"/>
      <w:szCs w:val="24"/>
    </w:rPr>
  </w:style>
  <w:style w:type="paragraph" w:styleId="448">
    <w:name w:val="Quote"/>
    <w:basedOn w:val="421"/>
    <w:next w:val="421"/>
    <w:link w:val="449"/>
    <w:qFormat/>
    <w:uiPriority w:val="29"/>
    <w:rPr>
      <w:i/>
    </w:rPr>
    <w:pPr>
      <w:ind w:left="720" w:right="720"/>
    </w:pPr>
  </w:style>
  <w:style w:type="character" w:styleId="449" w:customStyle="1">
    <w:name w:val="Цитата 2 Знак"/>
    <w:link w:val="448"/>
    <w:uiPriority w:val="29"/>
    <w:rPr>
      <w:i/>
    </w:rPr>
  </w:style>
  <w:style w:type="paragraph" w:styleId="450">
    <w:name w:val="Intense Quote"/>
    <w:basedOn w:val="421"/>
    <w:next w:val="421"/>
    <w:link w:val="4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1" w:customStyle="1">
    <w:name w:val="Выделенная цитата Знак"/>
    <w:link w:val="450"/>
    <w:uiPriority w:val="30"/>
    <w:rPr>
      <w:i/>
    </w:rPr>
  </w:style>
  <w:style w:type="paragraph" w:styleId="452">
    <w:name w:val="Header"/>
    <w:basedOn w:val="421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Верхний колонтитул Знак"/>
    <w:basedOn w:val="431"/>
    <w:link w:val="452"/>
    <w:uiPriority w:val="99"/>
  </w:style>
  <w:style w:type="paragraph" w:styleId="454">
    <w:name w:val="Footer"/>
    <w:basedOn w:val="421"/>
    <w:link w:val="4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5" w:customStyle="1">
    <w:name w:val="Нижний колонтитул Знак"/>
    <w:basedOn w:val="431"/>
    <w:link w:val="454"/>
    <w:uiPriority w:val="99"/>
  </w:style>
  <w:style w:type="table" w:styleId="456">
    <w:name w:val="Table Grid"/>
    <w:basedOn w:val="4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7" w:customStyle="1">
    <w:name w:val="Table Grid Light"/>
    <w:basedOn w:val="4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8">
    <w:name w:val="Plain Table 1"/>
    <w:basedOn w:val="4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2"/>
    <w:basedOn w:val="4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>
    <w:name w:val="Plain Table 3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">
    <w:name w:val="Plain Table 4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Plain Table 5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3">
    <w:name w:val="Grid Table 1 Light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4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5" w:customStyle="1">
    <w:name w:val="Grid Table 4 - Accent 1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6" w:customStyle="1">
    <w:name w:val="Grid Table 4 - Accent 2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7" w:customStyle="1">
    <w:name w:val="Grid Table 4 - Accent 3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8" w:customStyle="1">
    <w:name w:val="Grid Table 4 - Accent 4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9" w:customStyle="1">
    <w:name w:val="Grid Table 4 - Accent 5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0" w:customStyle="1">
    <w:name w:val="Grid Table 4 - Accent 6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1">
    <w:name w:val="Grid Table 5 Dark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8">
    <w:name w:val="Grid Table 6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9" w:customStyle="1">
    <w:name w:val="Grid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0" w:customStyle="1">
    <w:name w:val="Grid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1" w:customStyle="1">
    <w:name w:val="Grid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2" w:customStyle="1">
    <w:name w:val="Grid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3" w:customStyle="1">
    <w:name w:val="Grid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4" w:customStyle="1">
    <w:name w:val="Grid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>
    <w:name w:val="Grid Table 7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1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2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3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4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5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6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0" w:customStyle="1">
    <w:name w:val="List Table 2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1" w:customStyle="1">
    <w:name w:val="List Table 2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2" w:customStyle="1">
    <w:name w:val="List Table 2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3" w:customStyle="1">
    <w:name w:val="List Table 2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4" w:customStyle="1">
    <w:name w:val="List Table 2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5" w:customStyle="1">
    <w:name w:val="List Table 2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6">
    <w:name w:val="List Table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5 Dark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>
    <w:name w:val="List Table 6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8" w:customStyle="1">
    <w:name w:val="List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9" w:customStyle="1">
    <w:name w:val="List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0" w:customStyle="1">
    <w:name w:val="List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1" w:customStyle="1">
    <w:name w:val="List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2" w:customStyle="1">
    <w:name w:val="List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3" w:customStyle="1">
    <w:name w:val="List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4">
    <w:name w:val="List Table 7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ned - Accent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Lined - Accent 1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3" w:customStyle="1">
    <w:name w:val="Lined - Accent 2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4" w:customStyle="1">
    <w:name w:val="Lined - Accent 3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5" w:customStyle="1">
    <w:name w:val="Lined - Accent 4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6" w:customStyle="1">
    <w:name w:val="Lined - Accent 5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7" w:customStyle="1">
    <w:name w:val="Lined - Accent 6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8" w:customStyle="1">
    <w:name w:val="Bordered &amp; Lined - Accent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Bordered &amp; Lined - Accent 1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0" w:customStyle="1">
    <w:name w:val="Bordered &amp; Lined - Accent 2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1" w:customStyle="1">
    <w:name w:val="Bordered &amp; Lined - Accent 3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2" w:customStyle="1">
    <w:name w:val="Bordered &amp; Lined - Accent 4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3" w:customStyle="1">
    <w:name w:val="Bordered &amp; Lined - Accent 5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4" w:customStyle="1">
    <w:name w:val="Bordered &amp; Lined - Accent 6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5" w:customStyle="1">
    <w:name w:val="Bordered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6" w:customStyle="1">
    <w:name w:val="Bordered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7" w:customStyle="1">
    <w:name w:val="Bordered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8" w:customStyle="1">
    <w:name w:val="Bordered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9" w:customStyle="1">
    <w:name w:val="Bordered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0" w:customStyle="1">
    <w:name w:val="Bordered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1" w:customStyle="1">
    <w:name w:val="Bordered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2">
    <w:name w:val="Hyperlink"/>
    <w:uiPriority w:val="99"/>
    <w:unhideWhenUsed/>
    <w:rPr>
      <w:color w:val="0563C1" w:themeColor="hyperlink"/>
      <w:u w:val="single"/>
    </w:rPr>
  </w:style>
  <w:style w:type="paragraph" w:styleId="583">
    <w:name w:val="footnote text"/>
    <w:basedOn w:val="421"/>
    <w:link w:val="584"/>
    <w:uiPriority w:val="99"/>
    <w:semiHidden/>
    <w:unhideWhenUsed/>
    <w:rPr>
      <w:sz w:val="18"/>
    </w:rPr>
    <w:pPr>
      <w:spacing w:after="40"/>
    </w:pPr>
  </w:style>
  <w:style w:type="character" w:styleId="584" w:customStyle="1">
    <w:name w:val="Текст сноски Знак"/>
    <w:link w:val="583"/>
    <w:uiPriority w:val="99"/>
    <w:rPr>
      <w:sz w:val="18"/>
    </w:rPr>
  </w:style>
  <w:style w:type="character" w:styleId="585">
    <w:name w:val="footnote reference"/>
    <w:basedOn w:val="431"/>
    <w:uiPriority w:val="99"/>
    <w:unhideWhenUsed/>
    <w:rPr>
      <w:vertAlign w:val="superscript"/>
    </w:rPr>
  </w:style>
  <w:style w:type="paragraph" w:styleId="586">
    <w:name w:val="toc 1"/>
    <w:basedOn w:val="421"/>
    <w:next w:val="421"/>
    <w:uiPriority w:val="39"/>
    <w:unhideWhenUsed/>
    <w:pPr>
      <w:spacing w:after="57"/>
    </w:pPr>
  </w:style>
  <w:style w:type="paragraph" w:styleId="587">
    <w:name w:val="toc 2"/>
    <w:basedOn w:val="421"/>
    <w:next w:val="421"/>
    <w:uiPriority w:val="39"/>
    <w:unhideWhenUsed/>
    <w:pPr>
      <w:ind w:left="283"/>
      <w:spacing w:after="57"/>
    </w:pPr>
  </w:style>
  <w:style w:type="paragraph" w:styleId="588">
    <w:name w:val="toc 3"/>
    <w:basedOn w:val="421"/>
    <w:next w:val="421"/>
    <w:uiPriority w:val="39"/>
    <w:unhideWhenUsed/>
    <w:pPr>
      <w:ind w:left="567"/>
      <w:spacing w:after="57"/>
    </w:pPr>
  </w:style>
  <w:style w:type="paragraph" w:styleId="589">
    <w:name w:val="toc 4"/>
    <w:basedOn w:val="421"/>
    <w:next w:val="421"/>
    <w:uiPriority w:val="39"/>
    <w:unhideWhenUsed/>
    <w:pPr>
      <w:ind w:left="850"/>
      <w:spacing w:after="57"/>
    </w:pPr>
  </w:style>
  <w:style w:type="paragraph" w:styleId="590">
    <w:name w:val="toc 5"/>
    <w:basedOn w:val="421"/>
    <w:next w:val="421"/>
    <w:uiPriority w:val="39"/>
    <w:unhideWhenUsed/>
    <w:pPr>
      <w:ind w:left="1134"/>
      <w:spacing w:after="57"/>
    </w:pPr>
  </w:style>
  <w:style w:type="paragraph" w:styleId="591">
    <w:name w:val="toc 6"/>
    <w:basedOn w:val="421"/>
    <w:next w:val="421"/>
    <w:uiPriority w:val="39"/>
    <w:unhideWhenUsed/>
    <w:pPr>
      <w:ind w:left="1417"/>
      <w:spacing w:after="57"/>
    </w:pPr>
  </w:style>
  <w:style w:type="paragraph" w:styleId="592">
    <w:name w:val="toc 7"/>
    <w:basedOn w:val="421"/>
    <w:next w:val="421"/>
    <w:uiPriority w:val="39"/>
    <w:unhideWhenUsed/>
    <w:pPr>
      <w:ind w:left="1701"/>
      <w:spacing w:after="57"/>
    </w:pPr>
  </w:style>
  <w:style w:type="paragraph" w:styleId="593">
    <w:name w:val="toc 8"/>
    <w:basedOn w:val="421"/>
    <w:next w:val="421"/>
    <w:uiPriority w:val="39"/>
    <w:unhideWhenUsed/>
    <w:pPr>
      <w:ind w:left="1984"/>
      <w:spacing w:after="57"/>
    </w:pPr>
  </w:style>
  <w:style w:type="paragraph" w:styleId="594">
    <w:name w:val="toc 9"/>
    <w:basedOn w:val="421"/>
    <w:next w:val="421"/>
    <w:uiPriority w:val="39"/>
    <w:unhideWhenUsed/>
    <w:pPr>
      <w:ind w:left="2268"/>
      <w:spacing w:after="57"/>
    </w:pPr>
  </w:style>
  <w:style w:type="paragraph" w:styleId="595">
    <w:name w:val="TOC Heading"/>
    <w:uiPriority w:val="39"/>
    <w:unhideWhenUsed/>
  </w:style>
  <w:style w:type="character" w:styleId="596" w:customStyle="1">
    <w:name w:val="Заголовок 1 Знак"/>
    <w:basedOn w:val="431"/>
    <w:link w:val="42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7">
    <w:name w:val="HTML Preformatted"/>
    <w:basedOn w:val="421"/>
    <w:link w:val="59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8" w:customStyle="1">
    <w:name w:val="Стандартный HTML Знак"/>
    <w:basedOn w:val="431"/>
    <w:link w:val="597"/>
    <w:uiPriority w:val="99"/>
    <w:rPr>
      <w:rFonts w:ascii="Courier New" w:hAnsi="Courier New" w:cs="Courier New"/>
    </w:rPr>
  </w:style>
  <w:style w:type="character" w:styleId="599" w:customStyle="1">
    <w:name w:val="rvts23"/>
    <w:basedOn w:val="431"/>
    <w:uiPriority w:val="99"/>
    <w:rPr>
      <w:rFonts w:cs="Times New Roman"/>
    </w:rPr>
  </w:style>
  <w:style w:type="paragraph" w:styleId="600" w:customStyle="1">
    <w:name w:val="Титулка"/>
    <w:basedOn w:val="421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1">
    <w:name w:val="List Paragraph"/>
    <w:basedOn w:val="421"/>
    <w:qFormat/>
    <w:uiPriority w:val="34"/>
    <w:pPr>
      <w:ind w:left="708"/>
    </w:pPr>
  </w:style>
  <w:style w:type="paragraph" w:styleId="602">
    <w:name w:val="Balloon Text"/>
    <w:basedOn w:val="421"/>
    <w:link w:val="603"/>
    <w:uiPriority w:val="99"/>
    <w:semiHidden/>
    <w:rPr>
      <w:rFonts w:ascii="Segoe UI" w:hAnsi="Segoe UI" w:cs="Segoe UI"/>
      <w:sz w:val="18"/>
      <w:szCs w:val="18"/>
    </w:rPr>
  </w:style>
  <w:style w:type="character" w:styleId="603" w:customStyle="1">
    <w:name w:val="Текст выноски Знак"/>
    <w:basedOn w:val="431"/>
    <w:link w:val="602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Четвертакова Наталія Вікторівна</cp:lastModifiedBy>
  <cp:revision>63</cp:revision>
  <dcterms:created xsi:type="dcterms:W3CDTF">2021-05-11T09:16:00Z</dcterms:created>
  <dcterms:modified xsi:type="dcterms:W3CDTF">2021-07-01T14:59:20Z</dcterms:modified>
</cp:coreProperties>
</file>