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val="uk-UA" w:bidi="hi-IN" w:eastAsia="hi-IN"/>
        </w:rPr>
      </w:pPr>
      <w:r>
        <w:rPr>
          <w:rFonts w:cs="Calibri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val="uk-UA"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25 червня </w:t>
      </w:r>
      <w:r>
        <w:rPr>
          <w:rFonts w:ascii="Times New Roman" w:hAnsi="Times New Roman" w:cs="Mangal"/>
          <w:sz w:val="28"/>
          <w:szCs w:val="28"/>
          <w:lang w:val="uk-UA" w:bidi="hi-IN" w:eastAsia="hi-IN"/>
        </w:rPr>
        <w:t xml:space="preserve">2021 року                        м. Мена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основних заходів,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становлять зміст соціальної послуги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визначення змісту, обсягів, умов та порядку надання соціальних послуг відділеннями КУ «Територіальний центр соціального обслуговування         (надання соціальних послуг)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 Менс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ради, відповідно до Закону України «Про місцеве самоврядування в Україні», Закону України «Про соціальні послуги», наказу Міністерства соціальної політики «Про затвердження Державного стандарту соціальної адаптації» № 514 від 18.05.2015 року, </w:t>
      </w:r>
      <w:bookmarkStart w:id="0" w:name="_Hlk74128752"/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соціальної політики «Про затвердження Державного стандарту догляду вдома» № 760 від 13.11.2013 року, наказу Міністерства соціальної політики «Про затвердження Державного стандарту натуральної допомоги» № 147 від 25.03.2021 року, виконавчий комітет Менської міської ради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bookmarkEnd w:id="0"/>
      <w:r/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И Р І Ш И В: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основні заходи, що становлять зміст соціальної послуги та орієнтовний час їх виконання по відділенням КУ «Територіальний центр соціального обслуговування (надання соціальних послуг)» Менської міської ради (згідно додатку 1).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з питань діяльності виконавчих органів влади  Прище</w:t>
      </w:r>
      <w:r>
        <w:rPr>
          <w:rFonts w:ascii="Times New Roman" w:hAnsi="Times New Roman"/>
          <w:sz w:val="28"/>
          <w:szCs w:val="28"/>
          <w:lang w:val="uk-UA"/>
        </w:rPr>
        <w:t xml:space="preserve">пу В.В.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Г.А. Примаков</w:t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after="0"/>
        <w:tabs>
          <w:tab w:val="left" w:pos="694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83"/>
        <w:ind w:firstLine="708"/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</w:t>
      </w:r>
      <w:r>
        <w:rPr>
          <w:bCs/>
          <w:sz w:val="28"/>
          <w:szCs w:val="28"/>
          <w:lang w:val="uk-UA"/>
        </w:rPr>
        <w:t xml:space="preserve">До</w:t>
      </w:r>
      <w:r>
        <w:rPr>
          <w:bCs/>
          <w:sz w:val="28"/>
          <w:szCs w:val="28"/>
          <w:lang w:val="uk-UA"/>
        </w:rPr>
        <w:t xml:space="preserve">даток 1</w:t>
      </w:r>
      <w:r/>
    </w:p>
    <w:p>
      <w:pPr>
        <w:pStyle w:val="583"/>
        <w:ind w:firstLine="708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до рішення  Виконавчого</w:t>
      </w:r>
      <w:r/>
    </w:p>
    <w:p>
      <w:pPr>
        <w:pStyle w:val="583"/>
        <w:ind w:firstLine="708"/>
        <w:jc w:val="center"/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комітету Менської міської ради </w:t>
      </w:r>
      <w:r/>
    </w:p>
    <w:p>
      <w:pPr>
        <w:pStyle w:val="583"/>
        <w:ind w:left="3540" w:firstLine="708"/>
        <w:tabs>
          <w:tab w:val="left" w:pos="531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  від ___ червня 2021 року №</w:t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ОСНОВНІ ЗАХОДИ,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br/>
        <w:t xml:space="preserve">що становлять зміст соціальної послуги догляду вдома </w:t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та орієнтовний час для їх виконання </w:t>
      </w:r>
      <w:r/>
    </w:p>
    <w:p>
      <w:pPr>
        <w:jc w:val="right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tbl>
      <w:tblPr>
        <w:tblW w:w="10133" w:type="dxa"/>
        <w:tblInd w:w="-434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0A0" w:firstRow="1" w:lastRow="0" w:firstColumn="1" w:lastColumn="0" w:noHBand="0" w:noVBand="0"/>
      </w:tblPr>
      <w:tblGrid>
        <w:gridCol w:w="623"/>
        <w:gridCol w:w="7"/>
        <w:gridCol w:w="4003"/>
        <w:gridCol w:w="1673"/>
        <w:gridCol w:w="1985"/>
        <w:gridCol w:w="1842"/>
      </w:tblGrid>
      <w:tr>
        <w:trPr>
          <w:trHeight w:val="15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Одиниця вимірювання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/ </w:t>
            </w:r>
            <w:r/>
          </w:p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Витрати часу на проведення заходу, що становить зміст соціальної послуги, хвилин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Заходи, які надаються 2-3  рази на тиждень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Придбання і доставка продовольчих, промислових та господарських товарів, медикаментів.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(не більше одного разу за одне відвідування)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                            (за потреби)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Ведення домашнього господарства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Допомога в приготуванні їжі (підготовка продуктів для приготування їжі; миття овочів, фруктів; посуду; занесення овочів із погреба)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Винесення сміття ,тощо                                         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 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15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1.4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1.5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1.7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1.8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1.10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1.11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1.12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Приготування їжі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Годування, допомога у прийнятті їжі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Піднесення вугілля, дров,розпалювання печей,грубок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Прибирання подвір</w:t>
            </w:r>
            <w:r>
              <w:rPr>
                <w:rFonts w:ascii="Times New Roman" w:hAnsi="Times New Roman"/>
              </w:rPr>
              <w:t xml:space="preserve">’</w:t>
            </w:r>
            <w:r>
              <w:rPr>
                <w:rFonts w:ascii="Times New Roman" w:hAnsi="Times New Roman"/>
                <w:lang w:val="uk-UA"/>
              </w:rPr>
              <w:t xml:space="preserve">я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Розчистка снігу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Доставка води з колодязя; колонки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Допомога при вмиванні,обтиранні,обмиванні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Допомога при вдяганні, роздяганні, взуванні                     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Розчісування волосся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Допомога в користуванні туалетом, винесення помиїв (винесення судна,відра з подальшою обробкою)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Один захід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більше ніж     2 рази на тиждень. У разі великих   снігопадів –                    3 рази на тиждень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(не більше 30 літрів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60 (за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20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30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10( 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 (за потреби)</w:t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  <w:r/>
          </w:p>
          <w:p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Заходи, які надаються 1 раз на тиждень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Косметичне прибирання житла (підмітання підлоги, витирання пилу, поливання кімнатних рослин тощо)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раз на 5 днів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(за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62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2.2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2.3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2.4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2.5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Здійснення санітарно-гігієнічних 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385"/>
        </w:trPr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sz="4" w:space="0" w:color="auto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Зміна натільної білизни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Надання допомоги при купанні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Миття голови,розчісування волосся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Обрізання  нігтів (без патології) на руках або ногах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15 ( 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           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30( 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20 (за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15 (за потреби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gridSpan w:val="2"/>
            <w:tcBorders>
              <w:left w:val="single" w:color="000000" w:sz="4" w:space="0"/>
              <w:top w:val="single" w:sz="4" w:space="0" w:color="auto"/>
              <w:right w:val="single" w:sz="4" w:space="0" w:color="auto"/>
              <w:bottom w:val="single" w:color="000000" w:sz="4" w:space="0"/>
            </w:tcBorders>
            <w:tcW w:w="630" w:type="dxa"/>
            <w:vAlign w:val="center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3.</w:t>
            </w:r>
            <w:r/>
          </w:p>
        </w:tc>
        <w:tc>
          <w:tcPr>
            <w:gridSpan w:val="4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9503" w:type="dxa"/>
            <w:vAlign w:val="center"/>
            <w:textDirection w:val="lrTb"/>
            <w:noWrap w:val="false"/>
          </w:tcPr>
          <w:p>
            <w:pPr>
              <w:ind w:left="1752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Заходи, які надаються 2 рази   на місяць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3.1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Допомога при консервуванні овочів та фруктів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Зміна постільної білизни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Разове доручення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 раз в місяць в сезон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90 (за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20( за потреби)</w:t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1 раз на місяць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Прання білизни та одягу: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автоматичне (прання постільної білизни, рушників, верхнього одягу тощо)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прання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1,5 до 5кг сухої білизни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45–90                     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ручне (прання дрібних речей, натільної білизни тощо)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прання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До 1,5 кг сухої білизни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40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4.2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Прасування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прасуван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Від 1,5 до 5 кг  сухої білизни</w:t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Надання допомоги в оплаті комунальних послуг(передача показників, оплата комунальних послуг, звірення платежів та ін..)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Одна оплата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25 (за потреби)       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4.4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Допомога в прочитанні та написанні листів, написанні заяв,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скарг, отримання довідок та інших документів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                           (за потреби)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4.5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Ремонт одягу (дрібний)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15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4.6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Вологе прибирання житла (підмітання підлоги, витирання пилу, миття підлоги, поливання кімнатних рослин)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40( 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4.7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10" w:type="dxa"/>
            <w:textDirection w:val="lrTb"/>
            <w:noWrap w:val="false"/>
          </w:tcPr>
          <w:p>
            <w:pPr>
              <w:ind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Обробіток присадибної ділянки загальною площею  не більше 0,02 га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прополювання городу від бур’яну (просапування)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60(за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прополювання квітника від бур’яну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посадка овочевих культур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50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підгортання картоплі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60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збирання врожаю, у тому числі копання картоплі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90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2 рази на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5.1 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Генеральне прибирання (підмітання підлоги, витирання пилу, миття підлоги з відсуванням меб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лів,  вибивання / чищення килимів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(доріжок), чищення кухон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их меблів (за потреби), прання занавісок і тюлі)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 раз на півроку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120                            (за потреби) 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5.2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Підбілювання печей, грубок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50                      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Миття вікон з обох боків (не більше 3)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миття одного вікна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більше ніж три вікна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 (за потреби)</w:t>
            </w:r>
            <w:r/>
          </w:p>
        </w:tc>
      </w:tr>
      <w:tr>
        <w:trPr>
          <w:trHeight w:val="2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1 раз на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6.1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Заклеювання вікон (не більше ніж три вікна)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Разове доручення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більше 3 вікон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 (за потреби)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6.2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Допомога в побілці будинку (зовнішня / внутрішня)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120 (за потреби)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6.3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Надання допомоги в оформленні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документів                                          (оформлення субсидій на квартирну плату і комунальні послуги)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оформлення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60                      (за потреби)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6.4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Надання допомоги в оформленні замовлень на доставку вугілля,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доручення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10 (за потреби) 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10" w:type="dxa"/>
            <w:textDirection w:val="lrTb"/>
            <w:noWrap w:val="false"/>
          </w:tcPr>
          <w:p>
            <w:pPr>
              <w:ind w:left="57" w:right="57" w:firstLine="1881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Заходи без визначеної періодичності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7.1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7.2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7.3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7.4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7.6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7.7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супроводження (супровід споживача соціальних послуг у поліклініку, тощо)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доручень, пов’язаних з необхідністю відвідування різних організацій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Навчання навичкам самообслуговування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хворих у закладах охорони 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Виклик лікаря, працівників комунальних служб, транспортних служб, та ін..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Психологічна  підтримка ( бесіди, спілкування, мотивація до активності)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Сприяння у направленні до стаціонарної установи, установи охорони здоров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я, та соціального захисту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Разове доручення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доручення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відвідування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Разове доручення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Разове доручення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період лікування  2 рази на тиждень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120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(за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( за потреби)</w:t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57"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( за потреби)</w:t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57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(за потреби)</w:t>
            </w:r>
            <w:r/>
          </w:p>
        </w:tc>
      </w:tr>
    </w:tbl>
    <w:p>
      <w:pPr>
        <w:ind w:left="-426" w:right="282"/>
        <w:jc w:val="both"/>
        <w:spacing w:lineRule="auto" w:line="24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ind w:left="-426" w:right="-1"/>
        <w:jc w:val="both"/>
        <w:spacing w:lineRule="auto" w:line="240"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eastAsia="SimSun"/>
          <w:sz w:val="24"/>
          <w:szCs w:val="24"/>
          <w:lang w:eastAsia="zh-CN"/>
        </w:rPr>
        <w:t xml:space="preserve">* Час, необхідний для виконання заходів з надання соціальної послуги, подано орієнтовно (як середній показник), він може </w:t>
      </w:r>
      <w:r>
        <w:rPr>
          <w:rFonts w:ascii="Times New Roman" w:hAnsi="Times New Roman" w:eastAsia="SimSun"/>
          <w:sz w:val="24"/>
          <w:szCs w:val="24"/>
          <w:lang w:val="uk-UA" w:eastAsia="zh-CN"/>
        </w:rPr>
        <w:t xml:space="preserve">бути іншим</w:t>
      </w:r>
      <w:r>
        <w:rPr>
          <w:rFonts w:ascii="Times New Roman" w:hAnsi="Times New Roman" w:eastAsia="SimSun"/>
          <w:sz w:val="24"/>
          <w:szCs w:val="24"/>
          <w:lang w:eastAsia="zh-CN"/>
        </w:rPr>
        <w:t xml:space="preserve"> з огляду </w:t>
      </w:r>
      <w:r>
        <w:rPr>
          <w:rFonts w:ascii="Times New Roman" w:hAnsi="Times New Roman" w:eastAsia="SimSun"/>
          <w:sz w:val="24"/>
          <w:szCs w:val="24"/>
          <w:lang w:val="uk-UA" w:eastAsia="zh-CN"/>
        </w:rPr>
        <w:t xml:space="preserve">на матеріально-побутові умови проживання отримувача соціальної послуги.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ОСНОВНІ ЗАХОДИ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що становлять зміст соціальної послуги соціальна адаптація, форми роботи та орієнтовний час їх виконання</w:t>
      </w:r>
      <w:r/>
    </w:p>
    <w:tbl>
      <w:tblPr>
        <w:tblW w:w="0" w:type="auto"/>
        <w:tblInd w:w="-85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802"/>
        <w:gridCol w:w="1843"/>
        <w:gridCol w:w="1979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№п/п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 заходу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роботи (І/Гр.)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Орієнтовний час виконання (хв., середній показник) 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Залучення до активної участі в роботі клубів за інтересами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 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45 за потреби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Сприяння у забезпеченні книгами, журналами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І / 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Нагляд і допомога при відвідуванні театрів, виставок, екскурсій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відповідно до потреби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Нагляд і допомога під час заняття рукоділлям, перебирання дрібних речей і створення з них виробів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60 за потреби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Заняття фізичними вправами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І / 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60 за потреби згідно з графіком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медичних послуг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виконання маніпуляцій: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внутрішньовенні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внутрішньо м язові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підшкірні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послуга з масажу комірної зони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масаж нижніх кінцівок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масаж верхніх кінцівок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масаж спини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вимірювання артеріального тиску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І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за потреби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Навчання основам комп’ютерної грамоти та спілкування в соціальних мережах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60 за потреби згідно з графіком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80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Проведення читацьких слухань, бесід, бібліографічних оглядів, книжкових виставок, колективних читань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Гр</w:t>
            </w:r>
            <w:r/>
          </w:p>
        </w:tc>
        <w:tc>
          <w:tcPr>
            <w:tcW w:w="197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90 за потреби</w:t>
            </w:r>
            <w:r/>
          </w:p>
        </w:tc>
      </w:tr>
    </w:tbl>
    <w:p>
      <w:pPr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ОСНОВНІ ЗАХОДИ, </w:t>
      </w:r>
      <w:r/>
    </w:p>
    <w:p>
      <w:pPr>
        <w:jc w:val="center"/>
        <w:spacing w:lineRule="auto" w:line="240" w:after="0"/>
        <w:tabs>
          <w:tab w:val="left" w:pos="2880" w:leader="none"/>
        </w:tabs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що становлять зміст соціальної послуги натуральної допомоги та орієнтовний час для їх виконання</w:t>
      </w:r>
      <w:r/>
    </w:p>
    <w:p>
      <w:pPr>
        <w:jc w:val="right"/>
        <w:spacing w:lineRule="auto" w:line="240" w:after="0"/>
        <w:tabs>
          <w:tab w:val="left" w:pos="2880" w:leader="none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</w:r>
      <w:r/>
    </w:p>
    <w:tbl>
      <w:tblPr>
        <w:tblW w:w="9873" w:type="dxa"/>
        <w:tblInd w:w="-434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0A0" w:firstRow="1" w:lastRow="0" w:firstColumn="1" w:lastColumn="0" w:noHBand="0" w:noVBand="0"/>
      </w:tblPr>
      <w:tblGrid>
        <w:gridCol w:w="547"/>
        <w:gridCol w:w="3521"/>
        <w:gridCol w:w="1469"/>
        <w:gridCol w:w="2168"/>
        <w:gridCol w:w="2161"/>
        <w:gridCol w:w="7"/>
      </w:tblGrid>
      <w:tr>
        <w:trPr>
          <w:gridAfter w:val="1"/>
          <w:trHeight w:val="13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Одиниця вимірювання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/ </w:t>
            </w:r>
            <w:r/>
          </w:p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уточнення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2880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Витрати часу на проведення заходу, що становить зміст соціальної послуги, хвилин</w:t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</w:t>
            </w:r>
            <w:r/>
          </w:p>
        </w:tc>
      </w:tr>
      <w:tr>
        <w:trPr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Заходи, які надаються 2 рази на тиждень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Розчищання снігу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(до 30 хв)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 потреби, але не більше ніж     2 рази на тиждень.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 потреби)</w:t>
            </w:r>
            <w:r/>
          </w:p>
        </w:tc>
      </w:tr>
      <w:tr>
        <w:trPr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Заходи, які надаються 1 раз на тиждень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2.1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Ремонтні роботи: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внутрішні (дрібні ремонтно-будівельні роботи в будинку (квартирі), зокрема сантехніки, електромереж (розеток,  вимикачів), меблів тощо)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Разове доручення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15-45 (за потреби)</w:t>
            </w:r>
            <w:r/>
          </w:p>
        </w:tc>
      </w:tr>
      <w:tr>
        <w:trPr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1 раз на місяць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Перукарські послуги (стрижка, укладка, фарбування волосся)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30-50 (за потреби)</w:t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3.2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Ремонт одягу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Разове доручення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До 60 (за потреби)</w:t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3.3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Ремонт взуття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Разове доручення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До 60 (за потреби)</w:t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Косіння трави біля будинку, паркану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Одне косіння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більше, ніж 0,02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60 (за потреби)</w:t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3.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Допомога в садінні картоплі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більше, ніж 0,02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60 (за потреби)</w:t>
            </w:r>
            <w:r/>
          </w:p>
        </w:tc>
      </w:tr>
      <w:tr>
        <w:trPr>
          <w:gridAfter w:val="1"/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3.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Ремонтні роботи: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зовнішні (дрібні ремонтно-будівельні роботи біля будинку, ремонт паркану тощо) 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Разове доручення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До 60 (за потреби)</w:t>
            </w:r>
            <w:r/>
          </w:p>
        </w:tc>
      </w:tr>
      <w:tr>
        <w:trPr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2 рази на рік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4.1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Обрізання дерев та кущів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3-х складометрів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До 120 (за потреби)</w:t>
            </w:r>
            <w:r/>
          </w:p>
        </w:tc>
      </w:tr>
      <w:tr>
        <w:trPr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Заходи, які надаються 1 раз на рік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Утеплення вікон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3-х шт.)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Утеплення одного вікна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До 30 (за потреби)</w:t>
            </w:r>
            <w:r/>
          </w:p>
        </w:tc>
      </w:tr>
      <w:tr>
        <w:trPr>
          <w:gridAfter w:val="1"/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Розпилювання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3-х складометрів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2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Рубання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3-х складометрів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8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5.4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Внесення дров до господарського приміщення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До 3-х складометрів дров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.5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Оранка городу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0,02 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15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Заходи без визначеної періодичності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center"/>
              <w:spacing w:lineRule="auto" w:line="240" w:after="0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</w:r>
            <w:r/>
          </w:p>
        </w:tc>
      </w:tr>
      <w:tr>
        <w:trPr>
          <w:gridAfter w:val="1"/>
          <w:trHeight w:val="27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6.1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2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продуктів харчування, предметів і засобі особистої гігієни, санітарно-гігієнічних засобів та засобів догляду, одягу, взуття та інших предметів першої необхідності (виходячи з можливостей, наявної фінансової та матеріально-технічної бази)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6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 захід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8" w:type="dxa"/>
            <w:textDirection w:val="lrTb"/>
            <w:noWrap w:val="false"/>
          </w:tcPr>
          <w:p>
            <w:pPr>
              <w:ind w:left="57" w:right="5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потреби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r>
            <w:r/>
          </w:p>
        </w:tc>
      </w:tr>
    </w:tbl>
    <w:p>
      <w:pPr>
        <w:ind w:left="-426" w:right="282"/>
        <w:jc w:val="both"/>
        <w:spacing w:lineRule="auto" w:line="24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p>
      <w:pPr>
        <w:pStyle w:val="583"/>
        <w:ind w:left="354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left" w:pos="180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10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>
    <w:name w:val="Heading 1"/>
    <w:basedOn w:val="579"/>
    <w:next w:val="579"/>
    <w:link w:val="4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9">
    <w:name w:val="Heading 1 Char"/>
    <w:basedOn w:val="580"/>
    <w:link w:val="408"/>
    <w:uiPriority w:val="9"/>
    <w:rPr>
      <w:rFonts w:ascii="Arial" w:hAnsi="Arial" w:cs="Arial" w:eastAsia="Arial"/>
      <w:sz w:val="40"/>
      <w:szCs w:val="40"/>
    </w:rPr>
  </w:style>
  <w:style w:type="paragraph" w:styleId="410">
    <w:name w:val="Heading 2"/>
    <w:basedOn w:val="579"/>
    <w:next w:val="579"/>
    <w:link w:val="4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1">
    <w:name w:val="Heading 2 Char"/>
    <w:basedOn w:val="580"/>
    <w:link w:val="410"/>
    <w:uiPriority w:val="9"/>
    <w:rPr>
      <w:rFonts w:ascii="Arial" w:hAnsi="Arial" w:cs="Arial" w:eastAsia="Arial"/>
      <w:sz w:val="34"/>
    </w:rPr>
  </w:style>
  <w:style w:type="paragraph" w:styleId="412">
    <w:name w:val="Heading 3"/>
    <w:basedOn w:val="579"/>
    <w:next w:val="579"/>
    <w:link w:val="4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3">
    <w:name w:val="Heading 3 Char"/>
    <w:basedOn w:val="580"/>
    <w:link w:val="412"/>
    <w:uiPriority w:val="9"/>
    <w:rPr>
      <w:rFonts w:ascii="Arial" w:hAnsi="Arial" w:cs="Arial" w:eastAsia="Arial"/>
      <w:sz w:val="30"/>
      <w:szCs w:val="30"/>
    </w:rPr>
  </w:style>
  <w:style w:type="paragraph" w:styleId="414">
    <w:name w:val="Heading 4"/>
    <w:basedOn w:val="579"/>
    <w:next w:val="579"/>
    <w:link w:val="4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5">
    <w:name w:val="Heading 4 Char"/>
    <w:basedOn w:val="58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paragraph" w:styleId="416">
    <w:name w:val="Heading 5"/>
    <w:basedOn w:val="579"/>
    <w:next w:val="579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7">
    <w:name w:val="Heading 5 Char"/>
    <w:basedOn w:val="580"/>
    <w:link w:val="416"/>
    <w:uiPriority w:val="9"/>
    <w:rPr>
      <w:rFonts w:ascii="Arial" w:hAnsi="Arial" w:cs="Arial" w:eastAsia="Arial"/>
      <w:b/>
      <w:bCs/>
      <w:sz w:val="24"/>
      <w:szCs w:val="24"/>
    </w:rPr>
  </w:style>
  <w:style w:type="paragraph" w:styleId="418">
    <w:name w:val="Heading 6"/>
    <w:basedOn w:val="579"/>
    <w:next w:val="579"/>
    <w:link w:val="41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9">
    <w:name w:val="Heading 6 Char"/>
    <w:basedOn w:val="580"/>
    <w:link w:val="418"/>
    <w:uiPriority w:val="9"/>
    <w:rPr>
      <w:rFonts w:ascii="Arial" w:hAnsi="Arial" w:cs="Arial" w:eastAsia="Arial"/>
      <w:b/>
      <w:bCs/>
      <w:sz w:val="22"/>
      <w:szCs w:val="22"/>
    </w:rPr>
  </w:style>
  <w:style w:type="paragraph" w:styleId="420">
    <w:name w:val="Heading 7"/>
    <w:basedOn w:val="579"/>
    <w:next w:val="579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1">
    <w:name w:val="Heading 7 Char"/>
    <w:basedOn w:val="580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2">
    <w:name w:val="Heading 8"/>
    <w:basedOn w:val="579"/>
    <w:next w:val="579"/>
    <w:link w:val="4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3">
    <w:name w:val="Heading 8 Char"/>
    <w:basedOn w:val="580"/>
    <w:link w:val="422"/>
    <w:uiPriority w:val="9"/>
    <w:rPr>
      <w:rFonts w:ascii="Arial" w:hAnsi="Arial" w:cs="Arial" w:eastAsia="Arial"/>
      <w:i/>
      <w:iCs/>
      <w:sz w:val="22"/>
      <w:szCs w:val="22"/>
    </w:rPr>
  </w:style>
  <w:style w:type="paragraph" w:styleId="424">
    <w:name w:val="Heading 9"/>
    <w:basedOn w:val="579"/>
    <w:next w:val="579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5">
    <w:name w:val="Heading 9 Char"/>
    <w:basedOn w:val="580"/>
    <w:link w:val="424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  <w:pPr>
      <w:spacing w:lineRule="auto" w:line="240" w:after="0" w:before="0"/>
    </w:pPr>
  </w:style>
  <w:style w:type="paragraph" w:styleId="427">
    <w:name w:val="Title"/>
    <w:basedOn w:val="579"/>
    <w:next w:val="579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>
    <w:name w:val="Title Char"/>
    <w:basedOn w:val="580"/>
    <w:link w:val="427"/>
    <w:uiPriority w:val="10"/>
    <w:rPr>
      <w:sz w:val="48"/>
      <w:szCs w:val="48"/>
    </w:rPr>
  </w:style>
  <w:style w:type="paragraph" w:styleId="429">
    <w:name w:val="Subtitle"/>
    <w:basedOn w:val="579"/>
    <w:next w:val="579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>
    <w:name w:val="Subtitle Char"/>
    <w:basedOn w:val="580"/>
    <w:link w:val="429"/>
    <w:uiPriority w:val="11"/>
    <w:rPr>
      <w:sz w:val="24"/>
      <w:szCs w:val="24"/>
    </w:rPr>
  </w:style>
  <w:style w:type="paragraph" w:styleId="431">
    <w:name w:val="Quote"/>
    <w:basedOn w:val="579"/>
    <w:next w:val="579"/>
    <w:link w:val="432"/>
    <w:qFormat/>
    <w:uiPriority w:val="29"/>
    <w:rPr>
      <w:i/>
    </w:rPr>
    <w:pPr>
      <w:ind w:left="720" w:right="720"/>
    </w:pPr>
  </w:style>
  <w:style w:type="character" w:styleId="432">
    <w:name w:val="Quote Char"/>
    <w:link w:val="431"/>
    <w:uiPriority w:val="29"/>
    <w:rPr>
      <w:i/>
    </w:rPr>
  </w:style>
  <w:style w:type="paragraph" w:styleId="433">
    <w:name w:val="Intense Quote"/>
    <w:basedOn w:val="579"/>
    <w:next w:val="579"/>
    <w:link w:val="43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>
    <w:name w:val="Intense Quote Char"/>
    <w:link w:val="433"/>
    <w:uiPriority w:val="30"/>
    <w:rPr>
      <w:i/>
    </w:rPr>
  </w:style>
  <w:style w:type="paragraph" w:styleId="435">
    <w:name w:val="Header"/>
    <w:basedOn w:val="579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>
    <w:name w:val="Header Char"/>
    <w:basedOn w:val="580"/>
    <w:link w:val="435"/>
    <w:uiPriority w:val="99"/>
  </w:style>
  <w:style w:type="paragraph" w:styleId="437">
    <w:name w:val="Footer"/>
    <w:basedOn w:val="579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>
    <w:name w:val="Footer Char"/>
    <w:basedOn w:val="580"/>
    <w:link w:val="437"/>
    <w:uiPriority w:val="99"/>
  </w:style>
  <w:style w:type="table" w:styleId="439">
    <w:name w:val="Table Grid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Table Grid Light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basedOn w:val="5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5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>
    <w:name w:val="Grid Table 4 - Accent 1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9">
    <w:name w:val="Grid Table 4 - Accent 2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0">
    <w:name w:val="Grid Table 4 - Accent 3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1">
    <w:name w:val="Grid Table 4 - Accent 4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2">
    <w:name w:val="Grid Table 4 - Accent 5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3">
    <w:name w:val="Grid Table 4 - Accent 6"/>
    <w:basedOn w:val="5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4">
    <w:name w:val="Grid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5">
    <w:name w:val="Grid Table 5 Dark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1">
    <w:name w:val="Grid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2">
    <w:name w:val="Grid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3">
    <w:name w:val="Grid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4">
    <w:name w:val="Grid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5">
    <w:name w:val="Grid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6">
    <w:name w:val="Grid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3">
    <w:name w:val="List Table 2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4">
    <w:name w:val="List Table 2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5">
    <w:name w:val="List Table 2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6">
    <w:name w:val="List Table 2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7">
    <w:name w:val="List Table 2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8">
    <w:name w:val="List Table 2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9">
    <w:name w:val="List Table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6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1">
    <w:name w:val="List Table 6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2">
    <w:name w:val="List Table 6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List Table 6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4">
    <w:name w:val="List Table 6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List Table 6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6">
    <w:name w:val="List Table 6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7">
    <w:name w:val="List Table 7 Colorful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8">
    <w:name w:val="List Table 7 Colorful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9">
    <w:name w:val="List Table 7 Colorful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0">
    <w:name w:val="List Table 7 Colorful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1">
    <w:name w:val="List Table 7 Colorful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2">
    <w:name w:val="List Table 7 Colorful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3">
    <w:name w:val="List Table 7 Colorful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4">
    <w:name w:val="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 &amp; Lined - Accent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2">
    <w:name w:val="Bordered &amp; Lined - Accent 1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3">
    <w:name w:val="Bordered &amp; Lined - Accent 2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4">
    <w:name w:val="Bordered &amp; Lined - Accent 3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5">
    <w:name w:val="Bordered &amp; Lined - Accent 4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6">
    <w:name w:val="Bordered &amp; Lined - Accent 5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7">
    <w:name w:val="Bordered &amp; Lined - Accent 6"/>
    <w:basedOn w:val="5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8">
    <w:name w:val="Bordered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9">
    <w:name w:val="Bordered - Accent 1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0">
    <w:name w:val="Bordered - Accent 2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1">
    <w:name w:val="Bordered - Accent 3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2">
    <w:name w:val="Bordered - Accent 4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3">
    <w:name w:val="Bordered - Accent 5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4">
    <w:name w:val="Bordered - Accent 6"/>
    <w:basedOn w:val="5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579"/>
    <w:link w:val="567"/>
    <w:uiPriority w:val="99"/>
    <w:semiHidden/>
    <w:unhideWhenUsed/>
    <w:rPr>
      <w:sz w:val="18"/>
    </w:rPr>
    <w:pPr>
      <w:spacing w:lineRule="auto" w:line="240" w:after="40"/>
    </w:pPr>
  </w:style>
  <w:style w:type="character" w:styleId="567">
    <w:name w:val="Footnote Text Char"/>
    <w:link w:val="566"/>
    <w:uiPriority w:val="99"/>
    <w:rPr>
      <w:sz w:val="18"/>
    </w:rPr>
  </w:style>
  <w:style w:type="character" w:styleId="568">
    <w:name w:val="footnote reference"/>
    <w:basedOn w:val="580"/>
    <w:uiPriority w:val="99"/>
    <w:unhideWhenUsed/>
    <w:rPr>
      <w:vertAlign w:val="superscript"/>
    </w:rPr>
  </w:style>
  <w:style w:type="paragraph" w:styleId="569">
    <w:name w:val="toc 1"/>
    <w:basedOn w:val="579"/>
    <w:next w:val="579"/>
    <w:uiPriority w:val="39"/>
    <w:unhideWhenUsed/>
    <w:pPr>
      <w:ind w:left="0" w:right="0" w:firstLine="0"/>
      <w:spacing w:after="57"/>
    </w:pPr>
  </w:style>
  <w:style w:type="paragraph" w:styleId="570">
    <w:name w:val="toc 2"/>
    <w:basedOn w:val="579"/>
    <w:next w:val="579"/>
    <w:uiPriority w:val="39"/>
    <w:unhideWhenUsed/>
    <w:pPr>
      <w:ind w:left="283" w:right="0" w:firstLine="0"/>
      <w:spacing w:after="57"/>
    </w:pPr>
  </w:style>
  <w:style w:type="paragraph" w:styleId="571">
    <w:name w:val="toc 3"/>
    <w:basedOn w:val="579"/>
    <w:next w:val="579"/>
    <w:uiPriority w:val="39"/>
    <w:unhideWhenUsed/>
    <w:pPr>
      <w:ind w:left="567" w:right="0" w:firstLine="0"/>
      <w:spacing w:after="57"/>
    </w:pPr>
  </w:style>
  <w:style w:type="paragraph" w:styleId="572">
    <w:name w:val="toc 4"/>
    <w:basedOn w:val="579"/>
    <w:next w:val="579"/>
    <w:uiPriority w:val="39"/>
    <w:unhideWhenUsed/>
    <w:pPr>
      <w:ind w:left="850" w:right="0" w:firstLine="0"/>
      <w:spacing w:after="57"/>
    </w:pPr>
  </w:style>
  <w:style w:type="paragraph" w:styleId="573">
    <w:name w:val="toc 5"/>
    <w:basedOn w:val="579"/>
    <w:next w:val="579"/>
    <w:uiPriority w:val="39"/>
    <w:unhideWhenUsed/>
    <w:pPr>
      <w:ind w:left="1134" w:right="0" w:firstLine="0"/>
      <w:spacing w:after="57"/>
    </w:pPr>
  </w:style>
  <w:style w:type="paragraph" w:styleId="574">
    <w:name w:val="toc 6"/>
    <w:basedOn w:val="579"/>
    <w:next w:val="579"/>
    <w:uiPriority w:val="39"/>
    <w:unhideWhenUsed/>
    <w:pPr>
      <w:ind w:left="1417" w:right="0" w:firstLine="0"/>
      <w:spacing w:after="57"/>
    </w:pPr>
  </w:style>
  <w:style w:type="paragraph" w:styleId="575">
    <w:name w:val="toc 7"/>
    <w:basedOn w:val="579"/>
    <w:next w:val="579"/>
    <w:uiPriority w:val="39"/>
    <w:unhideWhenUsed/>
    <w:pPr>
      <w:ind w:left="1701" w:right="0" w:firstLine="0"/>
      <w:spacing w:after="57"/>
    </w:pPr>
  </w:style>
  <w:style w:type="paragraph" w:styleId="576">
    <w:name w:val="toc 8"/>
    <w:basedOn w:val="579"/>
    <w:next w:val="579"/>
    <w:uiPriority w:val="39"/>
    <w:unhideWhenUsed/>
    <w:pPr>
      <w:ind w:left="1984" w:right="0" w:firstLine="0"/>
      <w:spacing w:after="57"/>
    </w:pPr>
  </w:style>
  <w:style w:type="paragraph" w:styleId="577">
    <w:name w:val="toc 9"/>
    <w:basedOn w:val="579"/>
    <w:next w:val="579"/>
    <w:uiPriority w:val="39"/>
    <w:unhideWhenUsed/>
    <w:pPr>
      <w:ind w:left="2268" w:right="0" w:firstLine="0"/>
      <w:spacing w:after="57"/>
    </w:pPr>
  </w:style>
  <w:style w:type="paragraph" w:styleId="578">
    <w:name w:val="TOC Heading"/>
    <w:uiPriority w:val="39"/>
    <w:unhideWhenUsed/>
  </w:style>
  <w:style w:type="paragraph" w:styleId="579" w:default="1">
    <w:name w:val="Normal"/>
    <w:qFormat/>
    <w:rPr>
      <w:rFonts w:eastAsia="Times New Roman"/>
      <w:lang w:val="ru-RU" w:eastAsia="ru-RU"/>
    </w:rPr>
    <w:pPr>
      <w:spacing w:lineRule="auto" w:line="276" w:after="200"/>
    </w:pPr>
  </w:style>
  <w:style w:type="character" w:styleId="580" w:default="1">
    <w:name w:val="Default Paragraph Font"/>
    <w:uiPriority w:val="99"/>
    <w:semiHidden/>
  </w:style>
  <w:style w:type="table" w:styleId="5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2" w:default="1">
    <w:name w:val="No List"/>
    <w:uiPriority w:val="99"/>
    <w:semiHidden/>
    <w:unhideWhenUsed/>
  </w:style>
  <w:style w:type="paragraph" w:styleId="583" w:customStyle="1">
    <w:name w:val="Default"/>
    <w:uiPriority w:val="99"/>
    <w:rPr>
      <w:rFonts w:ascii="Times New Roman" w:hAnsi="Times New Roman"/>
      <w:color w:val="000000"/>
      <w:sz w:val="24"/>
      <w:szCs w:val="24"/>
      <w:lang w:val="ru-RU"/>
    </w:rPr>
  </w:style>
  <w:style w:type="paragraph" w:styleId="584">
    <w:name w:val="List Paragraph"/>
    <w:basedOn w:val="579"/>
    <w:qFormat/>
    <w:uiPriority w:val="99"/>
    <w:rPr>
      <w:rFonts w:eastAsia="Calibri"/>
      <w:lang w:eastAsia="en-US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9</cp:revision>
  <dcterms:created xsi:type="dcterms:W3CDTF">2019-08-14T08:43:00Z</dcterms:created>
  <dcterms:modified xsi:type="dcterms:W3CDTF">2021-06-24T14:09:16Z</dcterms:modified>
</cp:coreProperties>
</file>