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9 червня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 м. Мена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№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матеріальної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Наумчик Оксани Миколаївни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Миколаївни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Бакути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Дмитровича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Бакути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Михайлівни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Кушнеренко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Дмитрівни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Ющенко Валерія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Леонтієвича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Кушнеренко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Валентинівни 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 Ющенко Андрія Михайловича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 Юрченко Любові Маркіянівни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Васюка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Петровича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Довгаль Віри Віталіївни (м. Мена), Бакути Олексія Васильовича (м. Мена), Мекшун Анни Філатівни (м. Мена), Шеремет Світлани Борисівни (м. Мена), Полтарак Віктора Петровича (м. Мена),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Шелудько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Барган Любові Михайлівни (с. Данилівка), Кандінської Світлани Віталіївни (с. Дягова)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подані документи, враховуючи матеріально-побутові умови проживання та скрутне матеріальне становище,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23 квітня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/>
    </w:p>
    <w:p>
      <w:pPr>
        <w:pStyle w:val="564"/>
        <w:numPr>
          <w:ilvl w:val="0"/>
          <w:numId w:val="1"/>
        </w:numPr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грошову матеріальну допомогу громадянам:</w:t>
      </w:r>
      <w:r/>
    </w:p>
    <w:p>
      <w:pPr>
        <w:ind w:left="0" w:right="0" w:firstLine="0"/>
        <w:jc w:val="both"/>
        <w:spacing w:lineRule="auto" w:line="240" w:after="240" w:before="240"/>
        <w:rPr>
          <w:color w:val="000000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Наумчик Оксані Миколаївні (м. Мена),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сумі 2000,00 грн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Мись Валентині Миколаївні (м. Мена), 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сумі 2000,00 грн</w:t>
      </w:r>
      <w:r/>
    </w:p>
    <w:p>
      <w:pPr>
        <w:ind w:left="0" w:right="0" w:firstLine="0"/>
        <w:jc w:val="both"/>
        <w:spacing w:lineRule="auto" w:line="240" w:after="240" w:before="240"/>
        <w:rPr>
          <w:color w:val="FF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Кушнеренко Тетяні Дмитрівні (м. Мена),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сумі 8000,00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грн</w:t>
      </w:r>
      <w:r/>
    </w:p>
    <w:p>
      <w:pPr>
        <w:ind w:left="0" w:right="0" w:firstLine="0"/>
        <w:jc w:val="both"/>
        <w:spacing w:lineRule="auto" w:line="240" w:after="240" w:before="24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Ющенко Валерію Леонтієвичу (м. Мена),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в сумі 1000,00 грн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240" w:before="24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Кушнеренко Вікторії Валентинівні  (м. Мена), 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в сумі 3000,00 грн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240" w:before="24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Ющенко Андрію Михайловичу (м. Мена), 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в сумі 5000,00 грн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240" w:before="24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Юрченко Любові Маркіянівні (м. Мена), 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в сумі 2500,00 грн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240" w:before="24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Васюку Івану Петровичу (м. Мена), 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в сумі 1000,00 грн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240" w:before="24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Довгаль Вірі Віталіївні (м. Мена),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в сумі 3000,00 грн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Бакуті Олексію Васильовичу (м. Мена), в сумі 5000,00 грн</w:t>
      </w:r>
      <w:r/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Мекшун Анні Філатівні (м. Мена), в сумі 2000,00 грн</w:t>
      </w:r>
      <w:r/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Шеремет Світлані Борисівні (м. Мена), в сумі 1000,00 грн</w:t>
      </w:r>
      <w:r/>
    </w:p>
    <w:p>
      <w:pPr>
        <w:ind w:left="0" w:right="0" w:firstLine="0"/>
        <w:jc w:val="both"/>
        <w:spacing w:lineRule="auto" w:line="240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Полтарак Віктору Петровичу (м. Мена), в сумі 2500,00 грн</w:t>
      </w:r>
      <w:r/>
    </w:p>
    <w:p>
      <w:pPr>
        <w:ind w:left="0" w:right="0" w:firstLine="0"/>
        <w:jc w:val="both"/>
        <w:spacing w:lineRule="auto" w:line="240" w:after="240" w:before="24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Шелудько Олександру Миколайовичу (смт. Макошине),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 в сумі 1000,00 грн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240" w:before="240"/>
        <w:rPr>
          <w:rFonts w:ascii="Times New Roman" w:hAnsi="Times New Roman" w:cs="Times New Roman" w:eastAsia="Times New Roman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Барган Любові Михайлівні (с. Данилівка),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в сумі 5000,00 грн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240" w:before="24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8"/>
        </w:rPr>
        <w:t xml:space="preserve">Кандінській Світлані Віталіївні (с. Дягова), в сумі 3000,00 грн</w:t>
      </w:r>
      <w:r>
        <w:rPr>
          <w:rFonts w:ascii="Times New Roman" w:hAnsi="Times New Roman" w:cs="Times New Roman" w:eastAsia="Times New Roman"/>
          <w:color w:val="auto"/>
          <w:sz w:val="28"/>
        </w:rPr>
      </w:r>
    </w:p>
    <w:p>
      <w:pPr>
        <w:pStyle w:val="564"/>
        <w:numPr>
          <w:ilvl w:val="0"/>
          <w:numId w:val="1"/>
        </w:numPr>
        <w:ind w:left="0" w:firstLine="360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в наданні матеріальної грошової допомоги Бакуті Сергію Дмитровичу (м. Мена) та Бакуті Ніні Михайлівні (м. Мена) у зв'язку з особистим зверненням Кушнеренко Тетяни Дмитрівни.</w:t>
      </w:r>
      <w:r/>
    </w:p>
    <w:p>
      <w:pPr>
        <w:pStyle w:val="564"/>
        <w:numPr>
          <w:ilvl w:val="0"/>
          <w:numId w:val="1"/>
        </w:numPr>
        <w:ind w:left="0" w:firstLine="360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допомоги здійснити шляхом перерахування коштів в установленому порядку з урахуванням утриманих податків та зборів.</w:t>
      </w:r>
      <w:r/>
    </w:p>
    <w:p>
      <w:pPr>
        <w:pStyle w:val="564"/>
        <w:numPr>
          <w:ilvl w:val="0"/>
          <w:numId w:val="1"/>
        </w:numPr>
        <w:ind w:left="0" w:firstLine="360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  <w:r/>
    </w:p>
    <w:p>
      <w:pPr>
        <w:pStyle w:val="564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564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pStyle w:val="564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Г. 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9">
    <w:name w:val="Heading 1"/>
    <w:basedOn w:val="560"/>
    <w:next w:val="560"/>
    <w:link w:val="3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0">
    <w:name w:val="Heading 1 Char"/>
    <w:basedOn w:val="561"/>
    <w:link w:val="389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1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1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1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1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1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1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1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1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List Paragraph"/>
    <w:basedOn w:val="560"/>
    <w:qFormat/>
    <w:uiPriority w:val="34"/>
    <w:pPr>
      <w:contextualSpacing w:val="true"/>
      <w:ind w:left="720"/>
    </w:pPr>
  </w:style>
  <w:style w:type="paragraph" w:styleId="565">
    <w:name w:val="Balloon Text"/>
    <w:basedOn w:val="560"/>
    <w:link w:val="5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6" w:customStyle="1">
    <w:name w:val="Текст выноски Знак"/>
    <w:basedOn w:val="561"/>
    <w:link w:val="56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10</cp:revision>
  <dcterms:created xsi:type="dcterms:W3CDTF">2021-05-25T11:41:00Z</dcterms:created>
  <dcterms:modified xsi:type="dcterms:W3CDTF">2021-06-24T13:05:46Z</dcterms:modified>
</cp:coreProperties>
</file>