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rPr>
          <w:rFonts w:ascii="Times New Roman" w:hAnsi="Times New Roman"/>
          <w:sz w:val="28"/>
          <w:szCs w:val="28"/>
          <w:lang w:val="uk-UA"/>
        </w:rPr>
      </w:pPr>
      <w:r>
        <w:rPr>
          <w:rFonts w:ascii="Times New Roman" w:hAnsi="Times New Roman"/>
          <w:sz w:val="28"/>
          <w:szCs w:val="28"/>
          <w:lang w:val="uk-UA" w:eastAsia="ru-RU"/>
        </w:rPr>
      </w:r>
      <w:r>
        <w:rPr>
          <w:rFonts w:ascii="Times New Roman" w:hAnsi="Times New Roman"/>
          <w:sz w:val="28"/>
          <w:szCs w:val="28"/>
          <w:lang w:val="uk-UA" w:eastAsia="ru-RU"/>
        </w:rPr>
        <mc:AlternateContent>
          <mc:Choice Requires="wpg">
            <w:drawing>
              <wp:inline xmlns:wp="http://schemas.openxmlformats.org/drawingml/2006/wordprocessingDrawing" distT="0" distB="0" distL="0" distR="0">
                <wp:extent cx="476250" cy="638175"/>
                <wp:effectExtent l="0" t="0" r="0" b="0"/>
                <wp:docPr id="1"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icPr>
                      <pic:blipFill>
                        <a:blip r:embed="rId9"/>
                        <a:stretch/>
                      </pic:blipFill>
                      <pic:spPr bwMode="auto">
                        <a:xfrm>
                          <a:off x="0" y="0"/>
                          <a:ext cx="476250" cy="6381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7.5pt;height:50.2pt;">
                <v:path textboxrect="0,0,0,0"/>
                <v:imagedata r:id="rId9" o:title=""/>
              </v:shape>
            </w:pict>
          </mc:Fallback>
        </mc:AlternateContent>
      </w:r>
      <w:r>
        <w:rPr>
          <w:lang w:val="uk-UA"/>
        </w:rPr>
      </w:r>
    </w:p>
    <w:p>
      <w:pPr>
        <w:jc w:val="center"/>
        <w:spacing w:lineRule="auto" w:line="240" w:after="0"/>
        <w:rPr>
          <w:rFonts w:ascii="Times New Roman" w:hAnsi="Times New Roman"/>
          <w:b/>
          <w:sz w:val="28"/>
          <w:szCs w:val="28"/>
          <w:lang w:val="uk-UA"/>
        </w:rPr>
      </w:pPr>
      <w:r>
        <w:rPr>
          <w:rFonts w:ascii="Times New Roman" w:hAnsi="Times New Roman"/>
          <w:b/>
          <w:sz w:val="28"/>
          <w:szCs w:val="28"/>
          <w:lang w:val="uk-UA"/>
        </w:rPr>
        <w:t xml:space="preserve">УКРАЇНА</w:t>
      </w:r>
      <w:r>
        <w:rPr>
          <w:lang w:val="uk-UA"/>
        </w:rPr>
      </w:r>
    </w:p>
    <w:p>
      <w:pPr>
        <w:jc w:val="center"/>
        <w:spacing w:lineRule="auto" w:line="240" w:after="0"/>
        <w:rPr>
          <w:rFonts w:ascii="Times New Roman" w:hAnsi="Times New Roman"/>
          <w:b/>
          <w:sz w:val="28"/>
          <w:szCs w:val="28"/>
          <w:lang w:val="uk-UA"/>
        </w:rPr>
      </w:pPr>
      <w:r>
        <w:rPr>
          <w:rFonts w:ascii="Times New Roman" w:hAnsi="Times New Roman"/>
          <w:b/>
          <w:sz w:val="28"/>
          <w:szCs w:val="28"/>
          <w:lang w:val="uk-UA"/>
        </w:rPr>
        <w:t xml:space="preserve">МЕНСЬКА МІСЬКА РАДА</w:t>
      </w:r>
      <w:r>
        <w:rPr>
          <w:lang w:val="uk-UA"/>
        </w:rPr>
      </w:r>
    </w:p>
    <w:p>
      <w:pPr>
        <w:jc w:val="center"/>
        <w:spacing w:lineRule="auto" w:line="240" w:after="0"/>
        <w:rPr>
          <w:rFonts w:ascii="Times New Roman" w:hAnsi="Times New Roman"/>
          <w:b/>
          <w:sz w:val="28"/>
          <w:szCs w:val="28"/>
          <w:lang w:val="uk-UA"/>
        </w:rPr>
      </w:pPr>
      <w:r>
        <w:rPr>
          <w:rFonts w:ascii="Times New Roman" w:hAnsi="Times New Roman"/>
          <w:b/>
          <w:sz w:val="28"/>
          <w:szCs w:val="28"/>
          <w:lang w:val="uk-UA"/>
        </w:rPr>
        <w:t xml:space="preserve">Чернігівська область</w:t>
      </w:r>
      <w:r>
        <w:rPr>
          <w:lang w:val="uk-UA"/>
        </w:rPr>
      </w:r>
    </w:p>
    <w:p>
      <w:pPr>
        <w:jc w:val="center"/>
        <w:spacing w:lineRule="auto" w:line="240" w:after="0"/>
        <w:rPr>
          <w:rFonts w:ascii="Times New Roman" w:hAnsi="Times New Roman"/>
          <w:b/>
          <w:sz w:val="28"/>
          <w:szCs w:val="28"/>
          <w:lang w:val="uk-UA"/>
        </w:rPr>
      </w:pPr>
      <w:r>
        <w:rPr>
          <w:rFonts w:ascii="Times New Roman" w:hAnsi="Times New Roman"/>
          <w:b/>
          <w:sz w:val="28"/>
          <w:szCs w:val="28"/>
          <w:lang w:val="uk-UA"/>
        </w:rPr>
        <w:t xml:space="preserve">(шоста сесія восьмого скликання)</w:t>
      </w:r>
      <w:r>
        <w:rPr>
          <w:lang w:val="uk-UA"/>
        </w:rPr>
      </w:r>
    </w:p>
    <w:p>
      <w:pPr>
        <w:jc w:val="center"/>
        <w:spacing w:lineRule="auto" w:line="240" w:after="0"/>
        <w:rPr>
          <w:rFonts w:ascii="Times New Roman" w:hAnsi="Times New Roman"/>
          <w:sz w:val="28"/>
          <w:szCs w:val="28"/>
          <w:lang w:val="uk-UA"/>
        </w:rPr>
      </w:pPr>
      <w:r>
        <w:rPr>
          <w:rFonts w:ascii="Times New Roman" w:hAnsi="Times New Roman"/>
          <w:b/>
          <w:sz w:val="28"/>
          <w:szCs w:val="28"/>
          <w:lang w:val="uk-UA"/>
        </w:rPr>
        <w:t xml:space="preserve">РІШЕННЯ</w:t>
      </w:r>
      <w:r>
        <w:rPr>
          <w:rFonts w:ascii="Times New Roman" w:hAnsi="Times New Roman"/>
          <w:b/>
          <w:sz w:val="28"/>
          <w:szCs w:val="28"/>
          <w:lang w:val="uk-UA"/>
        </w:rPr>
      </w:r>
      <w:r>
        <w:rPr>
          <w:lang w:val="uk-UA"/>
        </w:rPr>
      </w:r>
    </w:p>
    <w:p>
      <w:pPr>
        <w:spacing w:lineRule="auto" w:line="240" w:after="0"/>
        <w:tabs>
          <w:tab w:val="left" w:pos="4394" w:leader="none"/>
        </w:tabs>
        <w:rPr>
          <w:rFonts w:ascii="Times New Roman" w:hAnsi="Times New Roman"/>
          <w:b/>
          <w:sz w:val="28"/>
          <w:szCs w:val="28"/>
          <w:lang w:val="uk-UA"/>
        </w:rPr>
      </w:pPr>
      <w:r>
        <w:rPr>
          <w:rFonts w:ascii="Times New Roman" w:hAnsi="Times New Roman"/>
          <w:sz w:val="28"/>
          <w:szCs w:val="28"/>
          <w:lang w:val="uk-UA"/>
        </w:rPr>
        <w:t xml:space="preserve">31 травня 2021 року</w:t>
      </w:r>
      <w:r>
        <w:rPr>
          <w:rFonts w:ascii="Times New Roman" w:hAnsi="Times New Roman"/>
          <w:sz w:val="28"/>
          <w:szCs w:val="28"/>
          <w:lang w:val="uk-UA"/>
        </w:rPr>
        <w:tab/>
        <w:t xml:space="preserve">№254</w:t>
      </w:r>
      <w:r>
        <w:rPr>
          <w:lang w:val="uk-UA"/>
        </w:rPr>
      </w:r>
    </w:p>
    <w:p>
      <w:pP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rPr>
          <w:lang w:val="uk-UA"/>
        </w:rPr>
      </w:r>
    </w:p>
    <w:p>
      <w:pPr>
        <w:ind w:right="5325"/>
        <w:jc w:val="both"/>
        <w:spacing w:lineRule="auto" w:line="240" w:after="0"/>
        <w:tabs>
          <w:tab w:val="left" w:pos="709" w:leader="none"/>
        </w:tabs>
        <w:rPr>
          <w:rFonts w:ascii="Times New Roman" w:hAnsi="Times New Roman"/>
          <w:b/>
          <w:bCs/>
          <w:sz w:val="28"/>
          <w:szCs w:val="28"/>
          <w:lang w:val="uk-UA"/>
        </w:rPr>
      </w:pPr>
      <w:r>
        <w:rPr>
          <w:rFonts w:ascii="Times New Roman" w:hAnsi="Times New Roman"/>
          <w:b/>
          <w:bCs/>
          <w:sz w:val="28"/>
          <w:szCs w:val="28"/>
          <w:lang w:val="uk-UA"/>
        </w:rPr>
        <w:t xml:space="preserve">Про внесення змін та  затвердження Статуту Комунального некомерційного підприємства «Менська міська лікарня» Менської міської ради в новій редакції</w:t>
      </w:r>
      <w:r>
        <w:rPr>
          <w:lang w:val="uk-UA"/>
        </w:rPr>
      </w:r>
    </w:p>
    <w:p>
      <w:pPr>
        <w:spacing w:lineRule="auto" w:line="240" w:after="0"/>
        <w:rPr>
          <w:rFonts w:ascii="Times New Roman" w:hAnsi="Times New Roman"/>
          <w:b/>
          <w:sz w:val="28"/>
          <w:szCs w:val="28"/>
          <w:lang w:val="uk-UA"/>
        </w:rPr>
      </w:pPr>
      <w:r>
        <w:rPr>
          <w:rFonts w:ascii="Times New Roman" w:hAnsi="Times New Roman"/>
          <w:b/>
          <w:sz w:val="28"/>
          <w:szCs w:val="28"/>
          <w:lang w:val="uk-UA"/>
        </w:rPr>
      </w:r>
      <w:r>
        <w:rPr>
          <w:lang w:val="uk-UA"/>
        </w:rPr>
      </w:r>
    </w:p>
    <w:p>
      <w:pPr>
        <w:ind w:firstLine="708"/>
        <w:jc w:val="both"/>
        <w:spacing w:lineRule="auto" w:line="240" w:after="0"/>
        <w:rPr>
          <w:rFonts w:ascii="Times New Roman" w:hAnsi="Times New Roman"/>
          <w:bCs/>
          <w:sz w:val="28"/>
          <w:szCs w:val="28"/>
          <w:lang w:val="uk-UA"/>
        </w:rPr>
      </w:pPr>
      <w:r>
        <w:rPr>
          <w:rFonts w:ascii="Times New Roman" w:hAnsi="Times New Roman"/>
          <w:bCs/>
          <w:sz w:val="28"/>
          <w:szCs w:val="28"/>
          <w:lang w:val="uk-UA"/>
        </w:rPr>
        <w:t xml:space="preserve">У зв’язку з необхідністю внесення змін до Статуту Комунального некомерційного підприємства «Менська міська</w:t>
      </w:r>
      <w:r>
        <w:rPr>
          <w:rFonts w:ascii="Times New Roman" w:hAnsi="Times New Roman"/>
          <w:bCs/>
          <w:sz w:val="28"/>
          <w:szCs w:val="28"/>
          <w:lang w:val="uk-UA"/>
        </w:rPr>
        <w:t xml:space="preserve"> лікарня» Менської міської ради щодо розмежування та уточнення повноважень між виконавчими органами Менської міської ради та Засновником, відповідно до Закону України «Основи законодавства України про охорону здоров’я» та керуючись Законом України «Про мі</w:t>
      </w:r>
      <w:r>
        <w:rPr>
          <w:rFonts w:ascii="Times New Roman" w:hAnsi="Times New Roman"/>
          <w:bCs/>
          <w:sz w:val="28"/>
          <w:szCs w:val="28"/>
          <w:lang w:val="uk-UA"/>
        </w:rPr>
        <w:t xml:space="preserve">сцеве самоврядування в Україні» Менська міська рада</w:t>
      </w:r>
      <w:r>
        <w:rPr>
          <w:rFonts w:ascii="Times New Roman" w:hAnsi="Times New Roman"/>
          <w:sz w:val="28"/>
          <w:szCs w:val="28"/>
          <w:lang w:val="uk-UA"/>
        </w:rPr>
      </w:r>
      <w:r>
        <w:rPr>
          <w:lang w:val="uk-UA"/>
        </w:rPr>
      </w:r>
    </w:p>
    <w:p>
      <w:pPr>
        <w:jc w:val="both"/>
        <w:spacing w:lineRule="auto" w:line="240" w:after="0"/>
        <w:rPr>
          <w:rFonts w:ascii="Times New Roman" w:hAnsi="Times New Roman"/>
          <w:b/>
          <w:bCs/>
          <w:sz w:val="28"/>
          <w:szCs w:val="28"/>
          <w:lang w:val="uk-UA"/>
        </w:rPr>
      </w:pPr>
      <w:r>
        <w:rPr>
          <w:rFonts w:ascii="Times New Roman" w:hAnsi="Times New Roman"/>
          <w:b/>
          <w:sz w:val="28"/>
          <w:szCs w:val="28"/>
          <w:lang w:val="uk-UA"/>
        </w:rPr>
        <w:t xml:space="preserve">ВИРІШИЛА:</w:t>
      </w:r>
      <w:r>
        <w:rPr>
          <w:b/>
          <w:lang w:val="uk-UA"/>
        </w:rPr>
      </w:r>
      <w:r>
        <w:rPr>
          <w:lang w:val="uk-UA"/>
        </w:rPr>
      </w:r>
    </w:p>
    <w:p>
      <w:pPr>
        <w:pStyle w:val="584"/>
        <w:numPr>
          <w:ilvl w:val="0"/>
          <w:numId w:val="2"/>
        </w:numPr>
        <w:ind w:left="0" w:firstLine="708"/>
        <w:jc w:val="both"/>
        <w:spacing w:lineRule="auto" w:line="240" w:after="0"/>
        <w:tabs>
          <w:tab w:val="left" w:pos="1134" w:leader="none"/>
        </w:tabs>
        <w:rPr>
          <w:rFonts w:ascii="Times New Roman" w:hAnsi="Times New Roman"/>
          <w:sz w:val="28"/>
          <w:szCs w:val="28"/>
          <w:lang w:val="uk-UA"/>
        </w:rPr>
      </w:pPr>
      <w:r>
        <w:rPr>
          <w:rFonts w:ascii="Times New Roman" w:hAnsi="Times New Roman"/>
          <w:sz w:val="28"/>
          <w:szCs w:val="28"/>
          <w:lang w:val="uk-UA" w:eastAsia="uk-UA"/>
        </w:rPr>
        <w:t xml:space="preserve">Внести зміни до Статуту Комунального некомерційного підприємства </w:t>
      </w:r>
      <w:r>
        <w:rPr>
          <w:rFonts w:ascii="Times New Roman" w:hAnsi="Times New Roman"/>
          <w:bCs/>
          <w:sz w:val="28"/>
          <w:szCs w:val="28"/>
          <w:lang w:val="uk-UA"/>
        </w:rPr>
        <w:t xml:space="preserve">«Менська міська</w:t>
      </w:r>
      <w:r>
        <w:rPr>
          <w:rFonts w:ascii="Times New Roman" w:hAnsi="Times New Roman"/>
          <w:bCs/>
          <w:sz w:val="28"/>
          <w:szCs w:val="28"/>
          <w:lang w:val="uk-UA"/>
        </w:rPr>
        <w:t xml:space="preserve"> лікарня» </w:t>
      </w:r>
      <w:r>
        <w:rPr>
          <w:rFonts w:ascii="Times New Roman" w:hAnsi="Times New Roman"/>
          <w:sz w:val="28"/>
          <w:szCs w:val="28"/>
          <w:lang w:val="uk-UA" w:eastAsia="uk-UA"/>
        </w:rPr>
        <w:t xml:space="preserve">Менської міської ради визначивши:</w:t>
      </w:r>
      <w:r>
        <w:rPr>
          <w:lang w:val="uk-UA"/>
        </w:rPr>
      </w:r>
    </w:p>
    <w:p>
      <w:pPr>
        <w:pStyle w:val="584"/>
        <w:numPr>
          <w:ilvl w:val="0"/>
          <w:numId w:val="5"/>
        </w:numPr>
        <w:jc w:val="both"/>
        <w:spacing w:lineRule="auto" w:line="240" w:after="0"/>
        <w:tabs>
          <w:tab w:val="left" w:pos="1134" w:leader="none"/>
        </w:tabs>
        <w:rPr>
          <w:rFonts w:ascii="Times New Roman" w:hAnsi="Times New Roman"/>
          <w:sz w:val="28"/>
          <w:szCs w:val="28"/>
          <w:lang w:val="uk-UA"/>
        </w:rPr>
      </w:pPr>
      <w:r>
        <w:rPr>
          <w:rFonts w:ascii="Times New Roman" w:hAnsi="Times New Roman"/>
          <w:sz w:val="28"/>
          <w:szCs w:val="28"/>
          <w:lang w:val="uk-UA" w:eastAsia="uk-UA"/>
        </w:rPr>
        <w:t xml:space="preserve"> Органами уповноваженим здійснювати управління Підприємством є Менська міська рада та її виконавчі органи; </w:t>
      </w:r>
      <w:r>
        <w:rPr>
          <w:lang w:val="uk-UA"/>
        </w:rPr>
      </w:r>
    </w:p>
    <w:p>
      <w:pPr>
        <w:pStyle w:val="584"/>
        <w:numPr>
          <w:ilvl w:val="0"/>
          <w:numId w:val="4"/>
        </w:numPr>
        <w:jc w:val="both"/>
        <w:spacing w:lineRule="auto" w:line="240" w:after="0"/>
        <w:tabs>
          <w:tab w:val="left" w:pos="1134" w:leader="none"/>
        </w:tabs>
        <w:rPr>
          <w:rFonts w:ascii="Times New Roman" w:hAnsi="Times New Roman"/>
          <w:sz w:val="28"/>
          <w:szCs w:val="28"/>
          <w:lang w:val="uk-UA"/>
        </w:rPr>
      </w:pPr>
      <w:r>
        <w:rPr>
          <w:rFonts w:ascii="Times New Roman" w:hAnsi="Times New Roman"/>
          <w:sz w:val="28"/>
          <w:szCs w:val="28"/>
          <w:lang w:val="uk-UA" w:eastAsia="uk-UA"/>
        </w:rPr>
        <w:t xml:space="preserve">Виконавчим органом Підприємства є Генеральний директор.</w:t>
      </w:r>
      <w:r>
        <w:rPr>
          <w:lang w:val="uk-UA"/>
        </w:rPr>
      </w:r>
    </w:p>
    <w:p>
      <w:pPr>
        <w:pStyle w:val="584"/>
        <w:numPr>
          <w:ilvl w:val="0"/>
          <w:numId w:val="2"/>
        </w:numPr>
        <w:ind w:left="0" w:firstLine="708"/>
        <w:jc w:val="both"/>
        <w:spacing w:lineRule="auto" w:line="240" w:after="0"/>
        <w:tabs>
          <w:tab w:val="left" w:pos="1134" w:leader="none"/>
        </w:tabs>
        <w:rPr>
          <w:rFonts w:ascii="Times New Roman" w:hAnsi="Times New Roman"/>
          <w:sz w:val="28"/>
          <w:szCs w:val="28"/>
          <w:lang w:val="uk-UA"/>
        </w:rPr>
      </w:pPr>
      <w:r>
        <w:rPr>
          <w:rFonts w:ascii="Times New Roman" w:hAnsi="Times New Roman"/>
          <w:sz w:val="28"/>
          <w:szCs w:val="28"/>
          <w:lang w:val="uk-UA" w:eastAsia="uk-UA"/>
        </w:rPr>
        <w:t xml:space="preserve">Затвердити Статут </w:t>
      </w:r>
      <w:r>
        <w:rPr>
          <w:rFonts w:ascii="Times New Roman" w:hAnsi="Times New Roman"/>
          <w:sz w:val="28"/>
          <w:szCs w:val="28"/>
          <w:lang w:val="uk-UA"/>
        </w:rPr>
        <w:t xml:space="preserve">Комунального некомерційного підприємства «Менська міська лікарня» Менської міської ради в новій редакції (додається).</w:t>
      </w:r>
      <w:r>
        <w:rPr>
          <w:lang w:val="uk-UA"/>
        </w:rPr>
      </w:r>
    </w:p>
    <w:p>
      <w:pPr>
        <w:pStyle w:val="584"/>
        <w:numPr>
          <w:ilvl w:val="0"/>
          <w:numId w:val="2"/>
        </w:numPr>
        <w:ind w:left="0" w:firstLine="708"/>
        <w:jc w:val="both"/>
        <w:spacing w:lineRule="auto" w:line="240" w:after="0"/>
        <w:tabs>
          <w:tab w:val="left" w:pos="1134" w:leader="none"/>
        </w:tabs>
        <w:rPr>
          <w:rFonts w:ascii="Times New Roman" w:hAnsi="Times New Roman"/>
          <w:sz w:val="28"/>
          <w:szCs w:val="28"/>
          <w:lang w:val="uk-UA"/>
        </w:rPr>
      </w:pPr>
      <w:r>
        <w:rPr>
          <w:rFonts w:ascii="Times New Roman" w:hAnsi="Times New Roman"/>
          <w:sz w:val="28"/>
          <w:szCs w:val="28"/>
          <w:lang w:val="uk-UA"/>
        </w:rPr>
        <w:t xml:space="preserve">Доручити керівнику Комунального некомерційного підприємства «Менська міська лікарня» Менської міської ради </w:t>
      </w:r>
      <w:r>
        <w:rPr>
          <w:rFonts w:ascii="Times New Roman" w:hAnsi="Times New Roman"/>
          <w:sz w:val="28"/>
          <w:szCs w:val="28"/>
          <w:lang w:val="uk-UA"/>
        </w:rPr>
        <w:t xml:space="preserve">Г.І.Разновану</w:t>
      </w:r>
      <w:r>
        <w:rPr>
          <w:rFonts w:ascii="Times New Roman" w:hAnsi="Times New Roman"/>
          <w:sz w:val="28"/>
          <w:szCs w:val="28"/>
          <w:lang w:val="uk-UA"/>
        </w:rPr>
        <w:t xml:space="preserve"> здійснити держав</w:t>
      </w:r>
      <w:r>
        <w:rPr>
          <w:rFonts w:ascii="Times New Roman" w:hAnsi="Times New Roman"/>
          <w:sz w:val="28"/>
          <w:szCs w:val="28"/>
          <w:lang w:val="uk-UA"/>
        </w:rPr>
        <w:t xml:space="preserve">ну реєстрацію Статуту відповідно до чинного законодавства України. </w:t>
      </w:r>
      <w:r>
        <w:rPr>
          <w:lang w:val="uk-UA"/>
        </w:rPr>
      </w:r>
    </w:p>
    <w:p>
      <w:pPr>
        <w:pStyle w:val="584"/>
        <w:numPr>
          <w:ilvl w:val="0"/>
          <w:numId w:val="2"/>
        </w:numPr>
        <w:ind w:left="0" w:firstLine="708"/>
        <w:jc w:val="both"/>
        <w:spacing w:lineRule="auto" w:line="240" w:after="0"/>
        <w:tabs>
          <w:tab w:val="left" w:pos="1134" w:leader="none"/>
        </w:tabs>
        <w:rPr>
          <w:rFonts w:ascii="Times New Roman" w:hAnsi="Times New Roman"/>
          <w:sz w:val="28"/>
          <w:szCs w:val="28"/>
          <w:lang w:val="uk-UA"/>
        </w:rPr>
      </w:pPr>
      <w:r>
        <w:rPr>
          <w:rFonts w:ascii="Times New Roman" w:hAnsi="Times New Roman"/>
          <w:sz w:val="28"/>
          <w:szCs w:val="28"/>
          <w:lang w:val="uk-UA"/>
        </w:rPr>
        <w:t xml:space="preserve">Контроль за виконанням рішення покласти на постійну комісію з питань охорони здоров’я, соціального захисту населення, освіти, культури, молоді, фізкультури і спорту Менської міської ради. </w:t>
      </w:r>
      <w:r>
        <w:rPr>
          <w:lang w:val="uk-UA"/>
        </w:rPr>
      </w:r>
    </w:p>
    <w:p>
      <w:pPr>
        <w:pStyle w:val="584"/>
        <w:ind w:left="0"/>
        <w:jc w:val="both"/>
        <w:spacing w:lineRule="auto" w:line="240" w:after="0"/>
        <w:tabs>
          <w:tab w:val="left" w:pos="1134" w:leader="none"/>
        </w:tabs>
        <w:rPr>
          <w:rFonts w:ascii="Times New Roman" w:hAnsi="Times New Roman"/>
          <w:sz w:val="28"/>
          <w:szCs w:val="28"/>
          <w:lang w:val="uk-UA"/>
        </w:rPr>
      </w:pPr>
      <w:r>
        <w:rPr>
          <w:rFonts w:ascii="Times New Roman" w:hAnsi="Times New Roman"/>
          <w:sz w:val="28"/>
          <w:szCs w:val="28"/>
          <w:lang w:val="uk-UA"/>
        </w:rPr>
      </w:r>
      <w:r>
        <w:rPr>
          <w:rFonts w:ascii="Times New Roman" w:hAnsi="Times New Roman"/>
          <w:sz w:val="28"/>
          <w:szCs w:val="28"/>
          <w:lang w:val="uk-UA"/>
        </w:rPr>
      </w:r>
      <w:r>
        <w:rPr>
          <w:lang w:val="uk-UA"/>
        </w:rPr>
      </w:r>
    </w:p>
    <w:p>
      <w:pPr>
        <w:pStyle w:val="584"/>
        <w:ind w:left="0"/>
        <w:jc w:val="both"/>
        <w:spacing w:lineRule="auto" w:line="240" w:after="0"/>
        <w:tabs>
          <w:tab w:val="left" w:pos="1134" w:leader="none"/>
        </w:tabs>
        <w:rPr>
          <w:rFonts w:ascii="Times New Roman" w:hAnsi="Times New Roman"/>
          <w:sz w:val="28"/>
          <w:szCs w:val="28"/>
          <w:lang w:val="uk-UA"/>
        </w:rPr>
      </w:pPr>
      <w:r>
        <w:rPr>
          <w:rFonts w:ascii="Times New Roman" w:hAnsi="Times New Roman"/>
          <w:sz w:val="28"/>
          <w:szCs w:val="28"/>
          <w:lang w:val="uk-UA"/>
        </w:rPr>
      </w:r>
      <w:r>
        <w:rPr>
          <w:rFonts w:ascii="Times New Roman" w:hAnsi="Times New Roman"/>
          <w:sz w:val="28"/>
          <w:szCs w:val="28"/>
          <w:lang w:val="uk-UA"/>
        </w:rPr>
      </w:r>
      <w:r>
        <w:rPr>
          <w:lang w:val="uk-UA"/>
        </w:rPr>
      </w:r>
    </w:p>
    <w:p>
      <w:pPr>
        <w:pStyle w:val="584"/>
        <w:ind w:left="0"/>
        <w:jc w:val="both"/>
        <w:spacing w:lineRule="auto" w:line="240" w:after="0"/>
        <w:tabs>
          <w:tab w:val="left" w:pos="1134" w:leader="none"/>
        </w:tabs>
        <w:rPr>
          <w:rFonts w:ascii="Times New Roman" w:hAnsi="Times New Roman"/>
          <w:sz w:val="28"/>
          <w:szCs w:val="28"/>
          <w:lang w:val="uk-UA"/>
        </w:rPr>
      </w:pPr>
      <w:r>
        <w:rPr>
          <w:rFonts w:ascii="Times New Roman" w:hAnsi="Times New Roman"/>
          <w:sz w:val="28"/>
          <w:szCs w:val="28"/>
          <w:lang w:val="uk-UA"/>
        </w:rPr>
      </w:r>
      <w:r>
        <w:rPr>
          <w:rFonts w:ascii="Times New Roman" w:hAnsi="Times New Roman"/>
          <w:sz w:val="28"/>
          <w:szCs w:val="28"/>
          <w:lang w:val="uk-UA"/>
        </w:rPr>
      </w:r>
      <w:r>
        <w:rPr>
          <w:lang w:val="uk-UA"/>
        </w:rPr>
      </w:r>
    </w:p>
    <w:p>
      <w:pPr>
        <w:pStyle w:val="584"/>
        <w:ind w:left="0"/>
        <w:jc w:val="both"/>
        <w:spacing w:lineRule="auto" w:line="240" w:after="0"/>
        <w:tabs>
          <w:tab w:val="left" w:pos="1134" w:leader="none"/>
        </w:tabs>
        <w:rPr>
          <w:rFonts w:ascii="Times New Roman" w:hAnsi="Times New Roman"/>
          <w:sz w:val="28"/>
          <w:szCs w:val="28"/>
          <w:lang w:val="uk-UA"/>
        </w:rPr>
      </w:pPr>
      <w:r>
        <w:rPr>
          <w:rFonts w:ascii="Times New Roman" w:hAnsi="Times New Roman"/>
          <w:sz w:val="28"/>
          <w:szCs w:val="28"/>
          <w:lang w:val="uk-UA"/>
        </w:rPr>
      </w:r>
      <w:r>
        <w:rPr>
          <w:rFonts w:ascii="Times New Roman" w:hAnsi="Times New Roman"/>
          <w:sz w:val="28"/>
          <w:szCs w:val="28"/>
          <w:lang w:val="uk-UA"/>
        </w:rPr>
      </w:r>
      <w:r>
        <w:rPr>
          <w:lang w:val="uk-UA"/>
        </w:rPr>
      </w:r>
    </w:p>
    <w:p>
      <w:pPr>
        <w:pStyle w:val="584"/>
        <w:ind w:left="0"/>
        <w:jc w:val="both"/>
        <w:spacing w:lineRule="auto" w:line="240" w:after="0"/>
        <w:tabs>
          <w:tab w:val="left" w:pos="1134" w:leader="none"/>
        </w:tabs>
        <w:rPr>
          <w:rFonts w:ascii="Times New Roman" w:hAnsi="Times New Roman"/>
          <w:sz w:val="28"/>
          <w:szCs w:val="28"/>
          <w:lang w:val="uk-UA"/>
        </w:rPr>
      </w:pPr>
      <w:r>
        <w:rPr>
          <w:rFonts w:ascii="Times New Roman" w:hAnsi="Times New Roman"/>
          <w:sz w:val="28"/>
          <w:szCs w:val="28"/>
          <w:lang w:val="uk-UA"/>
        </w:rPr>
      </w:r>
      <w:r>
        <w:rPr>
          <w:lang w:val="uk-UA"/>
        </w:rPr>
      </w:r>
    </w:p>
    <w:p>
      <w:pPr>
        <w:spacing w:lineRule="auto" w:line="240" w:after="0"/>
        <w:tabs>
          <w:tab w:val="left" w:pos="6236" w:leader="none"/>
        </w:tabs>
        <w:rPr>
          <w:rFonts w:ascii="Times New Roman" w:hAnsi="Times New Roman" w:cs="Times New Roman" w:eastAsia="Times New Roman"/>
          <w:b/>
          <w:bCs/>
          <w:sz w:val="28"/>
          <w:szCs w:val="28"/>
          <w:lang w:val="uk-UA"/>
        </w:rPr>
      </w:pPr>
      <w:r>
        <w:rPr>
          <w:rFonts w:ascii="Times New Roman" w:hAnsi="Times New Roman" w:cs="Times New Roman" w:eastAsia="Times New Roman"/>
          <w:b/>
          <w:bCs/>
          <w:sz w:val="28"/>
          <w:szCs w:val="28"/>
          <w:lang w:val="uk-UA"/>
        </w:rPr>
        <w:t xml:space="preserve">Міський голова</w:t>
      </w:r>
      <w:r>
        <w:rPr>
          <w:rFonts w:ascii="Times New Roman" w:hAnsi="Times New Roman" w:cs="Times New Roman" w:eastAsia="Times New Roman"/>
          <w:b/>
          <w:bCs/>
          <w:sz w:val="28"/>
          <w:szCs w:val="28"/>
          <w:lang w:val="uk-UA"/>
        </w:rPr>
        <w:tab/>
        <w:t xml:space="preserve">Г.А.Примаков</w:t>
      </w:r>
      <w:r>
        <w:rPr>
          <w:b/>
          <w:lang w:val="uk-UA"/>
        </w:rPr>
      </w:r>
      <w:r>
        <w:rPr>
          <w:lang w:val="uk-UA"/>
        </w:rPr>
      </w:r>
    </w:p>
    <w:p>
      <w:pPr>
        <w:shd w:val="nil" w:color="auto" w:fill="FFFFFF"/>
        <w:rPr>
          <w:rFonts w:ascii="Times New Roman" w:hAnsi="Times New Roman"/>
          <w:sz w:val="20"/>
          <w:szCs w:val="20"/>
          <w:lang w:val="uk-UA"/>
        </w:rPr>
      </w:pPr>
      <w:r>
        <w:rPr>
          <w:rFonts w:ascii="Times New Roman" w:hAnsi="Times New Roman"/>
          <w:sz w:val="20"/>
          <w:szCs w:val="20"/>
          <w:lang w:val="uk-UA"/>
        </w:rPr>
        <w:br w:type="page"/>
      </w:r>
      <w:r>
        <w:rPr>
          <w:lang w:val="uk-UA"/>
        </w:rPr>
      </w:r>
    </w:p>
    <w:p>
      <w:pPr>
        <w:ind w:left="5387"/>
        <w:jc w:val="both"/>
        <w:spacing w:lineRule="auto" w:line="240" w:after="0"/>
        <w:rPr>
          <w:rFonts w:ascii="Times New Roman" w:hAnsi="Times New Roman"/>
          <w:sz w:val="20"/>
          <w:szCs w:val="20"/>
          <w:lang w:val="uk-UA"/>
        </w:rPr>
      </w:pPr>
      <w:r>
        <w:rPr>
          <w:rFonts w:ascii="Times New Roman" w:hAnsi="Times New Roman"/>
          <w:sz w:val="20"/>
          <w:szCs w:val="20"/>
          <w:lang w:val="uk-UA"/>
        </w:rPr>
        <w:t xml:space="preserve">Додаток </w:t>
      </w:r>
      <w:r>
        <w:rPr>
          <w:lang w:val="uk-UA"/>
        </w:rPr>
      </w:r>
    </w:p>
    <w:p>
      <w:pPr>
        <w:ind w:left="5387"/>
        <w:jc w:val="both"/>
        <w:spacing w:lineRule="auto" w:line="240" w:after="0"/>
        <w:rPr>
          <w:rFonts w:ascii="Times New Roman" w:hAnsi="Times New Roman"/>
          <w:sz w:val="20"/>
          <w:szCs w:val="20"/>
          <w:lang w:val="uk-UA"/>
        </w:rPr>
      </w:pPr>
      <w:r>
        <w:rPr>
          <w:rFonts w:ascii="Times New Roman" w:hAnsi="Times New Roman"/>
          <w:sz w:val="20"/>
          <w:szCs w:val="20"/>
          <w:lang w:val="uk-UA"/>
        </w:rPr>
        <w:t xml:space="preserve">до рішення шостої сесії </w:t>
      </w:r>
      <w:r>
        <w:rPr>
          <w:rFonts w:ascii="Times New Roman" w:hAnsi="Times New Roman"/>
          <w:sz w:val="20"/>
          <w:szCs w:val="20"/>
          <w:lang w:val="uk-UA"/>
        </w:rPr>
        <w:t xml:space="preserve">Менської міської ради </w:t>
      </w:r>
      <w:r>
        <w:rPr>
          <w:rFonts w:ascii="Times New Roman" w:hAnsi="Times New Roman"/>
          <w:sz w:val="20"/>
          <w:szCs w:val="20"/>
          <w:lang w:val="uk-UA"/>
        </w:rPr>
        <w:t xml:space="preserve">восьмого скликання  від 31 травня 2021 року №254 «Про затвердження Статуту Комунального некомерційного підприємства «Менська міська лікарня» Менської міської ради в новій р</w:t>
      </w:r>
      <w:r>
        <w:rPr>
          <w:rFonts w:ascii="Times New Roman" w:hAnsi="Times New Roman"/>
          <w:sz w:val="20"/>
          <w:szCs w:val="20"/>
          <w:lang w:val="uk-UA"/>
        </w:rPr>
        <w:t xml:space="preserve">едакції»</w:t>
      </w:r>
      <w:r>
        <w:rPr>
          <w:lang w:val="uk-UA"/>
        </w:rPr>
      </w:r>
    </w:p>
    <w:p>
      <w:pPr>
        <w:jc w:val="center"/>
        <w:spacing w:lineRule="auto" w:line="240" w:after="0" w:before="4535" w:beforeAutospacing="0"/>
        <w:rPr>
          <w:rFonts w:ascii="Times New Roman" w:hAnsi="Times New Roman" w:cs="Times New Roman" w:eastAsia="Times New Roman"/>
          <w:b/>
          <w:bCs/>
          <w:sz w:val="36"/>
          <w:szCs w:val="36"/>
          <w:lang w:val="uk-UA"/>
        </w:rPr>
      </w:pPr>
      <w:r>
        <w:rPr>
          <w:rFonts w:ascii="Times New Roman" w:hAnsi="Times New Roman" w:cs="Times New Roman" w:eastAsia="Times New Roman"/>
          <w:b/>
          <w:bCs/>
          <w:sz w:val="36"/>
          <w:szCs w:val="36"/>
          <w:lang w:val="uk-UA"/>
        </w:rPr>
        <w:t xml:space="preserve">СТАТУТ</w:t>
      </w:r>
      <w:r>
        <w:rPr>
          <w:lang w:val="uk-UA"/>
        </w:rPr>
      </w:r>
    </w:p>
    <w:p>
      <w:pPr>
        <w:jc w:val="center"/>
        <w:spacing w:lineRule="auto" w:line="240" w:after="0" w:before="0" w:beforeAutospacing="0"/>
        <w:rPr>
          <w:rFonts w:ascii="Times New Roman" w:hAnsi="Times New Roman" w:cs="Times New Roman" w:eastAsia="Times New Roman"/>
          <w:b/>
          <w:bCs/>
          <w:sz w:val="32"/>
          <w:szCs w:val="32"/>
          <w:lang w:val="uk-UA"/>
        </w:rPr>
      </w:pPr>
      <w:r>
        <w:rPr>
          <w:rFonts w:ascii="Times New Roman" w:hAnsi="Times New Roman" w:cs="Times New Roman" w:eastAsia="Times New Roman"/>
          <w:b/>
          <w:bCs/>
          <w:sz w:val="32"/>
          <w:szCs w:val="32"/>
          <w:lang w:val="uk-UA"/>
        </w:rPr>
        <w:t xml:space="preserve">КОМУНАЛЬНОГО НЕКОМЕРЦІЙНОГО ПІДПРИЄМСТВА «МЕНСЬКА МІСЬКА ЛІКАРНЯ»</w:t>
      </w:r>
      <w:r>
        <w:rPr>
          <w:lang w:val="uk-UA"/>
        </w:rPr>
      </w:r>
    </w:p>
    <w:p>
      <w:pPr>
        <w:jc w:val="center"/>
        <w:spacing w:lineRule="auto" w:line="240" w:after="0"/>
        <w:rPr>
          <w:rFonts w:ascii="Times New Roman" w:hAnsi="Times New Roman" w:cs="Times New Roman" w:eastAsia="Times New Roman"/>
          <w:b/>
          <w:bCs/>
          <w:sz w:val="32"/>
          <w:szCs w:val="32"/>
          <w:lang w:val="uk-UA"/>
        </w:rPr>
      </w:pPr>
      <w:r>
        <w:rPr>
          <w:rFonts w:ascii="Times New Roman" w:hAnsi="Times New Roman" w:cs="Times New Roman" w:eastAsia="Times New Roman"/>
          <w:b/>
          <w:bCs/>
          <w:sz w:val="32"/>
          <w:szCs w:val="32"/>
          <w:lang w:val="uk-UA"/>
        </w:rPr>
        <w:t xml:space="preserve">МЕНСЬКОЇ МІСЬКОЇ РАДИ</w:t>
      </w:r>
      <w:r>
        <w:rPr>
          <w:lang w:val="uk-UA"/>
        </w:rPr>
      </w:r>
    </w:p>
    <w:p>
      <w:pPr>
        <w:jc w:val="center"/>
        <w:spacing w:lineRule="auto" w:line="240" w:after="0"/>
        <w:rPr>
          <w:rFonts w:ascii="Times New Roman" w:hAnsi="Times New Roman" w:cs="Times New Roman" w:eastAsia="Times New Roman"/>
          <w:b/>
          <w:bCs/>
          <w:sz w:val="32"/>
          <w:szCs w:val="32"/>
          <w:lang w:val="uk-UA"/>
        </w:rPr>
      </w:pPr>
      <w:r>
        <w:rPr>
          <w:rFonts w:ascii="Times New Roman" w:hAnsi="Times New Roman" w:cs="Times New Roman" w:eastAsia="Times New Roman"/>
          <w:b/>
          <w:bCs/>
          <w:sz w:val="32"/>
          <w:szCs w:val="32"/>
          <w:lang w:val="uk-UA"/>
        </w:rPr>
        <w:t xml:space="preserve">(нова редакція)</w:t>
      </w:r>
      <w:r>
        <w:rPr>
          <w:lang w:val="uk-UA"/>
        </w:rPr>
      </w:r>
    </w:p>
    <w:p>
      <w:pPr>
        <w:spacing w:lineRule="auto" w:line="240" w:after="0"/>
        <w:rPr>
          <w:rFonts w:ascii="Times New Roman" w:hAnsi="Times New Roman" w:cs="Times New Roman" w:eastAsia="Times New Roman"/>
          <w:b/>
          <w:bCs/>
          <w:sz w:val="32"/>
          <w:szCs w:val="32"/>
          <w:lang w:val="uk-UA"/>
        </w:rPr>
      </w:pPr>
      <w:r>
        <w:rPr>
          <w:rFonts w:ascii="Times New Roman" w:hAnsi="Times New Roman" w:cs="Times New Roman" w:eastAsia="Times New Roman"/>
          <w:b/>
          <w:bCs/>
          <w:sz w:val="32"/>
          <w:szCs w:val="32"/>
          <w:lang w:val="uk-UA"/>
        </w:rPr>
      </w:r>
      <w:r>
        <w:rPr>
          <w:lang w:val="uk-UA"/>
        </w:rPr>
      </w:r>
    </w:p>
    <w:p>
      <w:pPr>
        <w:jc w:val="center"/>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(код 02006343)</w:t>
      </w:r>
      <w:r>
        <w:rPr>
          <w:lang w:val="uk-UA"/>
        </w:rPr>
      </w:r>
    </w:p>
    <w:p>
      <w:pPr>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lang w:val="uk-UA"/>
        </w:rPr>
      </w:r>
    </w:p>
    <w:p>
      <w:pPr>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lang w:val="uk-UA"/>
        </w:rPr>
      </w:r>
    </w:p>
    <w:p>
      <w:pPr>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lang w:val="uk-UA"/>
        </w:rPr>
      </w:r>
    </w:p>
    <w:p>
      <w:pPr>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lang w:val="uk-UA"/>
        </w:rPr>
      </w:r>
    </w:p>
    <w:p>
      <w:pPr>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lang w:val="uk-UA"/>
        </w:rPr>
      </w:r>
    </w:p>
    <w:p>
      <w:pPr>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lang w:val="uk-UA"/>
        </w:rPr>
      </w:r>
    </w:p>
    <w:p>
      <w:pPr>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lang w:val="uk-UA"/>
        </w:rPr>
      </w:r>
    </w:p>
    <w:p>
      <w:pPr>
        <w:jc w:val="center"/>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Мена</w:t>
      </w:r>
      <w:r>
        <w:rPr>
          <w:lang w:val="uk-UA"/>
        </w:rPr>
      </w:r>
    </w:p>
    <w:p>
      <w:pPr>
        <w:jc w:val="center"/>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2021 рік</w:t>
      </w:r>
      <w:r>
        <w:rPr>
          <w:lang w:val="uk-UA"/>
        </w:rPr>
      </w:r>
    </w:p>
    <w:p>
      <w:pPr>
        <w:shd w:val="nil" w:color="auto" w:fill="FFFFFF"/>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br w:type="page"/>
      </w:r>
      <w:r>
        <w:rPr>
          <w:lang w:val="uk-UA"/>
        </w:rPr>
      </w:r>
    </w:p>
    <w:p>
      <w:pPr>
        <w:jc w:val="center"/>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r>
      <w:r>
        <w:rPr>
          <w:rFonts w:ascii="Times New Roman" w:hAnsi="Times New Roman" w:cs="Times New Roman" w:eastAsia="Times New Roman"/>
          <w:b/>
          <w:sz w:val="28"/>
          <w:szCs w:val="28"/>
          <w:lang w:val="uk-UA"/>
        </w:rPr>
      </w:r>
    </w:p>
    <w:p>
      <w:pPr>
        <w:pStyle w:val="423"/>
        <w:numPr>
          <w:ilvl w:val="0"/>
          <w:numId w:val="6"/>
        </w:numPr>
        <w:jc w:val="center"/>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ЗАГАЛЬНІ ПОЛОЖЕННЯ</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1.1. Комунальне некомерційне підприємство «Менська міська лікарня» Менської міської ради (далі – Підприємство) є лікарняним закладом охорони здоров’я – комунальним некомерційним підприємством, що надає послуги вторинної/спеціалізованої медичної допомоги, </w:t>
      </w:r>
      <w:r>
        <w:rPr>
          <w:rFonts w:ascii="Times New Roman" w:hAnsi="Times New Roman" w:cs="Times New Roman" w:eastAsia="Times New Roman"/>
          <w:sz w:val="28"/>
          <w:szCs w:val="28"/>
          <w:shd w:val="clear" w:color="auto" w:fill="FFFFFF"/>
          <w:lang w:val="uk-UA"/>
        </w:rPr>
        <w:t xml:space="preserve">п</w:t>
      </w:r>
      <w:r>
        <w:rPr>
          <w:rFonts w:ascii="Times New Roman" w:hAnsi="Times New Roman" w:cs="Times New Roman" w:eastAsia="Times New Roman"/>
          <w:sz w:val="28"/>
          <w:szCs w:val="28"/>
          <w:shd w:val="clear" w:color="auto" w:fill="FFFFFF"/>
          <w:lang w:val="uk-UA"/>
        </w:rPr>
        <w:t xml:space="preserve">аліативної допомоги та медичної реабілітації </w:t>
      </w:r>
      <w:r>
        <w:rPr>
          <w:rFonts w:ascii="Times New Roman" w:hAnsi="Times New Roman" w:cs="Times New Roman" w:eastAsia="Times New Roman"/>
          <w:sz w:val="28"/>
          <w:szCs w:val="28"/>
          <w:lang w:val="uk-UA"/>
        </w:rPr>
        <w:t xml:space="preserve">будь-яким особам в порядку та на умовах, встановлених законодавством України та цим Статутом. </w:t>
      </w:r>
      <w:r>
        <w:rPr>
          <w:lang w:val="uk-UA"/>
        </w:rPr>
      </w:r>
    </w:p>
    <w:p>
      <w:pPr>
        <w:ind w:left="0" w:right="0" w:firstLine="709"/>
        <w:jc w:val="both"/>
        <w:spacing w:lineRule="auto" w:line="240" w:after="0"/>
        <w:rPr>
          <w:rFonts w:ascii="Times New Roman" w:hAnsi="Times New Roman" w:cs="Times New Roman" w:eastAsia="Times New Roman"/>
          <w:sz w:val="28"/>
          <w:szCs w:val="28"/>
          <w:shd w:val="clear" w:color="auto" w:fill="FFFFFF"/>
          <w:lang w:val="uk-UA"/>
        </w:rPr>
      </w:pPr>
      <w:r>
        <w:rPr>
          <w:rFonts w:ascii="Times New Roman" w:hAnsi="Times New Roman" w:cs="Times New Roman" w:eastAsia="Times New Roman"/>
          <w:sz w:val="28"/>
          <w:szCs w:val="28"/>
          <w:lang w:val="uk-UA"/>
        </w:rPr>
        <w:t xml:space="preserve">1.2</w:t>
      </w:r>
      <w:r>
        <w:rPr>
          <w:rFonts w:ascii="Times New Roman" w:hAnsi="Times New Roman" w:cs="Times New Roman" w:eastAsia="Times New Roman"/>
          <w:sz w:val="28"/>
          <w:szCs w:val="28"/>
          <w:shd w:val="clear" w:color="auto" w:fill="FFFFFF"/>
          <w:lang w:val="uk-UA"/>
        </w:rPr>
        <w:t xml:space="preserve">. </w:t>
      </w:r>
      <w:r>
        <w:rPr>
          <w:rFonts w:ascii="Times New Roman" w:hAnsi="Times New Roman"/>
          <w:sz w:val="28"/>
          <w:szCs w:val="28"/>
          <w:lang w:val="uk-UA"/>
        </w:rPr>
        <w:t xml:space="preserve">Рішенням другої сесії </w:t>
      </w:r>
      <w:r>
        <w:rPr>
          <w:rFonts w:ascii="Times New Roman" w:hAnsi="Times New Roman"/>
          <w:sz w:val="28"/>
          <w:szCs w:val="28"/>
          <w:lang w:val="uk-UA"/>
        </w:rPr>
        <w:t xml:space="preserve">Менської міської ради </w:t>
      </w:r>
      <w:r>
        <w:rPr>
          <w:rFonts w:ascii="Times New Roman" w:hAnsi="Times New Roman"/>
          <w:sz w:val="28"/>
          <w:szCs w:val="28"/>
          <w:lang w:val="uk-UA"/>
        </w:rPr>
        <w:t xml:space="preserve">восьмого скликання від 30 грудня 202</w:t>
      </w:r>
      <w:r>
        <w:rPr>
          <w:rFonts w:ascii="Times New Roman" w:hAnsi="Times New Roman" w:cs="Times New Roman" w:eastAsia="Times New Roman"/>
          <w:sz w:val="28"/>
          <w:szCs w:val="28"/>
          <w:lang w:val="uk-UA"/>
        </w:rPr>
        <w:t xml:space="preserve">0 року №152 Комунальне некомерц</w:t>
      </w:r>
      <w:r>
        <w:rPr>
          <w:rFonts w:ascii="Times New Roman" w:hAnsi="Times New Roman" w:cs="Times New Roman" w:eastAsia="Times New Roman"/>
          <w:sz w:val="28"/>
          <w:szCs w:val="28"/>
          <w:lang w:val="uk-UA"/>
        </w:rPr>
        <w:t xml:space="preserve">ійне підприємство «Менська міська лікарня» Менської міської ради прийнято у комунальну власність Менської міської територіальної громади відповідно до Закону України «Про внесення змін до деяких законів України щодо впорядкування окремих питань організації</w:t>
      </w:r>
      <w:r>
        <w:rPr>
          <w:rFonts w:ascii="Times New Roman" w:hAnsi="Times New Roman" w:cs="Times New Roman" w:eastAsia="Times New Roman"/>
          <w:sz w:val="28"/>
          <w:szCs w:val="28"/>
          <w:lang w:val="uk-UA"/>
        </w:rPr>
        <w:t xml:space="preserve"> та діяльності органів місцевого самоврядування і районних державних адміністрацій».</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Майно Підприємства належить до комунальної власності Менської міської територіальної громади, в особі Менської міської ради.</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1.3. Підприємство створене на базі майна Менсь</w:t>
      </w:r>
      <w:r>
        <w:rPr>
          <w:rFonts w:ascii="Times New Roman" w:hAnsi="Times New Roman" w:cs="Times New Roman" w:eastAsia="Times New Roman"/>
          <w:sz w:val="28"/>
          <w:szCs w:val="28"/>
          <w:lang w:val="uk-UA"/>
        </w:rPr>
        <w:t xml:space="preserve">кої  міської територіальної громади.</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1.4. Засновником та органом управління Підприємства є Менська міська  рада. Підприємство належить до комунальної власності Менської міської територ</w:t>
      </w:r>
      <w:r>
        <w:rPr>
          <w:rFonts w:ascii="Times New Roman" w:hAnsi="Times New Roman" w:cs="Times New Roman" w:eastAsia="Times New Roman"/>
          <w:sz w:val="28"/>
          <w:szCs w:val="28"/>
          <w:lang w:val="uk-UA"/>
        </w:rPr>
        <w:t xml:space="preserve">іальної громади. </w:t>
      </w:r>
      <w:r>
        <w:rPr>
          <w:rFonts w:ascii="Times New Roman" w:hAnsi="Times New Roman"/>
          <w:sz w:val="28"/>
          <w:szCs w:val="28"/>
          <w:lang w:val="uk-UA"/>
        </w:rPr>
        <w:t xml:space="preserve">Підприємство є підпорядкованим, підзвітним та підконтр</w:t>
      </w:r>
      <w:r>
        <w:rPr>
          <w:rFonts w:ascii="Times New Roman" w:hAnsi="Times New Roman"/>
          <w:sz w:val="28"/>
          <w:szCs w:val="28"/>
          <w:lang w:val="uk-UA"/>
        </w:rPr>
        <w:t xml:space="preserve">ольним Засновнику та його виконавчим органам.</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1.5. Підприємство здійснює господарську некомерційну діяльність, спрямовану на досягне</w:t>
      </w:r>
      <w:r>
        <w:rPr>
          <w:rFonts w:ascii="Times New Roman" w:hAnsi="Times New Roman" w:cs="Times New Roman" w:eastAsia="Times New Roman"/>
          <w:sz w:val="28"/>
          <w:szCs w:val="28"/>
          <w:lang w:val="uk-UA"/>
        </w:rPr>
        <w:t xml:space="preserve">ння соціальних та інших результатів без мети одержання прибутку.</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1.6. Забороняється розподіл отриманих доходів (прибутків) П</w:t>
      </w:r>
      <w:r>
        <w:rPr>
          <w:rFonts w:ascii="Times New Roman" w:hAnsi="Times New Roman" w:cs="Times New Roman" w:eastAsia="Times New Roman"/>
          <w:sz w:val="28"/>
          <w:szCs w:val="28"/>
          <w:lang w:val="uk-UA"/>
        </w:rPr>
        <w:t xml:space="preserve">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1.7. Не вважається</w:t>
      </w:r>
      <w:r>
        <w:rPr>
          <w:rFonts w:ascii="Times New Roman" w:hAnsi="Times New Roman" w:cs="Times New Roman" w:eastAsia="Times New Roman"/>
          <w:sz w:val="28"/>
          <w:szCs w:val="28"/>
          <w:lang w:val="uk-UA"/>
        </w:rPr>
        <w:t xml:space="preserve">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Підприємства, реалізації мети (цілей, завдань) та напрямів діяльності, визначених Статутом.</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w:t>
      </w:r>
      <w:r>
        <w:rPr>
          <w:rFonts w:ascii="Times New Roman" w:hAnsi="Times New Roman" w:cs="Times New Roman" w:eastAsia="Times New Roman"/>
          <w:sz w:val="28"/>
          <w:szCs w:val="28"/>
          <w:lang w:val="uk-UA"/>
        </w:rPr>
        <w:t xml:space="preserve">іх закладів охорони здоров’я наказами та інструкціями Міністерства охорони здоров’я України, загальнооб</w:t>
      </w:r>
      <w:r>
        <w:rPr>
          <w:rFonts w:ascii="Times New Roman" w:hAnsi="Times New Roman" w:cs="Times New Roman" w:eastAsia="Times New Roman"/>
          <w:sz w:val="28"/>
          <w:szCs w:val="28"/>
          <w:lang w:val="uk-UA"/>
        </w:rPr>
        <w:t xml:space="preserve">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w:t>
      </w:r>
      <w:r>
        <w:rPr>
          <w:rFonts w:ascii="Times New Roman" w:hAnsi="Times New Roman" w:cs="Times New Roman" w:eastAsia="Times New Roman"/>
          <w:sz w:val="28"/>
          <w:szCs w:val="28"/>
          <w:lang w:val="uk-UA"/>
        </w:rPr>
        <w:t xml:space="preserve">самоврядування та цим Статутом.</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lang w:val="uk-UA"/>
        </w:rPr>
      </w:r>
    </w:p>
    <w:p>
      <w:pPr>
        <w:jc w:val="center"/>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2. НАЙМЕНУВАННЯ ТА МІСЦЕЗНАХОДЖЕННЯ</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2.1. </w:t>
      </w:r>
      <w:r>
        <w:rPr>
          <w:rFonts w:ascii="Times New Roman" w:hAnsi="Times New Roman" w:cs="Times New Roman" w:eastAsia="Times New Roman"/>
          <w:sz w:val="28"/>
          <w:szCs w:val="28"/>
          <w:lang w:val="uk-UA"/>
        </w:rPr>
        <w:t xml:space="preserve">Найменування</w:t>
      </w:r>
      <w:r>
        <w:rPr>
          <w:rFonts w:ascii="Times New Roman" w:hAnsi="Times New Roman" w:cs="Times New Roman" w:eastAsia="Times New Roman"/>
          <w:sz w:val="28"/>
          <w:szCs w:val="28"/>
          <w:lang w:val="uk-UA"/>
        </w:rPr>
        <w:t xml:space="preserve">: </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2.1.1. Повне найменування Підприємства – КОМУНАЛЬНЕ НЕКОМЕРЦІЙНЕ ПІДПРИЄМСТВО «МЕНСЬКА МІСЬКА ЛІКАРНЯ» МЕНСЬКОЇ МІСЬКОЇ РАДИ;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2.1.2. Скорочене найменування Підприємства: – КНП «МЕНСЬКА МІСЬКА ЛІКАРНЯ».</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2.2. Юри</w:t>
      </w:r>
      <w:r>
        <w:rPr>
          <w:rFonts w:ascii="Times New Roman" w:hAnsi="Times New Roman" w:cs="Times New Roman" w:eastAsia="Times New Roman"/>
          <w:sz w:val="28"/>
          <w:szCs w:val="28"/>
          <w:lang w:val="uk-UA"/>
        </w:rPr>
        <w:t xml:space="preserve">д</w:t>
      </w:r>
      <w:r>
        <w:rPr>
          <w:rFonts w:ascii="Times New Roman" w:hAnsi="Times New Roman" w:cs="Times New Roman" w:eastAsia="Times New Roman"/>
          <w:sz w:val="28"/>
          <w:szCs w:val="28"/>
          <w:lang w:val="uk-UA"/>
        </w:rPr>
        <w:t xml:space="preserve">ична адреса: </w:t>
      </w:r>
      <w:r>
        <w:rPr>
          <w:lang w:val="uk-UA"/>
        </w:rPr>
      </w:r>
    </w:p>
    <w:p>
      <w:pPr>
        <w:contextualSpacing w:val="true"/>
        <w:ind w:firstLine="708"/>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15600, Україна, Чернігівська область, місто Мена, вулиця Шевченка, будинок 61.</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2.3. </w:t>
      </w:r>
      <w:r>
        <w:rPr>
          <w:rFonts w:ascii="Times New Roman" w:hAnsi="Times New Roman" w:cs="Times New Roman" w:eastAsia="Times New Roman"/>
          <w:sz w:val="28"/>
          <w:szCs w:val="28"/>
          <w:lang w:val="uk-UA"/>
        </w:rPr>
        <w:t xml:space="preserve">Місце </w:t>
      </w:r>
      <w:r>
        <w:rPr>
          <w:rFonts w:ascii="Times New Roman" w:hAnsi="Times New Roman" w:cs="Times New Roman" w:eastAsia="Times New Roman"/>
          <w:sz w:val="28"/>
          <w:szCs w:val="28"/>
          <w:lang w:val="uk-UA"/>
        </w:rPr>
        <w:t xml:space="preserve">провадження господарської діяльності: </w:t>
      </w:r>
      <w:r>
        <w:rPr>
          <w:lang w:val="uk-UA"/>
        </w:rPr>
      </w:r>
    </w:p>
    <w:p>
      <w:pPr>
        <w:contextualSpacing w:val="true"/>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м.Мена</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вул.Шевченка</w:t>
      </w:r>
      <w:r>
        <w:rPr>
          <w:rFonts w:ascii="Times New Roman" w:hAnsi="Times New Roman" w:cs="Times New Roman" w:eastAsia="Times New Roman"/>
          <w:sz w:val="28"/>
          <w:szCs w:val="28"/>
          <w:lang w:val="uk-UA"/>
        </w:rPr>
        <w:t xml:space="preserve">, 61; </w:t>
      </w:r>
      <w:r>
        <w:rPr>
          <w:lang w:val="uk-UA"/>
        </w:rPr>
      </w:r>
    </w:p>
    <w:p>
      <w:pPr>
        <w:contextualSpacing w:val="true"/>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м.Мена</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вул.Шевченка</w:t>
      </w:r>
      <w:r>
        <w:rPr>
          <w:rFonts w:ascii="Times New Roman" w:hAnsi="Times New Roman" w:cs="Times New Roman" w:eastAsia="Times New Roman"/>
          <w:sz w:val="28"/>
          <w:szCs w:val="28"/>
          <w:lang w:val="uk-UA"/>
        </w:rPr>
        <w:t xml:space="preserve">, 76;</w:t>
      </w:r>
      <w:r>
        <w:rPr>
          <w:lang w:val="uk-UA"/>
        </w:rPr>
      </w:r>
    </w:p>
    <w:p>
      <w:pPr>
        <w:contextualSpacing w:val="true"/>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м.Мена</w:t>
      </w:r>
      <w:r>
        <w:rPr>
          <w:rFonts w:ascii="Times New Roman" w:hAnsi="Times New Roman" w:cs="Times New Roman" w:eastAsia="Times New Roman"/>
          <w:sz w:val="28"/>
          <w:szCs w:val="28"/>
          <w:lang w:val="uk-UA"/>
        </w:rPr>
        <w:t xml:space="preserve">, вул.</w:t>
      </w:r>
      <w:r>
        <w:rPr>
          <w:rFonts w:ascii="Times New Roman" w:hAnsi="Times New Roman" w:cs="Times New Roman" w:eastAsia="Times New Roman"/>
          <w:i/>
          <w:sz w:val="28"/>
          <w:szCs w:val="28"/>
          <w:lang w:val="uk-UA"/>
        </w:rPr>
        <w:t xml:space="preserve"> </w:t>
      </w:r>
      <w:r>
        <w:rPr>
          <w:rFonts w:ascii="Times New Roman" w:hAnsi="Times New Roman" w:cs="Times New Roman" w:eastAsia="Times New Roman"/>
          <w:sz w:val="28"/>
          <w:szCs w:val="28"/>
          <w:lang w:val="uk-UA"/>
        </w:rPr>
        <w:t xml:space="preserve">Троїцька, 13;</w:t>
      </w:r>
      <w:r>
        <w:rPr>
          <w:lang w:val="uk-UA"/>
        </w:rPr>
      </w:r>
    </w:p>
    <w:p>
      <w:pPr>
        <w:contextualSpacing w:val="true"/>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смт</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Макошине</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вул.Зарічна</w:t>
      </w:r>
      <w:r>
        <w:rPr>
          <w:rFonts w:ascii="Times New Roman" w:hAnsi="Times New Roman" w:cs="Times New Roman" w:eastAsia="Times New Roman"/>
          <w:sz w:val="28"/>
          <w:szCs w:val="28"/>
          <w:lang w:val="uk-UA"/>
        </w:rPr>
        <w:t xml:space="preserve">, 11.</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lang w:val="uk-UA"/>
        </w:rPr>
      </w:r>
    </w:p>
    <w:p>
      <w:pPr>
        <w:jc w:val="center"/>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3. МЕТА ТА ПРЕДМЕТ ДІЯЛЬНОСТІ</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3.1. Основною метою діяльності Підприємства є забезпечення медичного обслуго</w:t>
      </w:r>
      <w:r>
        <w:rPr>
          <w:rFonts w:ascii="Times New Roman" w:hAnsi="Times New Roman" w:cs="Times New Roman" w:eastAsia="Times New Roman"/>
          <w:sz w:val="28"/>
          <w:szCs w:val="28"/>
          <w:lang w:val="uk-UA"/>
        </w:rPr>
        <w:t xml:space="preserve">вування населення шляхом надання йому медичних послуг в п</w:t>
      </w:r>
      <w:r>
        <w:rPr>
          <w:rFonts w:ascii="Times New Roman" w:hAnsi="Times New Roman" w:cs="Times New Roman" w:eastAsia="Times New Roman"/>
          <w:sz w:val="28"/>
          <w:szCs w:val="28"/>
          <w:lang w:val="uk-UA"/>
        </w:rPr>
        <w:t xml:space="preserve">орядку та обсязі, встановлених законодавством.</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3.2. Від</w:t>
      </w:r>
      <w:r>
        <w:rPr>
          <w:rFonts w:ascii="Times New Roman" w:hAnsi="Times New Roman" w:cs="Times New Roman" w:eastAsia="Times New Roman"/>
          <w:sz w:val="28"/>
          <w:szCs w:val="28"/>
          <w:lang w:val="uk-UA"/>
        </w:rPr>
        <w:t xml:space="preserve">повідно до поставленої мети предметом діяльності Підприємства є:</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створення разом із Засновником умов, необхідних для забезпечення доступної та якісної медичної допомоги населенню, організації належно</w:t>
      </w:r>
      <w:r>
        <w:rPr>
          <w:rFonts w:ascii="Times New Roman" w:hAnsi="Times New Roman" w:cs="Times New Roman" w:eastAsia="Times New Roman"/>
          <w:sz w:val="28"/>
          <w:szCs w:val="28"/>
          <w:lang w:val="uk-UA"/>
        </w:rPr>
        <w:t xml:space="preserve">го управління внутрішнім лікувально-діагностичним процесом та ефективного використання майна та інших ресурсів Підприємства; </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надання пацієнтам відповідно до законодавства на безвідплатній та відплатній основі послуг вторинної/спеціалізованої</w:t>
      </w:r>
      <w:r>
        <w:rPr>
          <w:rFonts w:ascii="Times New Roman" w:hAnsi="Times New Roman" w:cs="Times New Roman" w:eastAsia="Times New Roman"/>
          <w:sz w:val="28"/>
          <w:szCs w:val="28"/>
          <w:shd w:val="clear" w:color="auto" w:fill="FFFFFF"/>
          <w:lang w:val="uk-UA"/>
        </w:rPr>
        <w:t xml:space="preserve"> стаціонарно</w:t>
      </w:r>
      <w:r>
        <w:rPr>
          <w:rFonts w:ascii="Times New Roman" w:hAnsi="Times New Roman" w:cs="Times New Roman" w:eastAsia="Times New Roman"/>
          <w:sz w:val="28"/>
          <w:szCs w:val="28"/>
          <w:shd w:val="clear" w:color="auto" w:fill="FFFFFF"/>
          <w:lang w:val="uk-UA"/>
        </w:rPr>
        <w:t xml:space="preserve">ї медичної допомоги (в плановому порядку або в екстрених випадках), необхідної для забезпечення діагностики, лікування, реабілітації та профілактики хвороб, травм, отруєнь</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shd w:val="clear" w:color="auto" w:fill="FFFFFF"/>
          <w:lang w:val="uk-UA"/>
        </w:rPr>
        <w:t xml:space="preserve"> патологічних і фізіологічних (під час вагітності, пологів,</w:t>
      </w:r>
      <w:r>
        <w:rPr>
          <w:rFonts w:ascii="Times New Roman" w:hAnsi="Times New Roman" w:cs="Times New Roman" w:eastAsia="Times New Roman"/>
          <w:sz w:val="28"/>
          <w:szCs w:val="28"/>
          <w:lang w:val="uk-UA"/>
        </w:rPr>
        <w:t xml:space="preserve"> у післяпологовому період</w:t>
      </w:r>
      <w:r>
        <w:rPr>
          <w:rFonts w:ascii="Times New Roman" w:hAnsi="Times New Roman" w:cs="Times New Roman" w:eastAsia="Times New Roman"/>
          <w:sz w:val="28"/>
          <w:szCs w:val="28"/>
          <w:lang w:val="uk-UA"/>
        </w:rPr>
        <w:t xml:space="preserve">і та з інших причин</w:t>
      </w:r>
      <w:r>
        <w:rPr>
          <w:rFonts w:ascii="Times New Roman" w:hAnsi="Times New Roman" w:cs="Times New Roman" w:eastAsia="Times New Roman"/>
          <w:sz w:val="28"/>
          <w:szCs w:val="28"/>
          <w:shd w:val="clear" w:color="auto" w:fill="FFFFFF"/>
          <w:lang w:val="uk-UA"/>
        </w:rPr>
        <w:t xml:space="preserve">) станів</w:t>
      </w:r>
      <w:r>
        <w:rPr>
          <w:rFonts w:ascii="Times New Roman" w:hAnsi="Times New Roman" w:cs="Times New Roman" w:eastAsia="Times New Roman"/>
          <w:sz w:val="28"/>
          <w:szCs w:val="28"/>
          <w:lang w:val="uk-UA"/>
        </w:rPr>
        <w:t xml:space="preserve"> чи інших розладів здоров’я;</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r>
        <w:rPr>
          <w:lang w:val="uk-UA"/>
        </w:rPr>
      </w:r>
    </w:p>
    <w:p>
      <w:pPr>
        <w:jc w:val="both"/>
        <w:spacing w:lineRule="auto" w:line="240" w:after="0"/>
        <w:rPr>
          <w:rFonts w:ascii="Times New Roman" w:hAnsi="Times New Roman" w:cs="Times New Roman" w:eastAsia="Times New Roman"/>
          <w:sz w:val="28"/>
          <w:szCs w:val="28"/>
          <w:shd w:val="clear" w:color="auto" w:fill="FFFFFF"/>
          <w:lang w:val="uk-UA"/>
        </w:rPr>
      </w:pPr>
      <w:r>
        <w:rPr>
          <w:rFonts w:ascii="Times New Roman" w:hAnsi="Times New Roman" w:cs="Times New Roman" w:eastAsia="Times New Roman"/>
          <w:sz w:val="28"/>
          <w:szCs w:val="28"/>
          <w:lang w:val="uk-UA"/>
        </w:rPr>
        <w:t xml:space="preserve">- надання пацієнтам відповідно д</w:t>
      </w:r>
      <w:r>
        <w:rPr>
          <w:rFonts w:ascii="Times New Roman" w:hAnsi="Times New Roman" w:cs="Times New Roman" w:eastAsia="Times New Roman"/>
          <w:sz w:val="28"/>
          <w:szCs w:val="28"/>
          <w:lang w:val="uk-UA"/>
        </w:rPr>
        <w:t xml:space="preserve">о законодавства </w:t>
      </w:r>
      <w:r>
        <w:rPr>
          <w:rFonts w:ascii="Times New Roman" w:hAnsi="Times New Roman" w:cs="Times New Roman" w:eastAsia="Times New Roman"/>
          <w:sz w:val="28"/>
          <w:szCs w:val="28"/>
          <w:shd w:val="clear" w:color="auto" w:fill="FFFFFF"/>
          <w:lang w:val="uk-UA"/>
        </w:rPr>
        <w:t xml:space="preserve">паліативної допомоги в стаціонарних умовах, яка включає комплекс заходів, спрямованих на полегшення фізичних та емоційних страждань пацієнтів, а також надання психосоціальної і моральної підтримки членам їх сімей;</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проведення на оплатній о</w:t>
      </w:r>
      <w:r>
        <w:rPr>
          <w:rFonts w:ascii="Times New Roman" w:hAnsi="Times New Roman" w:cs="Times New Roman" w:eastAsia="Times New Roman"/>
          <w:sz w:val="28"/>
          <w:szCs w:val="28"/>
          <w:lang w:val="uk-UA"/>
        </w:rPr>
        <w:t xml:space="preserve">снові обов’язкових медичних  оглядів та участь у профілактичних медичних оглядах населення відповідно до чинного законодавства;</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проведення профілактичних щеплень при перебуванні пацієнтів  в стаціонарі відповідно до чинного законодавства;</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відбір хворих</w:t>
      </w:r>
      <w:r>
        <w:rPr>
          <w:rFonts w:ascii="Times New Roman" w:hAnsi="Times New Roman" w:cs="Times New Roman" w:eastAsia="Times New Roman"/>
          <w:sz w:val="28"/>
          <w:szCs w:val="28"/>
          <w:lang w:val="uk-UA"/>
        </w:rPr>
        <w:t xml:space="preserve"> на лікування у реабілітаційні відділення санаторно-курортних закладів у визначеному законодавством порядку;</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організація, у разі потреби, надання пацієнтам медичної допомоги більш високого рівня спеціалізації на базі інших закладів охорони здоров’я шляхо</w:t>
      </w:r>
      <w:r>
        <w:rPr>
          <w:rFonts w:ascii="Times New Roman" w:hAnsi="Times New Roman" w:cs="Times New Roman" w:eastAsia="Times New Roman"/>
          <w:sz w:val="28"/>
          <w:szCs w:val="28"/>
          <w:lang w:val="uk-UA"/>
        </w:rPr>
        <w:t xml:space="preserve">м направлення пацієнтів до цих закладів </w:t>
      </w:r>
      <w:r>
        <w:rPr>
          <w:rFonts w:ascii="Times New Roman" w:hAnsi="Times New Roman" w:cs="Times New Roman" w:eastAsia="Times New Roman"/>
          <w:sz w:val="28"/>
          <w:szCs w:val="28"/>
          <w:shd w:val="clear" w:color="auto" w:fill="FFFFFF"/>
          <w:lang w:val="uk-UA"/>
        </w:rPr>
        <w:t xml:space="preserve">відповідно до медичних показань</w:t>
      </w:r>
      <w:r>
        <w:rPr>
          <w:rFonts w:ascii="Times New Roman" w:hAnsi="Times New Roman" w:cs="Times New Roman" w:eastAsia="Times New Roman"/>
          <w:sz w:val="28"/>
          <w:szCs w:val="28"/>
          <w:lang w:val="uk-UA"/>
        </w:rPr>
        <w:t xml:space="preserve"> у порядку, встановленому законодавством;</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впровадження нових форм та методів профілакт</w:t>
      </w:r>
      <w:r>
        <w:rPr>
          <w:rFonts w:ascii="Times New Roman" w:hAnsi="Times New Roman" w:cs="Times New Roman" w:eastAsia="Times New Roman"/>
          <w:sz w:val="28"/>
          <w:szCs w:val="28"/>
          <w:lang w:val="uk-UA"/>
        </w:rPr>
        <w:t xml:space="preserve">ики, діагностики, лікування та реабілітації захворювань та станів;</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проведення експертизи тимчасової непрацездатності та контролю за видачею листків непрацездатності;</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направлення на медико-соціальну експертизу осіб зі стійкою втратою працездатності;</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п</w:t>
      </w:r>
      <w:r>
        <w:rPr>
          <w:rFonts w:ascii="Times New Roman" w:hAnsi="Times New Roman" w:cs="Times New Roman" w:eastAsia="Times New Roman"/>
          <w:sz w:val="28"/>
          <w:szCs w:val="28"/>
          <w:lang w:val="uk-UA"/>
        </w:rPr>
        <w:t xml:space="preserve">ридбання, зберігання, перевезення, реалізація (відпуск), знищення, використання наркотичних засобів, психотропних речовин, прекурсорів;</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заготівля та використання донорської крові та її компонентів;</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робота з джерелами іонізуючого випромінювання;</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організація </w:t>
      </w:r>
      <w:r>
        <w:rPr>
          <w:rFonts w:ascii="Times New Roman" w:hAnsi="Times New Roman" w:cs="Times New Roman" w:eastAsia="Times New Roman"/>
          <w:sz w:val="28"/>
          <w:szCs w:val="28"/>
          <w:lang w:val="uk-UA"/>
        </w:rPr>
        <w:t xml:space="preserve">стаціонарозамінних</w:t>
      </w:r>
      <w:r>
        <w:rPr>
          <w:rFonts w:ascii="Times New Roman" w:hAnsi="Times New Roman" w:cs="Times New Roman" w:eastAsia="Times New Roman"/>
          <w:sz w:val="28"/>
          <w:szCs w:val="28"/>
          <w:lang w:val="uk-UA"/>
        </w:rPr>
        <w:t xml:space="preserve"> форм надання медичної допомоги;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участь у державних та регіональних програмах щодо </w:t>
      </w:r>
      <w:r>
        <w:rPr>
          <w:rFonts w:ascii="Times New Roman" w:hAnsi="Times New Roman" w:cs="Times New Roman" w:eastAsia="Times New Roman"/>
          <w:sz w:val="28"/>
          <w:szCs w:val="28"/>
          <w:lang w:val="uk-UA"/>
        </w:rPr>
        <w:t xml:space="preserve">скринінгових</w:t>
      </w:r>
      <w:r>
        <w:rPr>
          <w:rFonts w:ascii="Times New Roman" w:hAnsi="Times New Roman" w:cs="Times New Roman" w:eastAsia="Times New Roman"/>
          <w:sz w:val="28"/>
          <w:szCs w:val="28"/>
          <w:lang w:val="uk-UA"/>
        </w:rPr>
        <w:t xml:space="preserve"> обстежень, профілактики, діагностики та лікування окремих захворювань у порядку, визначеному законодавством та відповідними пр</w:t>
      </w:r>
      <w:r>
        <w:rPr>
          <w:rFonts w:ascii="Times New Roman" w:hAnsi="Times New Roman" w:cs="Times New Roman" w:eastAsia="Times New Roman"/>
          <w:sz w:val="28"/>
          <w:szCs w:val="28"/>
          <w:lang w:val="uk-UA"/>
        </w:rPr>
        <w:t xml:space="preserve">ограмами;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координація впровадження та контроль за виконанням місцевих програм та заходів з питань удосконалення надання вторинної  медичної допомоги;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моніторинг забезпечення та раціональне використання лікарських засобів, виробів медичного призначення,</w:t>
      </w:r>
      <w:r>
        <w:rPr>
          <w:rFonts w:ascii="Times New Roman" w:hAnsi="Times New Roman" w:cs="Times New Roman" w:eastAsia="Times New Roman"/>
          <w:sz w:val="28"/>
          <w:szCs w:val="28"/>
          <w:lang w:val="uk-UA"/>
        </w:rPr>
        <w:t xml:space="preserve"> медичного обладнання та транспортних засобів;</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uk-UA"/>
        </w:rPr>
        <w:t xml:space="preserve">- інформування місцевих органів влади та інших державних установ у випадках, обумовлених законодавством, відповідними директивними і нормативними документами, в тому числі при виникненні масових ура</w:t>
      </w:r>
      <w:r>
        <w:rPr>
          <w:rFonts w:ascii="Times New Roman" w:hAnsi="Times New Roman" w:cs="Times New Roman" w:eastAsia="Times New Roman"/>
          <w:sz w:val="28"/>
          <w:szCs w:val="28"/>
          <w:lang w:val="uk-UA" w:eastAsia="uk-UA"/>
        </w:rPr>
        <w:t xml:space="preserve">жень людей та виявленні хворих з підозрою на карантинні і особливо небезпечні інфекції;</w:t>
      </w:r>
      <w:r>
        <w:rPr>
          <w:lang w:val="uk-UA"/>
        </w:rPr>
      </w:r>
    </w:p>
    <w:p>
      <w:pPr>
        <w:jc w:val="both"/>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sz w:val="28"/>
          <w:szCs w:val="28"/>
          <w:lang w:val="uk-UA" w:eastAsia="ru-RU"/>
        </w:rPr>
        <w:t xml:space="preserve">- </w:t>
      </w:r>
      <w:r>
        <w:rPr>
          <w:rFonts w:ascii="Times New Roman" w:hAnsi="Times New Roman" w:cs="Times New Roman" w:eastAsia="Times New Roman"/>
          <w:sz w:val="28"/>
          <w:szCs w:val="28"/>
          <w:lang w:val="uk-UA" w:eastAsia="uk-UA"/>
        </w:rPr>
        <w:t xml:space="preserve">проведення аналізу організації та якості лікувально-діагностичної діяльності, здійснення організаційно-методичної роботи з питань надання медичної допомоги</w:t>
      </w:r>
      <w:r>
        <w:rPr>
          <w:rFonts w:ascii="Times New Roman" w:hAnsi="Times New Roman" w:cs="Times New Roman" w:eastAsia="Times New Roman"/>
          <w:b/>
          <w:sz w:val="28"/>
          <w:szCs w:val="28"/>
          <w:lang w:val="uk-UA" w:eastAsia="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забезпе</w:t>
      </w:r>
      <w:r>
        <w:rPr>
          <w:rFonts w:ascii="Times New Roman" w:hAnsi="Times New Roman" w:cs="Times New Roman" w:eastAsia="Times New Roman"/>
          <w:sz w:val="28"/>
          <w:szCs w:val="28"/>
          <w:lang w:val="uk-UA"/>
        </w:rPr>
        <w:t xml:space="preserve">чення підготовки, перепідготовки та підвищення кваліфікації працівників Підприємства,  підтримка професійного розвитку медичних працівників з метою надання якісних послуг;</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організація та проведення науково-практичних конференцій, круглих столів, семінарі</w:t>
      </w:r>
      <w:r>
        <w:rPr>
          <w:rFonts w:ascii="Times New Roman" w:hAnsi="Times New Roman" w:cs="Times New Roman" w:eastAsia="Times New Roman"/>
          <w:sz w:val="28"/>
          <w:szCs w:val="28"/>
          <w:lang w:val="uk-UA"/>
        </w:rPr>
        <w:t xml:space="preserve">в тощо;</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видавнича діяльність (науково-виробничі, науково-практичні, навчальні та довідкові видання);</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навчально-методична, науково-дослідницька робота;</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участь у проведенні інформаційної та </w:t>
      </w:r>
      <w:r>
        <w:rPr>
          <w:rFonts w:ascii="Times New Roman" w:hAnsi="Times New Roman" w:cs="Times New Roman" w:eastAsia="Times New Roman"/>
          <w:sz w:val="28"/>
          <w:szCs w:val="28"/>
          <w:lang w:val="uk-UA"/>
        </w:rPr>
        <w:t xml:space="preserve">освітньо-роз’яснювальної</w:t>
      </w:r>
      <w:r>
        <w:rPr>
          <w:rFonts w:ascii="Times New Roman" w:hAnsi="Times New Roman" w:cs="Times New Roman" w:eastAsia="Times New Roman"/>
          <w:sz w:val="28"/>
          <w:szCs w:val="28"/>
          <w:lang w:val="uk-UA"/>
        </w:rPr>
        <w:t xml:space="preserve"> роботи серед населення щодо формуванн</w:t>
      </w:r>
      <w:r>
        <w:rPr>
          <w:rFonts w:ascii="Times New Roman" w:hAnsi="Times New Roman" w:cs="Times New Roman" w:eastAsia="Times New Roman"/>
          <w:sz w:val="28"/>
          <w:szCs w:val="28"/>
          <w:lang w:val="uk-UA"/>
        </w:rPr>
        <w:t xml:space="preserve">я здорового способу життя;</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надання платних послуг із медичного обслуговування населення відповідно до чинного законодавства України;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провадження зовнішньоекономічної діяльності згідно із законодавством України; </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здійснення іншої не забороненої законо</w:t>
      </w:r>
      <w:r>
        <w:rPr>
          <w:rFonts w:ascii="Times New Roman" w:hAnsi="Times New Roman" w:cs="Times New Roman" w:eastAsia="Times New Roman"/>
          <w:sz w:val="28"/>
          <w:szCs w:val="28"/>
          <w:lang w:val="uk-UA"/>
        </w:rPr>
        <w:t xml:space="preserve">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 </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3.3. Підприємство може бути клінічною базою вищих мед</w:t>
      </w:r>
      <w:r>
        <w:rPr>
          <w:rFonts w:ascii="Times New Roman" w:hAnsi="Times New Roman" w:cs="Times New Roman" w:eastAsia="Times New Roman"/>
          <w:sz w:val="28"/>
          <w:szCs w:val="28"/>
          <w:lang w:val="uk-UA"/>
        </w:rPr>
        <w:t xml:space="preserve">ичних, фармацев</w:t>
      </w:r>
      <w:r>
        <w:rPr>
          <w:rFonts w:ascii="Times New Roman" w:hAnsi="Times New Roman" w:cs="Times New Roman" w:eastAsia="Times New Roman"/>
          <w:sz w:val="28"/>
          <w:szCs w:val="28"/>
          <w:lang w:val="uk-UA"/>
        </w:rPr>
        <w:t xml:space="preserve">тичних навчальних та науково-дослідних закладів (установ) усіх рівнів акредитації та закладів післядипломної освіти.</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3.4. Підприємство надає медичні послуги на підставі ліцензії на медичну практику. Якщо для провадження певних видів діяльнос</w:t>
      </w:r>
      <w:r>
        <w:rPr>
          <w:rFonts w:ascii="Times New Roman" w:hAnsi="Times New Roman" w:cs="Times New Roman" w:eastAsia="Times New Roman"/>
          <w:sz w:val="28"/>
          <w:szCs w:val="28"/>
          <w:lang w:val="uk-UA"/>
        </w:rPr>
        <w:t xml:space="preserve">ті, передбачених Статутом, потрібний спеціальний дозвіл, Підприємство отримує його в порядку, визначеному законодавством України.</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3.5. Під</w:t>
      </w:r>
      <w:r>
        <w:rPr>
          <w:rFonts w:ascii="Times New Roman" w:hAnsi="Times New Roman" w:cs="Times New Roman" w:eastAsia="Times New Roman"/>
          <w:sz w:val="28"/>
          <w:szCs w:val="28"/>
          <w:lang w:val="uk-UA"/>
        </w:rPr>
        <w:t xml:space="preserve">приємство має право займатися іншими видами діяльності не передбаченими в даному Статуті і не забороненими законодавст</w:t>
      </w:r>
      <w:r>
        <w:rPr>
          <w:rFonts w:ascii="Times New Roman" w:hAnsi="Times New Roman" w:cs="Times New Roman" w:eastAsia="Times New Roman"/>
          <w:sz w:val="28"/>
          <w:szCs w:val="28"/>
          <w:lang w:val="uk-UA"/>
        </w:rPr>
        <w:t xml:space="preserve">вом України.</w:t>
      </w:r>
      <w:r>
        <w:rPr>
          <w:lang w:val="uk-UA"/>
        </w:rPr>
      </w:r>
    </w:p>
    <w:p>
      <w:pPr>
        <w:jc w:val="center"/>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r>
      <w:r>
        <w:rPr>
          <w:lang w:val="uk-UA"/>
        </w:rPr>
      </w:r>
    </w:p>
    <w:p>
      <w:pPr>
        <w:jc w:val="center"/>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4. ПРАВОВИЙ СТАТУС</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4.1. </w:t>
      </w:r>
      <w:r>
        <w:rPr>
          <w:rFonts w:ascii="Times New Roman" w:hAnsi="Times New Roman" w:cs="Times New Roman" w:eastAsia="Times New Roman"/>
          <w:sz w:val="28"/>
          <w:szCs w:val="28"/>
          <w:lang w:val="uk-UA"/>
        </w:rPr>
        <w:t xml:space="preserve">Підприємство є юридичною особою публічного права. Права та обов’язки юридичної особи Підприємство набуває з дня його державної реєстрації.</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4.2 Підприємство користується закріпленим за ним комунальним майном, що є власністю Менської міської територіальної громади на праві оперативного управління.</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4.3. Підприємство здійснює некомерційну господарську діяльність, організовує свою діяльність відпо</w:t>
      </w:r>
      <w:r>
        <w:rPr>
          <w:rFonts w:ascii="Times New Roman" w:hAnsi="Times New Roman" w:cs="Times New Roman" w:eastAsia="Times New Roman"/>
          <w:sz w:val="28"/>
          <w:szCs w:val="28"/>
          <w:lang w:val="uk-UA"/>
        </w:rPr>
        <w:t xml:space="preserve">відно до фінансового плану, затвердженого виконавчим органом (виконавчим комітетом Менської міської ради), самостійно організовує виробництво продукції (робіт, послуг) і реалізує її за цінами (тарифами), що визначаються в порядку, встановленому законодавст</w:t>
      </w:r>
      <w:r>
        <w:rPr>
          <w:rFonts w:ascii="Times New Roman" w:hAnsi="Times New Roman" w:cs="Times New Roman" w:eastAsia="Times New Roman"/>
          <w:sz w:val="28"/>
          <w:szCs w:val="28"/>
          <w:lang w:val="uk-UA"/>
        </w:rPr>
        <w:t xml:space="preserve">вом.</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w:t>
      </w:r>
      <w:r>
        <w:rPr>
          <w:rFonts w:ascii="Times New Roman" w:hAnsi="Times New Roman" w:cs="Times New Roman" w:eastAsia="Times New Roman"/>
          <w:sz w:val="28"/>
          <w:szCs w:val="28"/>
          <w:lang w:val="uk-UA"/>
        </w:rPr>
        <w:t xml:space="preserve">м суду.</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4.6. Підприємство має самостійний баланс,</w:t>
      </w:r>
      <w:r>
        <w:rPr>
          <w:rFonts w:ascii="Times New Roman" w:hAnsi="Times New Roman" w:cs="Times New Roman" w:eastAsia="Times New Roman"/>
          <w:sz w:val="28"/>
          <w:szCs w:val="28"/>
          <w:lang w:val="uk-UA"/>
        </w:rPr>
        <w:t xml:space="preserve"> рахунки в установах банків, Державному казначействі України, круглі печатки (в т.ч. гербову) зі своїм найменуванням, штампи, а також бланки з власними реквізитами.</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4.7. Підприємство має право укладати угоди (договори), набувати майнових та особистих немай</w:t>
      </w:r>
      <w:r>
        <w:rPr>
          <w:rFonts w:ascii="Times New Roman" w:hAnsi="Times New Roman" w:cs="Times New Roman" w:eastAsia="Times New Roman"/>
          <w:sz w:val="28"/>
          <w:szCs w:val="28"/>
          <w:lang w:val="uk-UA"/>
        </w:rPr>
        <w:t xml:space="preserve">нових прав, нести обов’язки, бути особою, яка бере участь у справі, що розглядається в судах України, міжнародних та третейських судах. </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4.8. Підприємство самостійно визначає свою організаційну структуру, встановлює чисельність працівників і штатний розпис</w:t>
      </w:r>
      <w:r>
        <w:rPr>
          <w:rFonts w:ascii="Times New Roman" w:hAnsi="Times New Roman" w:cs="Times New Roman" w:eastAsia="Times New Roman"/>
          <w:sz w:val="28"/>
          <w:szCs w:val="28"/>
          <w:lang w:val="uk-UA"/>
        </w:rPr>
        <w:t xml:space="preserve">, що затверджуються</w:t>
      </w:r>
      <w:r>
        <w:rPr>
          <w:rFonts w:ascii="Times New Roman" w:hAnsi="Times New Roman" w:cs="Times New Roman" w:eastAsia="Times New Roman"/>
          <w:sz w:val="28"/>
          <w:szCs w:val="28"/>
          <w:shd w:val="clear" w:color="auto" w:fill="FFFFFF"/>
          <w:lang w:val="uk-UA"/>
        </w:rPr>
        <w:t xml:space="preserve"> </w:t>
      </w:r>
      <w:r>
        <w:rPr>
          <w:rFonts w:ascii="Times New Roman" w:hAnsi="Times New Roman" w:cs="Times New Roman" w:eastAsia="Times New Roman"/>
          <w:sz w:val="28"/>
          <w:szCs w:val="28"/>
          <w:lang w:val="uk-UA"/>
        </w:rPr>
        <w:t xml:space="preserve">Засновником. </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4.9. Під</w:t>
      </w:r>
      <w:r>
        <w:rPr>
          <w:rFonts w:ascii="Times New Roman" w:hAnsi="Times New Roman" w:cs="Times New Roman" w:eastAsia="Times New Roman"/>
          <w:sz w:val="28"/>
          <w:szCs w:val="28"/>
          <w:lang w:val="uk-UA"/>
        </w:rPr>
        <w:t xml:space="preserve">приємство має право здійснювати лише ті види медичної практики, які дозволені органом ліцензування при видачі ліцензії на медичну практику.</w:t>
      </w:r>
      <w:r>
        <w:rPr>
          <w:lang w:val="uk-UA"/>
        </w:rPr>
      </w:r>
    </w:p>
    <w:p>
      <w:pPr>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r>
      <w:r>
        <w:rPr>
          <w:lang w:val="uk-UA"/>
        </w:rPr>
      </w:r>
    </w:p>
    <w:p>
      <w:pPr>
        <w:jc w:val="center"/>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5. СТАТУТНИЙ КАПІТАЛ.</w:t>
      </w:r>
      <w:r>
        <w:rPr>
          <w:rFonts w:ascii="Times New Roman" w:hAnsi="Times New Roman" w:cs="Times New Roman" w:eastAsia="Times New Roman"/>
          <w:b/>
          <w:sz w:val="28"/>
          <w:szCs w:val="28"/>
          <w:lang w:val="uk-UA"/>
        </w:rPr>
        <w:t xml:space="preserve"> МАЙНО ТА ФІНАНСУВАННЯ</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w:t>
      </w:r>
      <w:r>
        <w:rPr>
          <w:rFonts w:ascii="Times New Roman" w:hAnsi="Times New Roman" w:cs="Times New Roman" w:eastAsia="Times New Roman"/>
          <w:sz w:val="28"/>
          <w:szCs w:val="28"/>
          <w:lang w:val="uk-UA"/>
        </w:rPr>
        <w:t xml:space="preserve">о</w:t>
      </w:r>
      <w:r>
        <w:rPr>
          <w:rFonts w:ascii="Times New Roman" w:hAnsi="Times New Roman" w:cs="Times New Roman" w:eastAsia="Times New Roman"/>
          <w:sz w:val="28"/>
          <w:szCs w:val="28"/>
          <w:lang w:val="uk-UA"/>
        </w:rPr>
        <w:t xml:space="preserve">му Засновником, вартість яких відображається у самостійному балансі Підприємства.</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5.2. Підприємство не має право відчужувати  закріплене за ним майно, що належить до основних фондів без попередньої згоди Засновника. Підприємство не має права безоплатно пер</w:t>
      </w:r>
      <w:r>
        <w:rPr>
          <w:rFonts w:ascii="Times New Roman" w:hAnsi="Times New Roman" w:cs="Times New Roman" w:eastAsia="Times New Roman"/>
          <w:sz w:val="28"/>
          <w:szCs w:val="28"/>
          <w:lang w:val="uk-UA"/>
        </w:rPr>
        <w:t xml:space="preserve">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w:t>
      </w:r>
      <w:r>
        <w:rPr>
          <w:rFonts w:ascii="Times New Roman" w:hAnsi="Times New Roman" w:cs="Times New Roman" w:eastAsia="Times New Roman"/>
          <w:sz w:val="28"/>
          <w:szCs w:val="28"/>
          <w:lang w:val="uk-UA"/>
        </w:rPr>
        <w:t xml:space="preserve">ся виключно Засновником.</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5.3. Джерелам</w:t>
      </w:r>
      <w:r>
        <w:rPr>
          <w:rFonts w:ascii="Times New Roman" w:hAnsi="Times New Roman" w:cs="Times New Roman" w:eastAsia="Times New Roman"/>
          <w:sz w:val="28"/>
          <w:szCs w:val="28"/>
          <w:lang w:val="uk-UA"/>
        </w:rPr>
        <w:t xml:space="preserve">и формування майна та коштів Підприємства є:</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5.3.1. Комунальне майно, передане Підприємству відповідно до рішення Засновника;</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5.3.2. Кошти місцевого бюджету (бюджетні кошти);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5.3.3. Власні надходження Підприємства: кош</w:t>
      </w:r>
      <w:r>
        <w:rPr>
          <w:rFonts w:ascii="Times New Roman" w:hAnsi="Times New Roman" w:cs="Times New Roman" w:eastAsia="Times New Roman"/>
          <w:sz w:val="28"/>
          <w:szCs w:val="28"/>
          <w:lang w:val="uk-UA"/>
        </w:rPr>
        <w:t xml:space="preserve">ти від здачі в оренду майна, закріпленого на праві оперативного управління; кошти та інше майно, одержані від реалізації продукції (робіт, послуг);</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5.3.4. Цільові кошти;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5.3.5. Кошти, отримані за договорами з центральним органом виконавчої влади, що реаліз</w:t>
      </w:r>
      <w:r>
        <w:rPr>
          <w:rFonts w:ascii="Times New Roman" w:hAnsi="Times New Roman" w:cs="Times New Roman" w:eastAsia="Times New Roman"/>
          <w:sz w:val="28"/>
          <w:szCs w:val="28"/>
          <w:lang w:val="uk-UA"/>
        </w:rPr>
        <w:t xml:space="preserve">ує державну політику у сфері державних фінансових гарантій медичного обслуговування населення;</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5.3.6. Кредити банків;</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5.3.7. Майно, придбане у інших юридичних або фізичних осіб;</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5.3.8. Майно, що надходить безоплатно або у вигляді безповоротної фінансової д</w:t>
      </w:r>
      <w:r>
        <w:rPr>
          <w:rFonts w:ascii="Times New Roman" w:hAnsi="Times New Roman" w:cs="Times New Roman" w:eastAsia="Times New Roman"/>
          <w:sz w:val="28"/>
          <w:szCs w:val="28"/>
          <w:lang w:val="uk-UA"/>
        </w:rPr>
        <w:t xml:space="preserve">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5.3.9. Майно та кошти, отримані з інших джерел, не забор</w:t>
      </w:r>
      <w:r>
        <w:rPr>
          <w:rFonts w:ascii="Times New Roman" w:hAnsi="Times New Roman" w:cs="Times New Roman" w:eastAsia="Times New Roman"/>
          <w:sz w:val="28"/>
          <w:szCs w:val="28"/>
          <w:lang w:val="uk-UA"/>
        </w:rPr>
        <w:t xml:space="preserve">онених законодавством України;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5.3.10. Інші джерела, не заборонені законодавством.</w:t>
      </w:r>
      <w:r>
        <w:rPr>
          <w:lang w:val="uk-UA"/>
        </w:rPr>
      </w:r>
    </w:p>
    <w:p>
      <w:pPr>
        <w:ind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Вилучення майна Підприємства може мати місце лише у випадках, передбачених законодавством України.</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5.4. Стат</w:t>
      </w:r>
      <w:r>
        <w:rPr>
          <w:rFonts w:ascii="Times New Roman" w:hAnsi="Times New Roman" w:cs="Times New Roman" w:eastAsia="Times New Roman"/>
          <w:sz w:val="28"/>
          <w:szCs w:val="28"/>
          <w:lang w:val="uk-UA"/>
        </w:rPr>
        <w:t xml:space="preserve">утний капітал Підприємства становить: 3000,00 грн. (Три тисячі гр</w:t>
      </w:r>
      <w:r>
        <w:rPr>
          <w:rFonts w:ascii="Times New Roman" w:hAnsi="Times New Roman" w:cs="Times New Roman" w:eastAsia="Times New Roman"/>
          <w:sz w:val="28"/>
          <w:szCs w:val="28"/>
          <w:lang w:val="uk-UA"/>
        </w:rPr>
        <w:t xml:space="preserve">ивень 00 копійок).</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5.5. Підприємство може одержувати кредити для виконання статутних завдань під гарантію Засновника.</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5.6. Підприємство має право надавати в оренду майно, закріплене за ним на праві оперативного управління, юридичним та фізичним особам відп</w:t>
      </w:r>
      <w:r>
        <w:rPr>
          <w:rFonts w:ascii="Times New Roman" w:hAnsi="Times New Roman" w:cs="Times New Roman" w:eastAsia="Times New Roman"/>
          <w:sz w:val="28"/>
          <w:szCs w:val="28"/>
          <w:lang w:val="uk-UA"/>
        </w:rPr>
        <w:t xml:space="preserve">овідно до законодавства України та локальних нормативних актів органів місцевого самоврядування. </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5.7. Підприємство має право надавати платні послуги. Тарифи на платні п</w:t>
      </w:r>
      <w:r>
        <w:rPr>
          <w:rFonts w:ascii="Times New Roman" w:hAnsi="Times New Roman" w:cs="Times New Roman" w:eastAsia="Times New Roman"/>
          <w:sz w:val="28"/>
          <w:szCs w:val="28"/>
          <w:lang w:val="uk-UA" w:eastAsia="ru-RU"/>
        </w:rPr>
        <w:t xml:space="preserve">ослуги, що входять до переліку, затверджується згідно чинного законодавства та Положенн</w:t>
      </w:r>
      <w:r>
        <w:rPr>
          <w:rFonts w:ascii="Times New Roman" w:hAnsi="Times New Roman" w:cs="Times New Roman" w:eastAsia="Times New Roman"/>
          <w:sz w:val="28"/>
          <w:szCs w:val="28"/>
          <w:lang w:val="uk-UA" w:eastAsia="ru-RU"/>
        </w:rPr>
        <w:t xml:space="preserve">я про платні медичні послуги за погодженням із </w:t>
      </w:r>
      <w:r>
        <w:rPr>
          <w:rFonts w:ascii="Times New Roman" w:hAnsi="Times New Roman" w:cs="Times New Roman" w:eastAsia="Times New Roman"/>
          <w:sz w:val="28"/>
          <w:szCs w:val="28"/>
          <w:lang w:val="uk-UA"/>
        </w:rPr>
        <w:t xml:space="preserve">виконавчим органом (виконавчим комітетом Менської міської ради)</w:t>
      </w:r>
      <w:r>
        <w:rPr>
          <w:rFonts w:ascii="Times New Roman" w:hAnsi="Times New Roman" w:cs="Times New Roman" w:eastAsia="Times New Roman"/>
          <w:sz w:val="28"/>
          <w:szCs w:val="28"/>
          <w:lang w:val="uk-UA" w:eastAsia="ru-RU"/>
        </w:rPr>
        <w:t xml:space="preserve">. Вартість платних послуг відшкодовується за рахунок особистих коштів громадян, а у випадках, визначених законодавством України – за рахунок інших джерел за цінами, встановленими згідно з вимогами законодавства.</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5.8. Підприємство у визначеному законодавств</w:t>
      </w:r>
      <w:r>
        <w:rPr>
          <w:rFonts w:ascii="Times New Roman" w:hAnsi="Times New Roman" w:cs="Times New Roman" w:eastAsia="Times New Roman"/>
          <w:sz w:val="28"/>
          <w:szCs w:val="28"/>
          <w:lang w:val="uk-UA"/>
        </w:rPr>
        <w:t xml:space="preserve">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5.9. Вла</w:t>
      </w:r>
      <w:r>
        <w:rPr>
          <w:rFonts w:ascii="Times New Roman" w:hAnsi="Times New Roman" w:cs="Times New Roman" w:eastAsia="Times New Roman"/>
          <w:sz w:val="28"/>
          <w:szCs w:val="28"/>
          <w:lang w:val="uk-UA"/>
        </w:rPr>
        <w:t xml:space="preserve">сні надходження Підпр</w:t>
      </w:r>
      <w:r>
        <w:rPr>
          <w:rFonts w:ascii="Times New Roman" w:hAnsi="Times New Roman" w:cs="Times New Roman" w:eastAsia="Times New Roman"/>
          <w:sz w:val="28"/>
          <w:szCs w:val="28"/>
          <w:lang w:val="uk-UA"/>
        </w:rPr>
        <w:t xml:space="preserve">иємства використовуються відповідно до законодавства України.</w:t>
      </w:r>
      <w:r>
        <w:rPr>
          <w:lang w:val="uk-UA"/>
        </w:rPr>
      </w:r>
    </w:p>
    <w:p>
      <w:pPr>
        <w:jc w:val="center"/>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r>
      <w:r>
        <w:rPr>
          <w:lang w:val="uk-UA"/>
        </w:rPr>
      </w:r>
    </w:p>
    <w:p>
      <w:pPr>
        <w:jc w:val="center"/>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6. ПРАВА ТА ОБОВ’ЯЗКИ</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6.1. </w:t>
      </w:r>
      <w:r>
        <w:rPr>
          <w:rFonts w:ascii="Times New Roman" w:hAnsi="Times New Roman" w:cs="Times New Roman" w:eastAsia="Times New Roman"/>
          <w:sz w:val="28"/>
          <w:szCs w:val="28"/>
          <w:lang w:val="uk-UA"/>
        </w:rPr>
        <w:t xml:space="preserve">Підприємство </w:t>
      </w:r>
      <w:r>
        <w:rPr>
          <w:rFonts w:ascii="Times New Roman" w:hAnsi="Times New Roman" w:cs="Times New Roman" w:eastAsia="Times New Roman"/>
          <w:sz w:val="28"/>
          <w:szCs w:val="28"/>
          <w:lang w:val="uk-UA"/>
        </w:rPr>
        <w:t xml:space="preserve">має право:</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6.1.1. Звертатися у порядку, встановленому законодавством, до центральних</w:t>
      </w:r>
      <w:r>
        <w:rPr>
          <w:rFonts w:ascii="Times New Roman" w:hAnsi="Times New Roman" w:cs="Times New Roman" w:eastAsia="Times New Roman"/>
          <w:sz w:val="28"/>
          <w:szCs w:val="28"/>
          <w:lang w:val="uk-UA"/>
        </w:rPr>
        <w:t xml:space="preserve">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w:t>
      </w:r>
      <w:r>
        <w:rPr>
          <w:rFonts w:ascii="Times New Roman" w:hAnsi="Times New Roman" w:cs="Times New Roman" w:eastAsia="Times New Roman"/>
          <w:sz w:val="28"/>
          <w:szCs w:val="28"/>
          <w:lang w:val="uk-UA"/>
        </w:rPr>
        <w:t xml:space="preserve">тва та його матеріально-технічне забезпечення.</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6.1.3. Укладати господарські та цивільні договори, в т.ч. договори на надання юридичних послуг, з підприємствами, установами, організаціями незалежно від форм власності та підпорядкування, а також фізичними ос</w:t>
      </w:r>
      <w:r>
        <w:rPr>
          <w:rFonts w:ascii="Times New Roman" w:hAnsi="Times New Roman" w:cs="Times New Roman" w:eastAsia="Times New Roman"/>
          <w:sz w:val="28"/>
          <w:szCs w:val="28"/>
          <w:lang w:val="uk-UA"/>
        </w:rPr>
        <w:t xml:space="preserve">обами відповідно до законодавства.</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6.1.4 Здійснювати співробітництво з іноземними організаціями відповідно до законодавства.</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6.1.5. Самостійно визначати напрямки використання грошових коштів у порядку, визначеному законодавством України, враховуючи норми С</w:t>
      </w:r>
      <w:r>
        <w:rPr>
          <w:rFonts w:ascii="Times New Roman" w:hAnsi="Times New Roman" w:cs="Times New Roman" w:eastAsia="Times New Roman"/>
          <w:sz w:val="28"/>
          <w:szCs w:val="28"/>
          <w:lang w:val="uk-UA"/>
        </w:rPr>
        <w:t xml:space="preserve">татуту.</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6.1.6. Здійснювати власне будівництво, реконструкцію, капітальний та поточний ремонт основних фондів у визначеному законодавством порядку. </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6.1.7. Залучати підприємства, установи та організації для реалізації своїх статутних завдань у визначеному з</w:t>
      </w:r>
      <w:r>
        <w:rPr>
          <w:rFonts w:ascii="Times New Roman" w:hAnsi="Times New Roman" w:cs="Times New Roman" w:eastAsia="Times New Roman"/>
          <w:sz w:val="28"/>
          <w:szCs w:val="28"/>
          <w:lang w:val="uk-UA"/>
        </w:rPr>
        <w:t xml:space="preserve">аконодавством порядку.</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6.1.8. Співпрацювати з іншими закладами у сфері охорони здоров’я, науковими установами та фізичними особами-підприємцями, в тому числі </w:t>
      </w:r>
      <w:r>
        <w:rPr>
          <w:rFonts w:ascii="Times New Roman" w:hAnsi="Times New Roman" w:cs="Times New Roman" w:eastAsia="Times New Roman"/>
          <w:sz w:val="28"/>
          <w:szCs w:val="28"/>
          <w:lang w:val="uk-UA"/>
        </w:rPr>
        <w:t xml:space="preserve">щляхом</w:t>
      </w:r>
      <w:r>
        <w:rPr>
          <w:rFonts w:ascii="Times New Roman" w:hAnsi="Times New Roman" w:cs="Times New Roman" w:eastAsia="Times New Roman"/>
          <w:sz w:val="28"/>
          <w:szCs w:val="28"/>
          <w:lang w:val="uk-UA"/>
        </w:rPr>
        <w:t xml:space="preserve"> укладання угод про спільну діяльність з використанням комунального майна для забезпечення я</w:t>
      </w:r>
      <w:r>
        <w:rPr>
          <w:rFonts w:ascii="Times New Roman" w:hAnsi="Times New Roman" w:cs="Times New Roman" w:eastAsia="Times New Roman"/>
          <w:sz w:val="28"/>
          <w:szCs w:val="28"/>
          <w:lang w:val="uk-UA"/>
        </w:rPr>
        <w:t xml:space="preserve">кісного обслуговування жителів громади, забезпечення їх медичними препаратами та проведення лабораторних обстежень та інше.</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6.1.9. Надавати консультативну допомогу з питань, що належать до його компетенції, спеціалістам інших закладів охорони здоров’я за ї</w:t>
      </w:r>
      <w:r>
        <w:rPr>
          <w:rFonts w:ascii="Times New Roman" w:hAnsi="Times New Roman" w:cs="Times New Roman" w:eastAsia="Times New Roman"/>
          <w:sz w:val="28"/>
          <w:szCs w:val="28"/>
          <w:lang w:val="uk-UA"/>
        </w:rPr>
        <w:t xml:space="preserve">х запитом.</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6.1.10. Створювати структурні підрозділи Підприємства відповідно до законодавства України.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6.1.11 Одержувати кредити під виконання договору про надання медичних послуг за кошти місцевих бюджетів.</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6.1.12. Створювати філіали, відділення та інші ві</w:t>
      </w:r>
      <w:r>
        <w:rPr>
          <w:rFonts w:ascii="Times New Roman" w:hAnsi="Times New Roman" w:cs="Times New Roman" w:eastAsia="Times New Roman"/>
          <w:sz w:val="28"/>
          <w:szCs w:val="28"/>
          <w:lang w:val="uk-UA"/>
        </w:rPr>
        <w:t xml:space="preserve">дособлені підрозділи, затверджувати положення про них.</w:t>
      </w:r>
      <w:r>
        <w:rPr>
          <w:lang w:val="uk-UA"/>
        </w:rPr>
      </w:r>
    </w:p>
    <w:p>
      <w:pPr>
        <w:jc w:val="both"/>
        <w:spacing w:lineRule="auto" w:line="240" w:after="0"/>
        <w:tabs>
          <w:tab w:val="left" w:pos="1440"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6.1.13. Надавати платні послуги за цінами (тарифами), що встановлюються відповідно до п.5.7. або на договірній основі, у випадках, передбачених законодавством України - за фіксованими (регульованими) д</w:t>
      </w:r>
      <w:r>
        <w:rPr>
          <w:rFonts w:ascii="Times New Roman" w:hAnsi="Times New Roman" w:cs="Times New Roman" w:eastAsia="Times New Roman"/>
          <w:sz w:val="28"/>
          <w:szCs w:val="28"/>
          <w:lang w:val="uk-UA" w:eastAsia="ru-RU"/>
        </w:rPr>
        <w:t xml:space="preserve">ержавними цінами (тарифами).</w:t>
      </w:r>
      <w:r>
        <w:rPr>
          <w:lang w:val="uk-UA"/>
        </w:rPr>
      </w:r>
    </w:p>
    <w:p>
      <w:pPr>
        <w:jc w:val="both"/>
        <w:spacing w:lineRule="auto" w:line="240" w:after="0"/>
        <w:tabs>
          <w:tab w:val="left" w:pos="1440"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6.1.14. Здійснювати заходи з удосконалення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Підприємства.</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6.1.15. Здійснювати інші пр</w:t>
      </w:r>
      <w:r>
        <w:rPr>
          <w:rFonts w:ascii="Times New Roman" w:hAnsi="Times New Roman" w:cs="Times New Roman" w:eastAsia="Times New Roman"/>
          <w:sz w:val="28"/>
          <w:szCs w:val="28"/>
          <w:lang w:val="uk-UA"/>
        </w:rPr>
        <w:t xml:space="preserve">ава, що не суперечать законодавству.</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6.2. </w:t>
      </w:r>
      <w:r>
        <w:rPr>
          <w:rFonts w:ascii="Times New Roman" w:hAnsi="Times New Roman" w:cs="Times New Roman" w:eastAsia="Times New Roman"/>
          <w:sz w:val="28"/>
          <w:szCs w:val="28"/>
          <w:lang w:val="uk-UA"/>
        </w:rPr>
        <w:t xml:space="preserve">Підприємство</w:t>
      </w:r>
      <w:r>
        <w:rPr>
          <w:rFonts w:ascii="Times New Roman" w:hAnsi="Times New Roman" w:cs="Times New Roman" w:eastAsia="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6.2.1. Здійснює оперативну діяльність з матеріально-технічного забезпечення своєї роботи. </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6.2.2. Придбаває матеріальні ресурси у підприємств, організацій та установ незалежно від форм власності, а та</w:t>
      </w:r>
      <w:r>
        <w:rPr>
          <w:rFonts w:ascii="Times New Roman" w:hAnsi="Times New Roman" w:cs="Times New Roman" w:eastAsia="Times New Roman"/>
          <w:sz w:val="28"/>
          <w:szCs w:val="28"/>
          <w:lang w:val="uk-UA"/>
        </w:rPr>
        <w:t xml:space="preserve">кож у фізичних осіб відповідно до законодавства. </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6.2.3. Забезпечує своєчасні розрахунки з працівниками Підприємства.</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6.2.4. Здійснює бухгалтерський облік, веде фінансову та статистичну звітність згідно з законодавством.</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6.3. </w:t>
      </w:r>
      <w:r>
        <w:rPr>
          <w:rFonts w:ascii="Times New Roman" w:hAnsi="Times New Roman" w:cs="Times New Roman" w:eastAsia="Times New Roman"/>
          <w:sz w:val="28"/>
          <w:szCs w:val="28"/>
          <w:lang w:val="uk-UA"/>
        </w:rPr>
        <w:t xml:space="preserve">Підприємство </w:t>
      </w:r>
      <w:r>
        <w:rPr>
          <w:rFonts w:ascii="Times New Roman" w:hAnsi="Times New Roman" w:cs="Times New Roman" w:eastAsia="Times New Roman"/>
          <w:sz w:val="28"/>
          <w:szCs w:val="28"/>
          <w:lang w:val="uk-UA"/>
        </w:rPr>
        <w:t xml:space="preserve">зобов’язане:</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6.3.</w:t>
      </w:r>
      <w:r>
        <w:rPr>
          <w:rFonts w:ascii="Times New Roman" w:hAnsi="Times New Roman" w:cs="Times New Roman" w:eastAsia="Times New Roman"/>
          <w:sz w:val="28"/>
          <w:szCs w:val="28"/>
          <w:lang w:val="uk-UA"/>
        </w:rPr>
        <w:t xml:space="preserve">1.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6.3.2. Здійснювати бухгалтерський облік, забезпечувати фінансову та статистичну звітність згідно з законодавством.</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6.3.3. Керуватись у своїй діяльності Конституцією України, законами України, актами Президента України та Кабінету Міністрів України, нормати</w:t>
      </w:r>
      <w:r>
        <w:rPr>
          <w:rFonts w:ascii="Times New Roman" w:hAnsi="Times New Roman" w:cs="Times New Roman" w:eastAsia="Times New Roman"/>
          <w:sz w:val="28"/>
          <w:szCs w:val="28"/>
          <w:lang w:val="uk-UA"/>
        </w:rPr>
        <w:t xml:space="preserve">вно-правовими актами Міністерства охорони здоров’я України, іншими нормативно-правовими актами та цим Статутом.</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6.3.4. Планувати свою діяльність щодо реалізації мети та предмету діяльності Підприємства з урахуванням та у межах єдиної комплексної політики в</w:t>
      </w:r>
      <w:r>
        <w:rPr>
          <w:rFonts w:ascii="Times New Roman" w:hAnsi="Times New Roman" w:cs="Times New Roman" w:eastAsia="Times New Roman"/>
          <w:sz w:val="28"/>
          <w:szCs w:val="28"/>
          <w:lang w:val="uk-UA"/>
        </w:rPr>
        <w:t xml:space="preserve"> галузі охорони здоров’я в Менській міській територіальній громаді.</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6.3.5.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6.3.6. Розробляти та реалізовувати кадрову політику, контролювати підвищення кваліфікації працівників.</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6.3.7. Акумулювати власні надходження та витрачати їх з метою забезпечення діяльності Підприємства відповідно до чинного законодавства України та цього С</w:t>
      </w:r>
      <w:r>
        <w:rPr>
          <w:rFonts w:ascii="Times New Roman" w:hAnsi="Times New Roman" w:cs="Times New Roman" w:eastAsia="Times New Roman"/>
          <w:sz w:val="28"/>
          <w:szCs w:val="28"/>
          <w:lang w:val="uk-UA"/>
        </w:rPr>
        <w:t xml:space="preserve">татуту.</w:t>
      </w:r>
      <w:r>
        <w:rPr>
          <w:lang w:val="uk-UA"/>
        </w:rPr>
      </w:r>
    </w:p>
    <w:p>
      <w:pPr>
        <w:jc w:val="center"/>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r>
      <w:r>
        <w:rPr>
          <w:lang w:val="uk-UA"/>
        </w:rPr>
      </w:r>
    </w:p>
    <w:p>
      <w:pPr>
        <w:jc w:val="center"/>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7. УПРАВЛІННЯ ПІДПРИЄМСТВОМ</w:t>
      </w:r>
      <w:r>
        <w:rPr>
          <w:lang w:val="uk-UA"/>
        </w:rPr>
      </w:r>
    </w:p>
    <w:p>
      <w:pPr>
        <w:jc w:val="center"/>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ТА ГРОМАДСЬКИЙ КОНТРОЛЬ ЗА ЙОГО ДІЯЛЬНІСТЮ</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7.1. Управ</w:t>
      </w:r>
      <w:r>
        <w:rPr>
          <w:rFonts w:ascii="Times New Roman" w:hAnsi="Times New Roman" w:cs="Times New Roman" w:eastAsia="Times New Roman"/>
          <w:sz w:val="28"/>
          <w:szCs w:val="28"/>
          <w:lang w:val="uk-UA"/>
        </w:rPr>
        <w:t xml:space="preserve">ління Підприємством здійснює Менська міська рада (Засновник) та її виконавчі органи.</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7.2. Поточне керівництво (оперативне управління) Підприємством здійснює керівник </w:t>
      </w:r>
      <w:r>
        <w:rPr>
          <w:rFonts w:ascii="Times New Roman" w:hAnsi="Times New Roman" w:cs="Times New Roman" w:eastAsia="Times New Roman"/>
          <w:sz w:val="28"/>
          <w:szCs w:val="28"/>
          <w:lang w:val="uk-UA"/>
        </w:rPr>
        <w:t xml:space="preserve">Підприємства – Генеральний директор, який призначається на посаду </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і звільняється з неї за розпорядженням міського голови відповідно до порядку, визначеного законодавством України та який відповідає кваліфікаційним вимогам, встановленим Міністерством охоро</w:t>
      </w:r>
      <w:r>
        <w:rPr>
          <w:rFonts w:ascii="Times New Roman" w:hAnsi="Times New Roman" w:cs="Times New Roman" w:eastAsia="Times New Roman"/>
          <w:sz w:val="28"/>
          <w:szCs w:val="28"/>
          <w:lang w:val="uk-UA"/>
        </w:rPr>
        <w:t xml:space="preserve">ни здоров’я України. Строк найму, права, обов’язки і відповідальність Генерального директора, умови його матеріального забезпечення, інші умови найму визначаються контрактом. Контракт підписується міським головою та Генеральним директором.</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Наглядова рада П</w:t>
      </w:r>
      <w:r>
        <w:rPr>
          <w:rFonts w:ascii="Times New Roman" w:hAnsi="Times New Roman" w:cs="Times New Roman" w:eastAsia="Times New Roman"/>
          <w:sz w:val="28"/>
          <w:szCs w:val="28"/>
          <w:lang w:val="uk-UA"/>
        </w:rPr>
        <w:t xml:space="preserve">ідприємства (у разі її створення)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w:t>
      </w:r>
      <w:r>
        <w:rPr>
          <w:rFonts w:ascii="Times New Roman" w:hAnsi="Times New Roman" w:cs="Times New Roman" w:eastAsia="Times New Roman"/>
          <w:sz w:val="28"/>
          <w:szCs w:val="28"/>
          <w:lang w:val="uk-UA"/>
        </w:rPr>
        <w:t xml:space="preserve">ішенням Засновника.</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7.3. Зас</w:t>
      </w:r>
      <w:r>
        <w:rPr>
          <w:rFonts w:ascii="Times New Roman" w:hAnsi="Times New Roman" w:cs="Times New Roman" w:eastAsia="Times New Roman"/>
          <w:sz w:val="28"/>
          <w:szCs w:val="28"/>
          <w:lang w:val="uk-UA"/>
        </w:rPr>
        <w:t xml:space="preserve">новник (Власник):</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7.3.1. Визначає головні напрями діяльності Підприємства</w:t>
      </w:r>
      <w:r>
        <w:rPr>
          <w:rFonts w:ascii="Times New Roman" w:hAnsi="Times New Roman" w:cs="Times New Roman" w:eastAsia="Times New Roman"/>
          <w:sz w:val="28"/>
          <w:szCs w:val="28"/>
          <w:lang w:val="uk-UA"/>
        </w:rPr>
        <w:t xml:space="preserve">;</w:t>
      </w:r>
      <w:r>
        <w:rPr>
          <w:lang w:val="uk-UA"/>
        </w:rPr>
      </w:r>
    </w:p>
    <w:p>
      <w:pPr>
        <w:jc w:val="both"/>
        <w:spacing w:lineRule="auto" w:line="240" w:after="0"/>
        <w:shd w:val="clear" w:color="auto" w:fill="FFFFFF"/>
        <w:tabs>
          <w:tab w:val="left" w:pos="0" w:leader="none"/>
          <w:tab w:val="center" w:pos="142" w:leader="none"/>
        </w:tabs>
        <w:rPr>
          <w:rFonts w:ascii="Times New Roman" w:hAnsi="Times New Roman" w:cs="Times New Roman" w:eastAsia="Times New Roman"/>
          <w:spacing w:val="-3"/>
          <w:sz w:val="28"/>
          <w:szCs w:val="28"/>
          <w:lang w:val="uk-UA"/>
        </w:rPr>
      </w:pPr>
      <w:r>
        <w:rPr>
          <w:rFonts w:ascii="Times New Roman" w:hAnsi="Times New Roman" w:cs="Times New Roman" w:eastAsia="Times New Roman"/>
          <w:sz w:val="28"/>
          <w:szCs w:val="28"/>
          <w:lang w:val="uk-UA" w:eastAsia="uk-UA"/>
        </w:rPr>
        <w:t xml:space="preserve">7.3.2.</w:t>
      </w:r>
      <w:r>
        <w:rPr>
          <w:rFonts w:ascii="Times New Roman" w:hAnsi="Times New Roman" w:cs="Times New Roman" w:eastAsia="Times New Roman"/>
          <w:sz w:val="28"/>
          <w:szCs w:val="28"/>
          <w:lang w:val="uk-UA"/>
        </w:rPr>
        <w:t xml:space="preserve"> Затверджує Статут Підприємства та зміни до нього,</w:t>
      </w:r>
      <w:r>
        <w:rPr>
          <w:rFonts w:ascii="Times New Roman" w:hAnsi="Times New Roman" w:cs="Times New Roman" w:eastAsia="Times New Roman"/>
          <w:spacing w:val="-3"/>
          <w:sz w:val="28"/>
          <w:szCs w:val="28"/>
          <w:lang w:val="uk-UA" w:eastAsia="ru-RU"/>
        </w:rPr>
        <w:t xml:space="preserve"> шляхом викладення Статуту в новій редакції;</w:t>
      </w:r>
      <w:r>
        <w:rPr>
          <w:lang w:val="uk-UA"/>
        </w:rPr>
      </w:r>
    </w:p>
    <w:p>
      <w:pPr>
        <w:jc w:val="both"/>
        <w:spacing w:lineRule="auto" w:line="240" w:after="0"/>
        <w:shd w:val="clear" w:color="auto" w:fill="FFFFFF"/>
        <w:tabs>
          <w:tab w:val="left" w:pos="0" w:leader="none"/>
          <w:tab w:val="center" w:pos="14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uk-UA"/>
        </w:rPr>
        <w:t xml:space="preserve">7.3.3. </w:t>
      </w:r>
      <w:r>
        <w:rPr>
          <w:rFonts w:ascii="Times New Roman" w:hAnsi="Times New Roman" w:cs="Times New Roman" w:eastAsia="Times New Roman"/>
          <w:sz w:val="28"/>
          <w:szCs w:val="28"/>
          <w:lang w:val="uk-UA"/>
        </w:rPr>
        <w:t xml:space="preserve">Здійснює контроль за ефективністю використанн</w:t>
      </w:r>
      <w:r>
        <w:rPr>
          <w:rFonts w:ascii="Times New Roman" w:hAnsi="Times New Roman" w:cs="Times New Roman" w:eastAsia="Times New Roman"/>
          <w:sz w:val="28"/>
          <w:szCs w:val="28"/>
          <w:lang w:val="uk-UA"/>
        </w:rPr>
        <w:t xml:space="preserve">я майна, що є власністю Менської міської  територіальної громади та закріплене за Підприємством на праві оперативного управління;</w:t>
      </w:r>
      <w:r>
        <w:rPr>
          <w:lang w:val="uk-UA"/>
        </w:rPr>
      </w:r>
    </w:p>
    <w:p>
      <w:pPr>
        <w:ind w:right="20"/>
        <w:jc w:val="both"/>
        <w:spacing w:lineRule="exact" w:line="322" w:after="0"/>
        <w:widowControl w:val="off"/>
        <w:tabs>
          <w:tab w:val="left" w:pos="1080"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uk-UA"/>
        </w:rPr>
        <w:t xml:space="preserve">7.3.4.</w:t>
      </w:r>
      <w:r>
        <w:rPr>
          <w:rFonts w:ascii="Times New Roman" w:hAnsi="Times New Roman" w:cs="Times New Roman" w:eastAsia="Times New Roman"/>
          <w:bCs/>
          <w:sz w:val="28"/>
          <w:szCs w:val="28"/>
          <w:lang w:val="uk-UA" w:eastAsia="uk-UA"/>
        </w:rPr>
        <w:t xml:space="preserve"> Приймає рішення про реорганізацію та ліквідацію Підприємства, призначає ліквідаційну комісію, комісію з </w:t>
      </w:r>
      <w:r>
        <w:rPr>
          <w:rFonts w:ascii="Times New Roman" w:hAnsi="Times New Roman" w:cs="Times New Roman" w:eastAsia="Times New Roman"/>
          <w:sz w:val="28"/>
          <w:szCs w:val="28"/>
          <w:lang w:val="uk-UA" w:eastAsia="uk-UA"/>
        </w:rPr>
        <w:t xml:space="preserve">припинення, </w:t>
      </w:r>
      <w:r>
        <w:rPr>
          <w:rFonts w:ascii="Times New Roman" w:hAnsi="Times New Roman" w:cs="Times New Roman" w:eastAsia="Times New Roman"/>
          <w:sz w:val="28"/>
          <w:szCs w:val="28"/>
          <w:lang w:val="uk-UA"/>
        </w:rPr>
        <w:t xml:space="preserve">зат</w:t>
      </w:r>
      <w:r>
        <w:rPr>
          <w:rFonts w:ascii="Times New Roman" w:hAnsi="Times New Roman" w:cs="Times New Roman" w:eastAsia="Times New Roman"/>
          <w:sz w:val="28"/>
          <w:szCs w:val="28"/>
          <w:lang w:val="uk-UA"/>
        </w:rPr>
        <w:t xml:space="preserve">верджує ліквідаційний баланс;</w:t>
      </w:r>
      <w:r>
        <w:rPr>
          <w:lang w:val="uk-UA"/>
        </w:rPr>
      </w:r>
    </w:p>
    <w:p>
      <w:pPr>
        <w:ind w:right="20"/>
        <w:jc w:val="both"/>
        <w:spacing w:lineRule="exact" w:line="322" w:after="0"/>
        <w:widowControl w:val="off"/>
        <w:tabs>
          <w:tab w:val="left" w:pos="1080"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uk-UA"/>
        </w:rPr>
        <w:t xml:space="preserve">7.3.5. Погоджує участь Підприємства у створенні інших юридичних осіб;</w:t>
      </w:r>
      <w:r>
        <w:rPr>
          <w:lang w:val="uk-UA"/>
        </w:rPr>
      </w:r>
    </w:p>
    <w:p>
      <w:pPr>
        <w:ind w:right="20"/>
        <w:jc w:val="both"/>
        <w:spacing w:lineRule="exact" w:line="322" w:after="0"/>
        <w:widowControl w:val="off"/>
        <w:tabs>
          <w:tab w:val="left" w:pos="1080"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uk-UA"/>
        </w:rPr>
        <w:t xml:space="preserve">7.3.6.</w:t>
      </w:r>
      <w:r>
        <w:rPr>
          <w:rFonts w:ascii="Times New Roman" w:hAnsi="Times New Roman" w:cs="Times New Roman" w:eastAsia="Times New Roman"/>
          <w:bCs/>
          <w:sz w:val="28"/>
          <w:szCs w:val="28"/>
          <w:lang w:val="uk-UA" w:eastAsia="uk-UA"/>
        </w:rPr>
        <w:t xml:space="preserve">Приймає рішення про </w:t>
      </w:r>
      <w:r>
        <w:rPr>
          <w:rFonts w:ascii="Times New Roman" w:hAnsi="Times New Roman" w:cs="Times New Roman" w:eastAsia="Times New Roman"/>
          <w:sz w:val="28"/>
          <w:szCs w:val="28"/>
          <w:lang w:val="uk-UA" w:eastAsia="uk-UA"/>
        </w:rPr>
        <w:t xml:space="preserve">відчуження, списання, заставу майна, що відноситься до основних засобів та є власністю Менської міської територіальної громади;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7.3.7. Проводить моніторинг фінансової діяльності Підприємства;</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7.3.8. Затверджує організаційну структуру, граничну чисельність працівників та штатний розпис Підприємства;</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uk-UA"/>
        </w:rPr>
        <w:t xml:space="preserve">7.3.9</w:t>
      </w:r>
      <w:r>
        <w:rPr>
          <w:rFonts w:ascii="Times New Roman" w:hAnsi="Times New Roman" w:cs="Times New Roman" w:eastAsia="Times New Roman"/>
          <w:sz w:val="28"/>
          <w:szCs w:val="28"/>
          <w:lang w:val="uk-UA" w:eastAsia="uk-UA"/>
        </w:rPr>
        <w:t xml:space="preserve">. Здійснює інші повноваження, передбачені чинним законодавством України та цим Статутом</w:t>
      </w:r>
      <w:r>
        <w:rPr>
          <w:rFonts w:ascii="Times New Roman" w:hAnsi="Times New Roman" w:cs="Times New Roman" w:eastAsia="Times New Roman"/>
          <w:sz w:val="28"/>
          <w:szCs w:val="28"/>
          <w:lang w:val="uk-UA"/>
        </w:rPr>
        <w:t xml:space="preserve">.</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7.4. Виконавчий орган Менської міської ради - виконавчий комітет Менської </w:t>
      </w:r>
      <w:r>
        <w:rPr>
          <w:rFonts w:ascii="Times New Roman" w:hAnsi="Times New Roman" w:cs="Times New Roman" w:eastAsia="Times New Roman"/>
          <w:sz w:val="28"/>
          <w:szCs w:val="28"/>
          <w:lang w:val="uk-UA"/>
        </w:rPr>
        <w:t xml:space="preserve">міської </w:t>
      </w:r>
      <w:r>
        <w:rPr>
          <w:rFonts w:ascii="Times New Roman" w:hAnsi="Times New Roman" w:cs="Times New Roman" w:eastAsia="Times New Roman"/>
          <w:sz w:val="28"/>
          <w:szCs w:val="28"/>
          <w:lang w:val="uk-UA"/>
        </w:rPr>
        <w:t xml:space="preserve">ради: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7.4.1.Розг</w:t>
      </w:r>
      <w:r>
        <w:rPr>
          <w:rFonts w:ascii="Times New Roman" w:hAnsi="Times New Roman" w:cs="Times New Roman" w:eastAsia="Times New Roman"/>
          <w:sz w:val="28"/>
          <w:szCs w:val="28"/>
          <w:lang w:val="uk-UA"/>
        </w:rPr>
        <w:t xml:space="preserve">лядає та  затверджує плани діяльності Підприємства;</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7.4.2. Розглядає та затверджує фінансовий план Підприємства та контролює його виконання;</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7.4.3. </w:t>
      </w:r>
      <w:r>
        <w:rPr>
          <w:rFonts w:ascii="Times New Roman" w:hAnsi="Times New Roman" w:cs="Times New Roman" w:eastAsia="Times New Roman"/>
          <w:sz w:val="28"/>
          <w:szCs w:val="28"/>
          <w:lang w:val="uk-UA"/>
        </w:rPr>
        <w:t xml:space="preserve">Заслуховує звіти Генерального директора про роботу Підприємства.</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7.5. </w:t>
      </w:r>
      <w:r>
        <w:rPr>
          <w:rFonts w:ascii="Times New Roman" w:hAnsi="Times New Roman" w:cs="Times New Roman" w:eastAsia="Times New Roman"/>
          <w:sz w:val="28"/>
          <w:szCs w:val="28"/>
          <w:lang w:val="uk-UA"/>
        </w:rPr>
        <w:t xml:space="preserve">Керівник </w:t>
      </w:r>
      <w:r>
        <w:rPr>
          <w:rFonts w:ascii="Times New Roman" w:hAnsi="Times New Roman" w:cs="Times New Roman" w:eastAsia="Times New Roman"/>
          <w:sz w:val="28"/>
          <w:szCs w:val="28"/>
          <w:lang w:val="uk-UA" w:eastAsia="uk-UA"/>
        </w:rPr>
        <w:t xml:space="preserve">Підприємства </w:t>
      </w:r>
      <w:r>
        <w:rPr>
          <w:rFonts w:ascii="Times New Roman" w:hAnsi="Times New Roman" w:cs="Times New Roman" w:eastAsia="Times New Roman"/>
          <w:sz w:val="28"/>
          <w:szCs w:val="28"/>
          <w:lang w:val="uk-UA"/>
        </w:rPr>
        <w:t xml:space="preserve">(Генеральний директор):</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7.5.1. Діє без довіреності від імені Підприємства, представляє його інтереси в органах державної влади і органах місцевого самоврядування, і</w:t>
      </w:r>
      <w:r>
        <w:rPr>
          <w:rFonts w:ascii="Times New Roman" w:hAnsi="Times New Roman" w:cs="Times New Roman" w:eastAsia="Times New Roman"/>
          <w:sz w:val="28"/>
          <w:szCs w:val="28"/>
          <w:lang w:val="uk-UA"/>
        </w:rPr>
        <w:t xml:space="preserve">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w:t>
      </w:r>
      <w:r>
        <w:rPr>
          <w:rFonts w:ascii="Times New Roman" w:hAnsi="Times New Roman" w:cs="Times New Roman" w:eastAsia="Times New Roman"/>
          <w:sz w:val="28"/>
          <w:szCs w:val="28"/>
          <w:lang w:val="uk-UA"/>
        </w:rPr>
        <w:t xml:space="preserve">ї служби України та установах банків поточні та інші рахунки.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7.5.2. Самостійно вирішує питання діяльності Підприємства за винятком тих, що віднесені законодавством та цим Статутом до компетенції Засновника.</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7.5.3. Організовує роботу Підприємства щодо нада</w:t>
      </w:r>
      <w:r>
        <w:rPr>
          <w:rFonts w:ascii="Times New Roman" w:hAnsi="Times New Roman" w:cs="Times New Roman" w:eastAsia="Times New Roman"/>
          <w:sz w:val="28"/>
          <w:szCs w:val="28"/>
          <w:lang w:val="uk-UA"/>
        </w:rPr>
        <w:t xml:space="preserve">ння населенню вторинної (спеціалізованої) медичної допомоги згідно з вимогами нормативно-правових актів.</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7.5.4. Несе відповідальність за:</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формування та виконання фінансового плану і плану розвитку Підприємства, результати його господарської діяльності, в</w:t>
      </w:r>
      <w:r>
        <w:rPr>
          <w:rFonts w:ascii="Times New Roman" w:hAnsi="Times New Roman" w:cs="Times New Roman" w:eastAsia="Times New Roman"/>
          <w:sz w:val="28"/>
          <w:szCs w:val="28"/>
          <w:lang w:val="uk-UA"/>
        </w:rPr>
        <w:t xml:space="preserve">иконання показників ефективності діяльності Підприємства;</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якість послуг, що надаються Підприємством;</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використання наданого на праві оперативного управління Підприємству майна Менської міської територіальної громади і доходу згідно з вимогами законодавс</w:t>
      </w:r>
      <w:r>
        <w:rPr>
          <w:rFonts w:ascii="Times New Roman" w:hAnsi="Times New Roman" w:cs="Times New Roman" w:eastAsia="Times New Roman"/>
          <w:sz w:val="28"/>
          <w:szCs w:val="28"/>
          <w:lang w:val="uk-UA"/>
        </w:rPr>
        <w:t xml:space="preserve">тва, цього Статуту та укладених Підприємством договорів.</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7.5.5. Користується правом розпоряджатися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w:t>
      </w:r>
      <w:r>
        <w:rPr>
          <w:rFonts w:ascii="Times New Roman" w:hAnsi="Times New Roman" w:cs="Times New Roman" w:eastAsia="Times New Roman"/>
          <w:sz w:val="28"/>
          <w:szCs w:val="28"/>
          <w:lang w:val="uk-UA"/>
        </w:rPr>
        <w:t xml:space="preserve">праві оперативного управління майна.</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7.5.6. У межах своєї компетенції видає накази та інші акти, дає вказівки, обов’язкові для всіх підрозділів та працівників Підприємства.</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7.5.7. Забезпечує контроль за веденням та зберіганням медичної та іншої документаці</w:t>
      </w:r>
      <w:r>
        <w:rPr>
          <w:rFonts w:ascii="Times New Roman" w:hAnsi="Times New Roman" w:cs="Times New Roman" w:eastAsia="Times New Roman"/>
          <w:sz w:val="28"/>
          <w:szCs w:val="28"/>
          <w:lang w:val="uk-UA"/>
        </w:rPr>
        <w:t xml:space="preserve">ї.</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7.5.8. У строки і в порядку, встановленому законодавством, повідомляє відповідні органи про будь-які зміни даних про Підприємство, що є обов’язковими для внесення до Єдиного державного реєстру юридичних осіб, фізичних осіб-підприємців та громадських фор</w:t>
      </w:r>
      <w:r>
        <w:rPr>
          <w:rFonts w:ascii="Times New Roman" w:hAnsi="Times New Roman" w:cs="Times New Roman" w:eastAsia="Times New Roman"/>
          <w:sz w:val="28"/>
          <w:szCs w:val="28"/>
          <w:lang w:val="uk-UA"/>
        </w:rPr>
        <w:t xml:space="preserve">мувань.</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7.5.9. Подає в установленому порядку виконавчому органу (відділу бухгалтерського обліку та звітності Менської міської ради) квартальну, річну </w:t>
      </w:r>
      <w:r>
        <w:rPr>
          <w:rFonts w:ascii="Times New Roman" w:hAnsi="Times New Roman" w:cs="Times New Roman" w:eastAsia="Times New Roman"/>
          <w:sz w:val="28"/>
          <w:szCs w:val="28"/>
          <w:lang w:val="uk-UA"/>
        </w:rPr>
        <w:t xml:space="preserve">бюджетну звітність та іншу звітність Підприємства про виконання бюджетних програм.</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7.5.10. Приймає рішення</w:t>
      </w:r>
      <w:r>
        <w:rPr>
          <w:rFonts w:ascii="Times New Roman" w:hAnsi="Times New Roman" w:cs="Times New Roman" w:eastAsia="Times New Roman"/>
          <w:sz w:val="28"/>
          <w:szCs w:val="28"/>
          <w:lang w:val="uk-UA"/>
        </w:rPr>
        <w:t xml:space="preserve">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w:t>
      </w:r>
      <w:r>
        <w:rPr>
          <w:rFonts w:ascii="Times New Roman" w:hAnsi="Times New Roman" w:cs="Times New Roman" w:eastAsia="Times New Roman"/>
          <w:sz w:val="28"/>
          <w:szCs w:val="28"/>
          <w:lang w:val="uk-UA"/>
        </w:rPr>
        <w:t xml:space="preserve">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7.5.11. Забезпечує проведення колективних переговорів, укла</w:t>
      </w:r>
      <w:r>
        <w:rPr>
          <w:rFonts w:ascii="Times New Roman" w:hAnsi="Times New Roman" w:cs="Times New Roman" w:eastAsia="Times New Roman"/>
          <w:sz w:val="28"/>
          <w:szCs w:val="28"/>
          <w:lang w:val="uk-UA"/>
        </w:rPr>
        <w:t xml:space="preserve">дання колективного договору в порядку, визначеному законодавством України.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7.5.12. Призначає на посаду та звільняє з посади своїх заступників, Медичного директора та його заступників і головного бухгалтера Підприємства, розподіляє обов'язки між ними. Призн</w:t>
      </w:r>
      <w:r>
        <w:rPr>
          <w:rFonts w:ascii="Times New Roman" w:hAnsi="Times New Roman" w:cs="Times New Roman" w:eastAsia="Times New Roman"/>
          <w:sz w:val="28"/>
          <w:szCs w:val="28"/>
          <w:lang w:val="uk-UA"/>
        </w:rPr>
        <w:t xml:space="preserve">ачає на посади та звільняє керівників структурних підрозділів, інших працівників.</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7.5.1</w:t>
      </w:r>
      <w:r>
        <w:rPr>
          <w:rFonts w:ascii="Times New Roman" w:hAnsi="Times New Roman" w:cs="Times New Roman" w:eastAsia="Times New Roman"/>
          <w:sz w:val="28"/>
          <w:szCs w:val="28"/>
          <w:lang w:val="uk-UA"/>
        </w:rPr>
        <w:t xml:space="preserve">4.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 та чинним законодавством</w:t>
      </w:r>
      <w:r>
        <w:rPr>
          <w:rFonts w:ascii="Times New Roman" w:hAnsi="Times New Roman" w:eastAsia="Times New Roman"/>
          <w:sz w:val="28"/>
          <w:szCs w:val="24"/>
          <w:lang w:val="uk-UA" w:eastAsia="ru-RU"/>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7.5.15. Вживає заходів щодо своєчасної та в п</w:t>
      </w:r>
      <w:r>
        <w:rPr>
          <w:rFonts w:ascii="Times New Roman" w:hAnsi="Times New Roman" w:cs="Times New Roman" w:eastAsia="Times New Roman"/>
          <w:sz w:val="28"/>
          <w:szCs w:val="28"/>
          <w:lang w:val="uk-UA"/>
        </w:rPr>
        <w:t xml:space="preserve">овному обсязі виплати заробітної плати, а також передбачених законодавством податків, зборів та інших обов’язкових платежів.</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7.5.16. Несе відповідальність за збитки, завдані Підприємству з власної вини в порядку, визначеному законодавством.</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7.5.17. Затверд</w:t>
      </w:r>
      <w:r>
        <w:rPr>
          <w:rFonts w:ascii="Times New Roman" w:hAnsi="Times New Roman" w:cs="Times New Roman" w:eastAsia="Times New Roman"/>
          <w:sz w:val="28"/>
          <w:szCs w:val="28"/>
          <w:lang w:val="uk-UA"/>
        </w:rPr>
        <w:t xml:space="preserve">жує положення про структурні підрозділи Підприємства, інші положення та порядки, що мають системний характер, зокрема:</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положення про преміювання працівників за підсумками роботи Підприємства;</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порядок надходження і використання коштів, отриманих як благодійні внески, гранти та дарунки;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порядок приймання, зберігання, відпуску та обліку лікарських засобів та медичних виробів.</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7.5.18. За погодженням із виконавчим органом (виконавчим комітетом</w:t>
      </w:r>
      <w:r>
        <w:rPr>
          <w:rFonts w:ascii="Times New Roman" w:hAnsi="Times New Roman" w:cs="Times New Roman" w:eastAsia="Times New Roman"/>
          <w:sz w:val="28"/>
          <w:szCs w:val="28"/>
          <w:lang w:val="uk-UA"/>
        </w:rPr>
        <w:t xml:space="preserve"> Менської міської ради) та відповідно до вимог законодавства має право укладати договори оренди майна.</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7.5.19. Надання в оренду нерухомого майна, загальна площа якого не перевищує 400 </w:t>
      </w:r>
      <w:r>
        <w:rPr>
          <w:rFonts w:ascii="Times New Roman" w:hAnsi="Times New Roman" w:cs="Times New Roman" w:eastAsia="Times New Roman"/>
          <w:sz w:val="28"/>
          <w:szCs w:val="28"/>
          <w:lang w:val="uk-UA"/>
        </w:rPr>
        <w:t xml:space="preserve">кв.м</w:t>
      </w:r>
      <w:r>
        <w:rPr>
          <w:rFonts w:ascii="Times New Roman" w:hAnsi="Times New Roman" w:cs="Times New Roman" w:eastAsia="Times New Roman"/>
          <w:sz w:val="28"/>
          <w:szCs w:val="28"/>
          <w:lang w:val="uk-UA"/>
        </w:rPr>
        <w:t xml:space="preserve">., відбувається за рішенням Генерального директора без попереднього </w:t>
      </w:r>
      <w:r>
        <w:rPr>
          <w:rFonts w:ascii="Times New Roman" w:hAnsi="Times New Roman" w:cs="Times New Roman" w:eastAsia="Times New Roman"/>
          <w:sz w:val="28"/>
          <w:szCs w:val="28"/>
          <w:lang w:val="uk-UA"/>
        </w:rPr>
        <w:t xml:space="preserve">погодження виконавчим органом (виконавчим комітетом Менської міської ради) в порядку, визначеному законодавством та актами органів місцевого самоврядування.</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7.5.20. Затверджує тарифи на платні медичні послуги, що надаються Підприємством, за попереднім пого</w:t>
      </w:r>
      <w:r>
        <w:rPr>
          <w:rFonts w:ascii="Times New Roman" w:hAnsi="Times New Roman" w:cs="Times New Roman" w:eastAsia="Times New Roman"/>
          <w:sz w:val="28"/>
          <w:szCs w:val="28"/>
          <w:lang w:val="uk-UA"/>
        </w:rPr>
        <w:t xml:space="preserve">дженням із виконавчим органом (виконавчим комітетом Менської міської ради).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7.5.21. Вирішує інші питання, віднесені до компетенції Генерального директора згідно із законодавством, цим Статутом, контрактом між Засновником і Генеральним директором.</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7.6. </w:t>
      </w:r>
      <w:r>
        <w:rPr>
          <w:rFonts w:ascii="Times New Roman" w:hAnsi="Times New Roman" w:cs="Times New Roman" w:eastAsia="Times New Roman"/>
          <w:sz w:val="28"/>
          <w:szCs w:val="28"/>
          <w:lang w:val="uk-UA"/>
        </w:rPr>
        <w:t xml:space="preserve">Гене</w:t>
      </w:r>
      <w:r>
        <w:rPr>
          <w:rFonts w:ascii="Times New Roman" w:hAnsi="Times New Roman" w:cs="Times New Roman" w:eastAsia="Times New Roman"/>
          <w:sz w:val="28"/>
          <w:szCs w:val="28"/>
          <w:lang w:val="uk-UA"/>
        </w:rPr>
        <w:t xml:space="preserve">ральний директор Підприємства та головний бухгалтер несуть персональну відповідальність за додержання порядку ведення і достовірність обліку фінансової та статистичної звітності у встановленому законодавством порядку.</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7.7. У </w:t>
      </w:r>
      <w:r>
        <w:rPr>
          <w:rFonts w:ascii="Times New Roman" w:hAnsi="Times New Roman" w:cs="Times New Roman" w:eastAsia="Times New Roman"/>
          <w:sz w:val="28"/>
          <w:szCs w:val="28"/>
          <w:lang w:val="uk-UA"/>
        </w:rPr>
        <w:t xml:space="preserve">разі відсутності Генерального д</w:t>
      </w:r>
      <w:r>
        <w:rPr>
          <w:rFonts w:ascii="Times New Roman" w:hAnsi="Times New Roman" w:cs="Times New Roman" w:eastAsia="Times New Roman"/>
          <w:sz w:val="28"/>
          <w:szCs w:val="28"/>
          <w:lang w:val="uk-UA"/>
        </w:rPr>
        <w:t xml:space="preserve">иректора Підприємства або неможливості виконувати свої обов’язки з інших причин, обов’язки виконує заступник Генерального директора, Медичний директор чи інша особа згідно з функціональними (посадовими) обов’язками.</w:t>
      </w:r>
      <w:r>
        <w:rPr>
          <w:lang w:val="uk-UA"/>
        </w:rPr>
      </w:r>
    </w:p>
    <w:p>
      <w:pPr>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r>
      <w:r>
        <w:rPr>
          <w:lang w:val="uk-UA"/>
        </w:rPr>
      </w:r>
    </w:p>
    <w:p>
      <w:pPr>
        <w:jc w:val="center"/>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8. ОРГАНІЗАЦІЙНА СТРУКТУРА ПІДПРИЄМСТВА</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8.1. Структура Підприємства визначається Генеральним директором та  затвердж</w:t>
      </w:r>
      <w:r>
        <w:rPr>
          <w:rFonts w:ascii="Times New Roman" w:hAnsi="Times New Roman" w:cs="Times New Roman" w:eastAsia="Times New Roman"/>
          <w:sz w:val="28"/>
          <w:szCs w:val="28"/>
          <w:lang w:val="uk-UA"/>
        </w:rPr>
        <w:t xml:space="preserve">уються Засновником. </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8.2. Порядок внутрішньої організації та сфери діяльності структурних підрозділів Підприємства затверджують</w:t>
      </w:r>
      <w:r>
        <w:rPr>
          <w:rFonts w:ascii="Times New Roman" w:hAnsi="Times New Roman" w:cs="Times New Roman" w:eastAsia="Times New Roman"/>
          <w:sz w:val="28"/>
          <w:szCs w:val="28"/>
          <w:lang w:val="uk-UA"/>
        </w:rPr>
        <w:t xml:space="preserve">ся Генеральним директором Підприємства. </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8.3. Функціональні обов’язки та посадові інструкції працівників Підприємства затверджуються Генеральним директором. </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8.4. Штатний розпис Підприємства визначає Генеральний директор та затвердж</w:t>
      </w:r>
      <w:r>
        <w:rPr>
          <w:rFonts w:ascii="Times New Roman" w:hAnsi="Times New Roman" w:cs="Times New Roman" w:eastAsia="Times New Roman"/>
          <w:sz w:val="28"/>
          <w:szCs w:val="28"/>
          <w:lang w:val="uk-UA"/>
        </w:rPr>
        <w:t xml:space="preserve">ує Засновником</w:t>
      </w:r>
      <w:r>
        <w:rPr>
          <w:rFonts w:ascii="Times New Roman" w:hAnsi="Times New Roman" w:cs="Times New Roman" w:eastAsia="Times New Roman"/>
          <w:sz w:val="28"/>
          <w:szCs w:val="28"/>
          <w:lang w:val="uk-UA"/>
        </w:rPr>
        <w:t xml:space="preserve"> на підставі фінансового плану Підприємства, затвердженого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w:t>
      </w:r>
      <w:r>
        <w:rPr>
          <w:rFonts w:ascii="Times New Roman" w:hAnsi="Times New Roman" w:cs="Times New Roman" w:eastAsia="Times New Roman"/>
          <w:sz w:val="28"/>
          <w:szCs w:val="28"/>
          <w:lang w:val="uk-UA"/>
        </w:rPr>
        <w:t xml:space="preserve">едичної допомоги. </w:t>
      </w:r>
      <w:r>
        <w:rPr>
          <w:lang w:val="uk-UA"/>
        </w:rPr>
      </w:r>
    </w:p>
    <w:p>
      <w:pPr>
        <w:jc w:val="center"/>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r>
      <w:r>
        <w:rPr>
          <w:lang w:val="uk-UA"/>
        </w:rPr>
      </w:r>
    </w:p>
    <w:p>
      <w:pPr>
        <w:jc w:val="center"/>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9. ПОВНОВАЖЕННЯ ТРУДОВОГО КОЛЕКТИВУ</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9.1. Працівники Підприємства мають право брати участь в управлінні Підприємством через загальні збори трудового колективу, професійні спілки, які дію</w:t>
      </w:r>
      <w:r>
        <w:rPr>
          <w:rFonts w:ascii="Times New Roman" w:hAnsi="Times New Roman" w:cs="Times New Roman" w:eastAsia="Times New Roman"/>
          <w:sz w:val="28"/>
          <w:szCs w:val="28"/>
          <w:lang w:val="uk-UA"/>
        </w:rPr>
        <w:t xml:space="preserve">ть у трудовому колективі, Наглядову раду, інші орга</w:t>
      </w:r>
      <w:r>
        <w:rPr>
          <w:rFonts w:ascii="Times New Roman" w:hAnsi="Times New Roman" w:cs="Times New Roman" w:eastAsia="Times New Roman"/>
          <w:sz w:val="28"/>
          <w:szCs w:val="28"/>
          <w:lang w:val="uk-UA"/>
        </w:rPr>
        <w:t xml:space="preserve">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працівників.</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Представники первинної профспілкової організації, представляють </w:t>
      </w:r>
      <w:r>
        <w:rPr>
          <w:rFonts w:ascii="Times New Roman" w:hAnsi="Times New Roman" w:cs="Times New Roman" w:eastAsia="Times New Roman"/>
          <w:sz w:val="28"/>
          <w:szCs w:val="28"/>
          <w:lang w:val="uk-UA"/>
        </w:rPr>
        <w:t xml:space="preserve">інтереси працівників в органах управління Підприємства відповідно до законодавства.</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Підпр</w:t>
      </w:r>
      <w:r>
        <w:rPr>
          <w:rFonts w:ascii="Times New Roman" w:hAnsi="Times New Roman" w:cs="Times New Roman" w:eastAsia="Times New Roman"/>
          <w:sz w:val="28"/>
          <w:szCs w:val="28"/>
          <w:lang w:val="uk-UA"/>
        </w:rPr>
        <w:t xml:space="preserve">иємство зобов’язане створювати умови, які забезпечують участь працівників у його управлінні.</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9.2. Трудовий колектив  Підприємства складається з усіх працівників, які с</w:t>
      </w:r>
      <w:r>
        <w:rPr>
          <w:rFonts w:ascii="Times New Roman" w:hAnsi="Times New Roman" w:cs="Times New Roman" w:eastAsia="Times New Roman"/>
          <w:sz w:val="28"/>
          <w:szCs w:val="28"/>
          <w:lang w:val="uk-UA"/>
        </w:rPr>
        <w:t xml:space="preserve">воєю працею беруть участь у його діяльності на основі трудового договору (контракту, уг</w:t>
      </w:r>
      <w:r>
        <w:rPr>
          <w:rFonts w:ascii="Times New Roman" w:hAnsi="Times New Roman" w:cs="Times New Roman" w:eastAsia="Times New Roman"/>
          <w:sz w:val="28"/>
          <w:szCs w:val="28"/>
          <w:lang w:val="uk-UA"/>
        </w:rPr>
        <w:t xml:space="preserve">оди) або інших форм, що регулюють трудові відносини працівника з Підприємством.</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9.3. До складу органів, через які трудовий колектив реалізує своє право на участь в управ</w:t>
      </w:r>
      <w:r>
        <w:rPr>
          <w:rFonts w:ascii="Times New Roman" w:hAnsi="Times New Roman" w:cs="Times New Roman" w:eastAsia="Times New Roman"/>
          <w:sz w:val="28"/>
          <w:szCs w:val="28"/>
          <w:lang w:val="uk-UA"/>
        </w:rPr>
        <w:t xml:space="preserve">лінні Підприємством, не може обиратися Генеральний директор Підприємства. Повноваження цих органів визначаються законодавством.</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9.4. Виробничі, трудові та соціальні відносини трудового колективу з адміністрацією Підприємства регулюються колективним договор</w:t>
      </w:r>
      <w:r>
        <w:rPr>
          <w:rFonts w:ascii="Times New Roman" w:hAnsi="Times New Roman" w:cs="Times New Roman" w:eastAsia="Times New Roman"/>
          <w:sz w:val="28"/>
          <w:szCs w:val="28"/>
          <w:lang w:val="uk-UA"/>
        </w:rPr>
        <w:t xml:space="preserve">ом.</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9.5. Право укладання колективного договору надається Генеральному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w:t>
      </w:r>
      <w:r>
        <w:rPr>
          <w:rFonts w:ascii="Times New Roman" w:hAnsi="Times New Roman" w:cs="Times New Roman" w:eastAsia="Times New Roman"/>
          <w:sz w:val="28"/>
          <w:szCs w:val="28"/>
          <w:lang w:val="uk-UA"/>
        </w:rPr>
        <w:t xml:space="preserve">ту та колективного договору.</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9.7. Джерелом коштів на оплату праці працівників Підприємства є кошти, отримані в результаті його господарської некомерційної діяльності.</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Форми і системи оплати праці, норми праці, розцінки, тарифні ставки, схеми посадових окла</w:t>
      </w:r>
      <w:r>
        <w:rPr>
          <w:rFonts w:ascii="Times New Roman" w:hAnsi="Times New Roman" w:cs="Times New Roman" w:eastAsia="Times New Roman"/>
          <w:sz w:val="28"/>
          <w:szCs w:val="28"/>
          <w:lang w:val="uk-UA"/>
        </w:rPr>
        <w:t xml:space="preserve">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w:t>
      </w:r>
      <w:r>
        <w:rPr>
          <w:rFonts w:ascii="Times New Roman" w:hAnsi="Times New Roman" w:cs="Times New Roman" w:eastAsia="Times New Roman"/>
          <w:sz w:val="28"/>
          <w:szCs w:val="28"/>
          <w:lang w:val="uk-UA"/>
        </w:rPr>
        <w:t xml:space="preserve"> угодами.</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Умови оплати праці та матеріального забезпечення Генерального директора Підприємства визначаються контрактом, уклад</w:t>
      </w:r>
      <w:r>
        <w:rPr>
          <w:rFonts w:ascii="Times New Roman" w:hAnsi="Times New Roman" w:cs="Times New Roman" w:eastAsia="Times New Roman"/>
          <w:sz w:val="28"/>
          <w:szCs w:val="28"/>
          <w:lang w:val="uk-UA"/>
        </w:rPr>
        <w:t xml:space="preserve">еним із Засновником</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9.8. Працівники Підприємства проводять свою діяльність відповідно до Статуту, ко</w:t>
      </w:r>
      <w:r>
        <w:rPr>
          <w:rFonts w:ascii="Times New Roman" w:hAnsi="Times New Roman" w:cs="Times New Roman" w:eastAsia="Times New Roman"/>
          <w:sz w:val="28"/>
          <w:szCs w:val="28"/>
          <w:lang w:val="uk-UA"/>
        </w:rPr>
        <w:t xml:space="preserve">лективного договору та посадових інструкцій згідно з законодавством.</w:t>
      </w:r>
      <w:r>
        <w:rPr>
          <w:lang w:val="uk-UA"/>
        </w:rPr>
      </w:r>
    </w:p>
    <w:p>
      <w:pPr>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r>
      <w:r>
        <w:rPr>
          <w:lang w:val="uk-UA"/>
        </w:rPr>
      </w:r>
    </w:p>
    <w:p>
      <w:pPr>
        <w:jc w:val="center"/>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10. КОНТРОЛЬ ТА ПЕРЕВІРКА ДІЯЛЬНОСТІ</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10.1. Підприємство самостійно здійснює оперативни</w:t>
      </w:r>
      <w:r>
        <w:rPr>
          <w:rFonts w:ascii="Times New Roman" w:hAnsi="Times New Roman" w:cs="Times New Roman" w:eastAsia="Times New Roman"/>
          <w:sz w:val="28"/>
          <w:szCs w:val="28"/>
          <w:lang w:val="uk-UA"/>
        </w:rPr>
        <w:t xml:space="preserve">й та бухгалтерський </w:t>
      </w:r>
      <w:r>
        <w:rPr>
          <w:rFonts w:ascii="Times New Roman" w:hAnsi="Times New Roman" w:cs="Times New Roman" w:eastAsia="Times New Roman"/>
          <w:sz w:val="28"/>
          <w:szCs w:val="28"/>
          <w:lang w:val="uk-UA"/>
        </w:rPr>
        <w:t xml:space="preserve">облiк</w:t>
      </w:r>
      <w:r>
        <w:rPr>
          <w:rFonts w:ascii="Times New Roman" w:hAnsi="Times New Roman" w:cs="Times New Roman" w:eastAsia="Times New Roman"/>
          <w:sz w:val="28"/>
          <w:szCs w:val="28"/>
          <w:lang w:val="uk-UA"/>
        </w:rPr>
        <w:t xml:space="preserve"> результатів</w:t>
      </w:r>
      <w:r>
        <w:rPr>
          <w:rFonts w:ascii="Times New Roman" w:hAnsi="Times New Roman" w:cs="Times New Roman" w:eastAsia="Times New Roman"/>
          <w:sz w:val="28"/>
          <w:szCs w:val="28"/>
          <w:lang w:val="uk-UA"/>
        </w:rPr>
        <w:t xml:space="preserve"> своєї </w:t>
      </w:r>
      <w:r>
        <w:rPr>
          <w:rFonts w:ascii="Times New Roman" w:hAnsi="Times New Roman" w:cs="Times New Roman" w:eastAsia="Times New Roman"/>
          <w:sz w:val="28"/>
          <w:szCs w:val="28"/>
          <w:lang w:val="uk-UA"/>
        </w:rPr>
        <w:t xml:space="preserve">дiяльностi</w:t>
      </w:r>
      <w:r>
        <w:rPr>
          <w:rFonts w:ascii="Times New Roman" w:hAnsi="Times New Roman" w:cs="Times New Roman" w:eastAsia="Times New Roman"/>
          <w:sz w:val="28"/>
          <w:szCs w:val="28"/>
          <w:lang w:val="uk-UA"/>
        </w:rPr>
        <w:t xml:space="preserve"> та веде обробку та облік персональних даних </w:t>
      </w:r>
      <w:r>
        <w:rPr>
          <w:rFonts w:ascii="Times New Roman" w:hAnsi="Times New Roman" w:cs="Times New Roman" w:eastAsia="Times New Roman"/>
          <w:sz w:val="28"/>
          <w:szCs w:val="28"/>
          <w:lang w:val="uk-UA"/>
        </w:rPr>
        <w:t xml:space="preserve">працiвникiв</w:t>
      </w:r>
      <w:r>
        <w:rPr>
          <w:rFonts w:ascii="Times New Roman" w:hAnsi="Times New Roman" w:cs="Times New Roman" w:eastAsia="Times New Roman"/>
          <w:sz w:val="28"/>
          <w:szCs w:val="28"/>
          <w:lang w:val="uk-UA"/>
        </w:rPr>
        <w:t xml:space="preserve">, а також веде юридичну, фінансову та кадрову </w:t>
      </w:r>
      <w:r>
        <w:rPr>
          <w:rFonts w:ascii="Times New Roman" w:hAnsi="Times New Roman" w:cs="Times New Roman" w:eastAsia="Times New Roman"/>
          <w:sz w:val="28"/>
          <w:szCs w:val="28"/>
          <w:lang w:val="uk-UA"/>
        </w:rPr>
        <w:t xml:space="preserve">звiтнiсть</w:t>
      </w:r>
      <w:r>
        <w:rPr>
          <w:rFonts w:ascii="Times New Roman" w:hAnsi="Times New Roman" w:cs="Times New Roman" w:eastAsia="Times New Roman"/>
          <w:sz w:val="28"/>
          <w:szCs w:val="28"/>
          <w:lang w:val="uk-UA"/>
        </w:rPr>
        <w:t xml:space="preserve">. Порядок ведення бухгалтерського обліку та </w:t>
      </w:r>
      <w:r>
        <w:rPr>
          <w:rFonts w:ascii="Times New Roman" w:hAnsi="Times New Roman" w:cs="Times New Roman" w:eastAsia="Times New Roman"/>
          <w:sz w:val="28"/>
          <w:szCs w:val="28"/>
          <w:lang w:val="uk-UA"/>
        </w:rPr>
        <w:t xml:space="preserve">облiку</w:t>
      </w:r>
      <w:r>
        <w:rPr>
          <w:rFonts w:ascii="Times New Roman" w:hAnsi="Times New Roman" w:cs="Times New Roman" w:eastAsia="Times New Roman"/>
          <w:sz w:val="28"/>
          <w:szCs w:val="28"/>
          <w:lang w:val="uk-UA"/>
        </w:rPr>
        <w:t xml:space="preserve"> персональних даних, статистичної, </w:t>
      </w:r>
      <w:r>
        <w:rPr>
          <w:rFonts w:ascii="Times New Roman" w:hAnsi="Times New Roman" w:cs="Times New Roman" w:eastAsia="Times New Roman"/>
          <w:sz w:val="28"/>
          <w:szCs w:val="28"/>
          <w:lang w:val="uk-UA"/>
        </w:rPr>
        <w:t xml:space="preserve">фiнанс</w:t>
      </w:r>
      <w:r>
        <w:rPr>
          <w:rFonts w:ascii="Times New Roman" w:hAnsi="Times New Roman" w:cs="Times New Roman" w:eastAsia="Times New Roman"/>
          <w:sz w:val="28"/>
          <w:szCs w:val="28"/>
          <w:lang w:val="uk-UA"/>
        </w:rPr>
        <w:t xml:space="preserve">ової</w:t>
      </w:r>
      <w:r>
        <w:rPr>
          <w:rFonts w:ascii="Times New Roman" w:hAnsi="Times New Roman" w:cs="Times New Roman" w:eastAsia="Times New Roman"/>
          <w:sz w:val="28"/>
          <w:szCs w:val="28"/>
          <w:lang w:val="uk-UA"/>
        </w:rPr>
        <w:t xml:space="preserve"> та кадрової </w:t>
      </w:r>
      <w:r>
        <w:rPr>
          <w:rFonts w:ascii="Times New Roman" w:hAnsi="Times New Roman" w:cs="Times New Roman" w:eastAsia="Times New Roman"/>
          <w:sz w:val="28"/>
          <w:szCs w:val="28"/>
          <w:lang w:val="uk-UA"/>
        </w:rPr>
        <w:t xml:space="preserve">звiтностi</w:t>
      </w:r>
      <w:r>
        <w:rPr>
          <w:rFonts w:ascii="Times New Roman" w:hAnsi="Times New Roman" w:cs="Times New Roman" w:eastAsia="Times New Roman"/>
          <w:sz w:val="28"/>
          <w:szCs w:val="28"/>
          <w:lang w:val="uk-UA"/>
        </w:rPr>
        <w:t xml:space="preserve"> визначається чинним законодавством України.</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10.2. Підприємство несе </w:t>
      </w:r>
      <w:r>
        <w:rPr>
          <w:rFonts w:ascii="Times New Roman" w:hAnsi="Times New Roman" w:cs="Times New Roman" w:eastAsia="Times New Roman"/>
          <w:sz w:val="28"/>
          <w:szCs w:val="28"/>
          <w:lang w:val="uk-UA"/>
        </w:rPr>
        <w:t xml:space="preserve">вiдповiдальнiсть</w:t>
      </w:r>
      <w:r>
        <w:rPr>
          <w:rFonts w:ascii="Times New Roman" w:hAnsi="Times New Roman" w:cs="Times New Roman" w:eastAsia="Times New Roman"/>
          <w:sz w:val="28"/>
          <w:szCs w:val="28"/>
          <w:lang w:val="uk-UA"/>
        </w:rPr>
        <w:t xml:space="preserve"> за своєчасне i </w:t>
      </w:r>
      <w:r>
        <w:rPr>
          <w:rFonts w:ascii="Times New Roman" w:hAnsi="Times New Roman" w:cs="Times New Roman" w:eastAsia="Times New Roman"/>
          <w:sz w:val="28"/>
          <w:szCs w:val="28"/>
          <w:lang w:val="uk-UA"/>
        </w:rPr>
        <w:t xml:space="preserve">достовiрне</w:t>
      </w:r>
      <w:r>
        <w:rPr>
          <w:rFonts w:ascii="Times New Roman" w:hAnsi="Times New Roman" w:cs="Times New Roman" w:eastAsia="Times New Roman"/>
          <w:sz w:val="28"/>
          <w:szCs w:val="28"/>
          <w:lang w:val="uk-UA"/>
        </w:rPr>
        <w:t xml:space="preserve"> подання передбачених форм </w:t>
      </w:r>
      <w:r>
        <w:rPr>
          <w:rFonts w:ascii="Times New Roman" w:hAnsi="Times New Roman" w:cs="Times New Roman" w:eastAsia="Times New Roman"/>
          <w:sz w:val="28"/>
          <w:szCs w:val="28"/>
          <w:lang w:val="uk-UA"/>
        </w:rPr>
        <w:t xml:space="preserve">звiтностi</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вiдповiдним</w:t>
      </w:r>
      <w:r>
        <w:rPr>
          <w:rFonts w:ascii="Times New Roman" w:hAnsi="Times New Roman" w:cs="Times New Roman" w:eastAsia="Times New Roman"/>
          <w:sz w:val="28"/>
          <w:szCs w:val="28"/>
          <w:lang w:val="uk-UA"/>
        </w:rPr>
        <w:t xml:space="preserve"> органам.</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10.3. Контроль за фінансово-господарською діяльністю </w:t>
      </w:r>
      <w:r>
        <w:rPr>
          <w:rFonts w:ascii="Times New Roman" w:hAnsi="Times New Roman" w:cs="Times New Roman" w:eastAsia="Times New Roman"/>
          <w:sz w:val="28"/>
          <w:szCs w:val="28"/>
          <w:lang w:val="uk-UA"/>
        </w:rPr>
        <w:t xml:space="preserve">Пiдприєм</w:t>
      </w:r>
      <w:r>
        <w:rPr>
          <w:rFonts w:ascii="Times New Roman" w:hAnsi="Times New Roman" w:cs="Times New Roman" w:eastAsia="Times New Roman"/>
          <w:sz w:val="28"/>
          <w:szCs w:val="28"/>
          <w:lang w:val="uk-UA"/>
        </w:rPr>
        <w:t xml:space="preserve">ства</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здiйснюють</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вiдповiднi</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державнi</w:t>
      </w:r>
      <w:r>
        <w:rPr>
          <w:rFonts w:ascii="Times New Roman" w:hAnsi="Times New Roman" w:cs="Times New Roman" w:eastAsia="Times New Roman"/>
          <w:sz w:val="28"/>
          <w:szCs w:val="28"/>
          <w:lang w:val="uk-UA"/>
        </w:rPr>
        <w:t xml:space="preserve"> органи в межах їх повноважень та встановленого чинним законодавством України порядку.</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10.4. Засновник та його виконавчі органи мають право </w:t>
      </w:r>
      <w:r>
        <w:rPr>
          <w:rFonts w:ascii="Times New Roman" w:hAnsi="Times New Roman" w:cs="Times New Roman" w:eastAsia="Times New Roman"/>
          <w:sz w:val="28"/>
          <w:szCs w:val="28"/>
          <w:lang w:val="uk-UA"/>
        </w:rPr>
        <w:t xml:space="preserve">здiйснювати</w:t>
      </w:r>
      <w:r>
        <w:rPr>
          <w:rFonts w:ascii="Times New Roman" w:hAnsi="Times New Roman" w:cs="Times New Roman" w:eastAsia="Times New Roman"/>
          <w:sz w:val="28"/>
          <w:szCs w:val="28"/>
          <w:lang w:val="uk-UA"/>
        </w:rPr>
        <w:t xml:space="preserve"> контроль фінансово-гос</w:t>
      </w:r>
      <w:r>
        <w:rPr>
          <w:rFonts w:ascii="Times New Roman" w:hAnsi="Times New Roman" w:cs="Times New Roman" w:eastAsia="Times New Roman"/>
          <w:sz w:val="28"/>
          <w:szCs w:val="28"/>
          <w:lang w:val="uk-UA"/>
        </w:rPr>
        <w:t xml:space="preserve">подарської </w:t>
      </w:r>
      <w:r>
        <w:rPr>
          <w:rFonts w:ascii="Times New Roman" w:hAnsi="Times New Roman" w:cs="Times New Roman" w:eastAsia="Times New Roman"/>
          <w:sz w:val="28"/>
          <w:szCs w:val="28"/>
          <w:lang w:val="uk-UA"/>
        </w:rPr>
        <w:t xml:space="preserve">дiяльностi</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Пiдприємства</w:t>
      </w:r>
      <w:r>
        <w:rPr>
          <w:rFonts w:ascii="Times New Roman" w:hAnsi="Times New Roman" w:cs="Times New Roman" w:eastAsia="Times New Roman"/>
          <w:sz w:val="28"/>
          <w:szCs w:val="28"/>
          <w:lang w:val="uk-UA"/>
        </w:rPr>
        <w:t xml:space="preserve"> та контроль </w:t>
      </w:r>
      <w:r>
        <w:rPr>
          <w:rFonts w:ascii="Times New Roman" w:hAnsi="Times New Roman" w:cs="Times New Roman" w:eastAsia="Times New Roman"/>
          <w:sz w:val="28"/>
          <w:szCs w:val="28"/>
          <w:lang w:val="uk-UA"/>
        </w:rPr>
        <w:t xml:space="preserve">за </w:t>
      </w:r>
      <w:r>
        <w:rPr>
          <w:rFonts w:ascii="Times New Roman" w:hAnsi="Times New Roman" w:cs="Times New Roman" w:eastAsia="Times New Roman"/>
          <w:sz w:val="28"/>
          <w:szCs w:val="28"/>
          <w:lang w:val="uk-UA"/>
        </w:rPr>
        <w:t xml:space="preserve">якiстю</w:t>
      </w:r>
      <w:r>
        <w:rPr>
          <w:rFonts w:ascii="Times New Roman" w:hAnsi="Times New Roman" w:cs="Times New Roman" w:eastAsia="Times New Roman"/>
          <w:sz w:val="28"/>
          <w:szCs w:val="28"/>
          <w:lang w:val="uk-UA"/>
        </w:rPr>
        <w:t xml:space="preserve"> i обсягом надання медичної допомоги. </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Пiдприємство</w:t>
      </w:r>
      <w:r>
        <w:rPr>
          <w:rFonts w:ascii="Times New Roman" w:hAnsi="Times New Roman" w:cs="Times New Roman" w:eastAsia="Times New Roman"/>
          <w:sz w:val="28"/>
          <w:szCs w:val="28"/>
          <w:lang w:val="uk-UA"/>
        </w:rPr>
        <w:t xml:space="preserve"> подає</w:t>
      </w:r>
      <w:r>
        <w:rPr>
          <w:rFonts w:ascii="Times New Roman" w:hAnsi="Times New Roman" w:cs="Times New Roman" w:eastAsia="Times New Roman"/>
          <w:sz w:val="28"/>
          <w:szCs w:val="28"/>
          <w:lang w:val="uk-UA"/>
        </w:rPr>
        <w:t xml:space="preserve"> Засновнику та виконавчим органам, за їх вимогою, бюджетну звітність та </w:t>
      </w:r>
      <w:r>
        <w:rPr>
          <w:rFonts w:ascii="Times New Roman" w:hAnsi="Times New Roman" w:cs="Times New Roman" w:eastAsia="Times New Roman"/>
          <w:sz w:val="28"/>
          <w:szCs w:val="28"/>
          <w:lang w:val="uk-UA"/>
        </w:rPr>
        <w:t xml:space="preserve">iншу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документацiю</w:t>
      </w:r>
      <w:r>
        <w:rPr>
          <w:rFonts w:ascii="Times New Roman" w:hAnsi="Times New Roman" w:cs="Times New Roman" w:eastAsia="Times New Roman"/>
          <w:sz w:val="28"/>
          <w:szCs w:val="28"/>
          <w:lang w:val="uk-UA"/>
        </w:rPr>
        <w:t xml:space="preserve">, яка стосується </w:t>
      </w:r>
      <w:r>
        <w:rPr>
          <w:rFonts w:ascii="Times New Roman" w:hAnsi="Times New Roman" w:cs="Times New Roman" w:eastAsia="Times New Roman"/>
          <w:sz w:val="28"/>
          <w:szCs w:val="28"/>
          <w:lang w:val="uk-UA"/>
        </w:rPr>
        <w:t xml:space="preserve">фiнансово-</w:t>
      </w:r>
      <w:r>
        <w:rPr>
          <w:rFonts w:ascii="Times New Roman" w:hAnsi="Times New Roman" w:cs="Times New Roman" w:eastAsia="Times New Roman"/>
          <w:sz w:val="28"/>
          <w:szCs w:val="28"/>
          <w:lang w:val="uk-UA"/>
        </w:rPr>
        <w:t xml:space="preserve">господарської</w:t>
      </w:r>
      <w:r>
        <w:rPr>
          <w:rFonts w:ascii="Times New Roman" w:hAnsi="Times New Roman" w:cs="Times New Roman" w:eastAsia="Times New Roman"/>
          <w:sz w:val="28"/>
          <w:szCs w:val="28"/>
          <w:lang w:val="uk-UA"/>
        </w:rPr>
        <w:t xml:space="preserve">, кадрової, медичної діяльності.</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10.5. Контроль якості</w:t>
      </w:r>
      <w:r>
        <w:rPr>
          <w:rFonts w:ascii="Times New Roman" w:hAnsi="Times New Roman" w:cs="Times New Roman" w:eastAsia="Times New Roman"/>
          <w:sz w:val="28"/>
          <w:szCs w:val="28"/>
          <w:lang w:val="uk-UA"/>
        </w:rPr>
        <w:t xml:space="preserve"> надання медичної допомоги хворим на Підприємстві здійснюєть</w:t>
      </w:r>
      <w:r>
        <w:rPr>
          <w:rFonts w:ascii="Times New Roman" w:hAnsi="Times New Roman" w:cs="Times New Roman" w:eastAsia="Times New Roman"/>
          <w:sz w:val="28"/>
          <w:szCs w:val="28"/>
          <w:lang w:val="uk-UA"/>
        </w:rPr>
        <w:t xml:space="preserve">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r>
        <w:rPr>
          <w:lang w:val="uk-UA"/>
        </w:rPr>
      </w:r>
    </w:p>
    <w:p>
      <w:pPr>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r>
      <w:r>
        <w:rPr>
          <w:lang w:val="uk-UA"/>
        </w:rPr>
      </w:r>
    </w:p>
    <w:p>
      <w:pPr>
        <w:jc w:val="center"/>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11. ПРИПИНЕНН</w:t>
      </w:r>
      <w:r>
        <w:rPr>
          <w:rFonts w:ascii="Times New Roman" w:hAnsi="Times New Roman" w:cs="Times New Roman" w:eastAsia="Times New Roman"/>
          <w:b/>
          <w:sz w:val="28"/>
          <w:szCs w:val="28"/>
          <w:lang w:val="uk-UA"/>
        </w:rPr>
        <w:t xml:space="preserve">Я ДІЯЛЬНОСТІ</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11.1. Припинення діяльності Підприємства здійснюється шляхом його реорганізації (злиття, приєднання, поділу, перетворення) або ліквідації – за рішенням </w:t>
      </w:r>
      <w:r>
        <w:rPr>
          <w:rFonts w:ascii="Times New Roman" w:hAnsi="Times New Roman" w:cs="Times New Roman" w:eastAsia="Times New Roman"/>
          <w:sz w:val="28"/>
          <w:szCs w:val="28"/>
          <w:lang w:val="uk-UA"/>
        </w:rPr>
        <w:t xml:space="preserve">Засновника, а у випадках, передбачених законодавством України, – за рішенням суду або відпо</w:t>
      </w:r>
      <w:r>
        <w:rPr>
          <w:rFonts w:ascii="Times New Roman" w:hAnsi="Times New Roman" w:cs="Times New Roman" w:eastAsia="Times New Roman"/>
          <w:sz w:val="28"/>
          <w:szCs w:val="28"/>
          <w:lang w:val="uk-UA"/>
        </w:rPr>
        <w:t xml:space="preserve">відних органів державної влади.</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11.3. Ліквідація Підприєм</w:t>
      </w:r>
      <w:r>
        <w:rPr>
          <w:rFonts w:ascii="Times New Roman" w:hAnsi="Times New Roman" w:cs="Times New Roman" w:eastAsia="Times New Roman"/>
          <w:sz w:val="28"/>
          <w:szCs w:val="28"/>
          <w:lang w:val="uk-UA"/>
        </w:rPr>
        <w:t xml:space="preserve">ства здійснюється ліквідаційною комісією, яка утворюється Засновником або за рішенням суду. </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w:t>
      </w:r>
      <w:r>
        <w:rPr>
          <w:rFonts w:ascii="Times New Roman" w:hAnsi="Times New Roman" w:cs="Times New Roman" w:eastAsia="Times New Roman"/>
          <w:sz w:val="28"/>
          <w:szCs w:val="28"/>
          <w:lang w:val="uk-UA"/>
        </w:rPr>
        <w:t xml:space="preserve">ро ліквідацію, визначаються органом, який прийняв рішення про ліквідацію.</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r>
        <w:rPr>
          <w:rFonts w:ascii="Times New Roman" w:hAnsi="Times New Roman" w:cs="Times New Roman" w:eastAsia="Times New Roman"/>
          <w:sz w:val="28"/>
          <w:szCs w:val="28"/>
          <w:lang w:val="uk-UA"/>
        </w:rPr>
        <w:t xml:space="preserve">заявлення</w:t>
      </w:r>
      <w:r>
        <w:rPr>
          <w:rFonts w:ascii="Times New Roman" w:hAnsi="Times New Roman" w:cs="Times New Roman" w:eastAsia="Times New Roman"/>
          <w:sz w:val="28"/>
          <w:szCs w:val="28"/>
          <w:lang w:val="uk-UA"/>
        </w:rPr>
        <w:t xml:space="preserve"> кредиторами вимог до неї, а н</w:t>
      </w:r>
      <w:r>
        <w:rPr>
          <w:rFonts w:ascii="Times New Roman" w:hAnsi="Times New Roman" w:cs="Times New Roman" w:eastAsia="Times New Roman"/>
          <w:sz w:val="28"/>
          <w:szCs w:val="28"/>
          <w:lang w:val="uk-UA"/>
        </w:rPr>
        <w:t xml:space="preserve">аявних (відомих) кредиторів повідомляє особисто в письмовій формі у визначені законодавством строки.</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Одночасно ліквідаційна комісія вживає усіх необхідних заходів зі стягнення дебіторської заборгованості Підприємства.</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w:t>
      </w:r>
      <w:r>
        <w:rPr>
          <w:rFonts w:ascii="Times New Roman" w:hAnsi="Times New Roman" w:cs="Times New Roman" w:eastAsia="Times New Roman"/>
          <w:sz w:val="28"/>
          <w:szCs w:val="28"/>
          <w:lang w:val="uk-UA"/>
        </w:rPr>
        <w:t xml:space="preserve">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11.7. Черговість та порядок задоволення вимог кредиторів визначаються відповідно до законодавства.</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11.8.</w:t>
      </w:r>
      <w:r>
        <w:rPr>
          <w:rFonts w:ascii="Times New Roman" w:hAnsi="Times New Roman" w:cs="Times New Roman" w:eastAsia="Times New Roman"/>
          <w:sz w:val="28"/>
          <w:szCs w:val="28"/>
          <w:lang w:val="uk-UA"/>
        </w:rPr>
        <w:t xml:space="preserve">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11.9. Підприємство є таким, що припинило свою діяльність, із дати внесення до Єд</w:t>
      </w:r>
      <w:r>
        <w:rPr>
          <w:rFonts w:ascii="Times New Roman" w:hAnsi="Times New Roman" w:cs="Times New Roman" w:eastAsia="Times New Roman"/>
          <w:sz w:val="28"/>
          <w:szCs w:val="28"/>
          <w:lang w:val="uk-UA"/>
        </w:rPr>
        <w:t xml:space="preserve">иного державного реєстру запису про державну реєстрацію припинення юридичної особи.</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11.10.</w:t>
      </w:r>
      <w:r>
        <w:rPr>
          <w:rFonts w:ascii="Times New Roman" w:hAnsi="Times New Roman" w:cs="Times New Roman" w:eastAsia="Times New Roman"/>
          <w:sz w:val="28"/>
          <w:szCs w:val="28"/>
          <w:lang w:val="uk-UA"/>
        </w:rPr>
        <w:t xml:space="preserve"> Все, що не передбачено цим Статутом, регулюється законодавством України.</w:t>
      </w:r>
      <w:r>
        <w:rPr>
          <w:lang w:val="uk-UA"/>
        </w:rPr>
      </w:r>
    </w:p>
    <w:p>
      <w:pPr>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r>
      <w:r>
        <w:rPr>
          <w:lang w:val="uk-UA"/>
        </w:rPr>
      </w:r>
    </w:p>
    <w:p>
      <w:pPr>
        <w:jc w:val="center"/>
        <w:spacing w:lineRule="auto" w:line="240" w:after="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12. ПОРЯДОК ВНЕСЕННЯ ЗМІН ДО СТАТУТУ ПІДПРИЄМСТВА.</w:t>
      </w:r>
      <w:r>
        <w:rPr>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12.1. Змі</w:t>
      </w:r>
      <w:r>
        <w:rPr>
          <w:rFonts w:ascii="Times New Roman" w:hAnsi="Times New Roman" w:cs="Times New Roman" w:eastAsia="Times New Roman"/>
          <w:sz w:val="28"/>
          <w:szCs w:val="28"/>
          <w:lang w:val="uk-UA"/>
        </w:rPr>
        <w:t xml:space="preserve">ни до цього Статуту вносяться з</w:t>
      </w:r>
      <w:r>
        <w:rPr>
          <w:rFonts w:ascii="Times New Roman" w:hAnsi="Times New Roman" w:cs="Times New Roman" w:eastAsia="Times New Roman"/>
          <w:sz w:val="28"/>
          <w:szCs w:val="28"/>
          <w:lang w:val="uk-UA"/>
        </w:rPr>
        <w:t xml:space="preserve">а рішенням Засновника шляхом викладення Статуту у новій редакції.</w:t>
      </w:r>
      <w:r>
        <w:rPr>
          <w:rFonts w:ascii="Times New Roman" w:hAnsi="Times New Roman" w:cs="Times New Roman" w:eastAsia="Times New Roman"/>
          <w:sz w:val="28"/>
          <w:lang w:val="uk-UA"/>
        </w:rPr>
      </w:r>
    </w:p>
    <w:p>
      <w:pPr>
        <w:ind w:left="0" w:right="0" w:firstLine="709"/>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12.2. Зміни до цього Статуту підлягають обов’язковій державній реєстрації у порядку</w:t>
      </w:r>
      <w:r>
        <w:rPr>
          <w:rFonts w:ascii="Times New Roman" w:hAnsi="Times New Roman" w:cs="Times New Roman" w:eastAsia="Times New Roman"/>
          <w:sz w:val="28"/>
          <w:szCs w:val="28"/>
          <w:lang w:val="uk-UA"/>
        </w:rPr>
        <w:t xml:space="preserve">, встановленому законодавством України.</w:t>
      </w:r>
      <w:r>
        <w:rPr>
          <w:lang w:val="uk-UA"/>
        </w:rPr>
      </w:r>
    </w:p>
    <w:sectPr>
      <w:headerReference w:type="default" r:id="rId8"/>
      <w:footnotePr/>
      <w:type w:val="nextPage"/>
      <w:pgSz w:w="11906" w:h="16838" w:orient="portrait"/>
      <w:pgMar w:top="1134" w:right="567" w:bottom="1134" w:left="1701" w:header="709" w:footer="709"/>
      <w:cols w:num="1" w:sep="0" w:space="708"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egoe UI">
    <w:panose1 w:val="020B0502040504020204"/>
  </w:font>
  <w:font w:name="Batang">
    <w:panose1 w:val="02020603020101020101"/>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78"/>
      <w:jc w:val="center"/>
    </w:pPr>
    <w:r>
      <w:fldChar w:fldCharType="begin"/>
    </w:r>
    <w:r>
      <w:instrText xml:space="preserve"> </w:instrText>
    </w:r>
    <w:r>
      <w:instrText xml:space="preserve">PAGE   \* MERGEFORMAT </w:instrText>
    </w:r>
    <w:r>
      <w:fldChar w:fldCharType="separate"/>
    </w:r>
    <w:r>
      <w:t xml:space="preserve">11</w:t>
    </w:r>
    <w:r>
      <w:fldChar w:fldCharType="end"/>
    </w:r>
    <w:r/>
  </w:p>
  <w:p>
    <w:pPr>
      <w:pStyle w:val="578"/>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0"/>
      <w:numFmt w:val="decimal"/>
      <w:isLgl w:val="false"/>
      <w:suff w:val="tab"/>
      <w:lvlText w:val="%1"/>
      <w:lvlJc w:val="left"/>
      <w:pPr>
        <w:ind w:left="117" w:hanging="585"/>
      </w:pPr>
      <w:rPr>
        <w:lang w:val="en-US" w:bidi="en-US" w:eastAsia="en-US"/>
      </w:rPr>
    </w:lvl>
    <w:lvl w:ilvl="1">
      <w:start w:val="1"/>
      <w:numFmt w:val="none"/>
      <w:isLgl w:val="false"/>
      <w:suff w:val="tab"/>
      <w:lvlText w:val=""/>
      <w:lvlJc w:val="left"/>
      <w:pPr>
        <w:ind w:left="0" w:firstLine="0"/>
        <w:tabs>
          <w:tab w:val="left" w:pos="360" w:leader="none"/>
        </w:tabs>
      </w:pPr>
    </w:lvl>
    <w:lvl w:ilvl="2">
      <w:start w:val="1"/>
      <w:numFmt w:val="bullet"/>
      <w:isLgl w:val="false"/>
      <w:suff w:val="tab"/>
      <w:lvlText w:val="•"/>
      <w:lvlJc w:val="left"/>
      <w:pPr>
        <w:ind w:left="2073" w:hanging="585"/>
      </w:pPr>
      <w:rPr>
        <w:lang w:val="en-US" w:bidi="en-US" w:eastAsia="en-US"/>
      </w:rPr>
    </w:lvl>
    <w:lvl w:ilvl="3">
      <w:start w:val="1"/>
      <w:numFmt w:val="bullet"/>
      <w:isLgl w:val="false"/>
      <w:suff w:val="tab"/>
      <w:lvlText w:val="•"/>
      <w:lvlJc w:val="left"/>
      <w:pPr>
        <w:ind w:left="3049" w:hanging="585"/>
      </w:pPr>
      <w:rPr>
        <w:lang w:val="en-US" w:bidi="en-US" w:eastAsia="en-US"/>
      </w:rPr>
    </w:lvl>
    <w:lvl w:ilvl="4">
      <w:start w:val="1"/>
      <w:numFmt w:val="bullet"/>
      <w:isLgl w:val="false"/>
      <w:suff w:val="tab"/>
      <w:lvlText w:val="•"/>
      <w:lvlJc w:val="left"/>
      <w:pPr>
        <w:ind w:left="4026" w:hanging="585"/>
      </w:pPr>
      <w:rPr>
        <w:lang w:val="en-US" w:bidi="en-US" w:eastAsia="en-US"/>
      </w:rPr>
    </w:lvl>
    <w:lvl w:ilvl="5">
      <w:start w:val="1"/>
      <w:numFmt w:val="bullet"/>
      <w:isLgl w:val="false"/>
      <w:suff w:val="tab"/>
      <w:lvlText w:val="•"/>
      <w:lvlJc w:val="left"/>
      <w:pPr>
        <w:ind w:left="5002" w:hanging="585"/>
      </w:pPr>
      <w:rPr>
        <w:lang w:val="en-US" w:bidi="en-US" w:eastAsia="en-US"/>
      </w:rPr>
    </w:lvl>
    <w:lvl w:ilvl="6">
      <w:start w:val="1"/>
      <w:numFmt w:val="bullet"/>
      <w:isLgl w:val="false"/>
      <w:suff w:val="tab"/>
      <w:lvlText w:val="•"/>
      <w:lvlJc w:val="left"/>
      <w:pPr>
        <w:ind w:left="5979" w:hanging="585"/>
      </w:pPr>
      <w:rPr>
        <w:lang w:val="en-US" w:bidi="en-US" w:eastAsia="en-US"/>
      </w:rPr>
    </w:lvl>
    <w:lvl w:ilvl="7">
      <w:start w:val="1"/>
      <w:numFmt w:val="bullet"/>
      <w:isLgl w:val="false"/>
      <w:suff w:val="tab"/>
      <w:lvlText w:val="•"/>
      <w:lvlJc w:val="left"/>
      <w:pPr>
        <w:ind w:left="6955" w:hanging="585"/>
      </w:pPr>
      <w:rPr>
        <w:lang w:val="en-US" w:bidi="en-US" w:eastAsia="en-US"/>
      </w:rPr>
    </w:lvl>
    <w:lvl w:ilvl="8">
      <w:start w:val="1"/>
      <w:numFmt w:val="bullet"/>
      <w:isLgl w:val="false"/>
      <w:suff w:val="tab"/>
      <w:lvlText w:val="•"/>
      <w:lvlJc w:val="left"/>
      <w:pPr>
        <w:ind w:left="7932" w:hanging="585"/>
      </w:pPr>
      <w:rPr>
        <w:lang w:val="en-US" w:bidi="en-US" w:eastAsia="en-U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3">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4">
    <w:multiLevelType w:val="hybridMultilevel"/>
    <w:lvl w:ilvl="0">
      <w:start w:val="1"/>
      <w:numFmt w:val="decimal"/>
      <w:isLgl w:val="false"/>
      <w:suff w:val="tab"/>
      <w:lvlText w:val="%1."/>
      <w:lvlJc w:val="left"/>
      <w:pPr>
        <w:ind w:left="1068" w:hanging="360"/>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5">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num w:numId="1">
    <w:abstractNumId w:val="0"/>
    <w:lvlOverride w:ilvl="0">
      <w:startOverride w:val="10"/>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uk-UA"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98" w:default="1">
    <w:name w:val="Normal"/>
    <w:qFormat/>
  </w:style>
  <w:style w:type="character" w:styleId="399" w:default="1">
    <w:name w:val="Default Paragraph Font"/>
    <w:uiPriority w:val="1"/>
    <w:semiHidden/>
    <w:unhideWhenUsed/>
  </w:style>
  <w:style w:type="table" w:styleId="400" w:default="1">
    <w:name w:val="Normal Table"/>
    <w:qFormat/>
    <w:uiPriority w:val="99"/>
    <w:semiHidden/>
    <w:unhideWhenUsed/>
    <w:tblPr>
      <w:tblInd w:w="0" w:type="dxa"/>
      <w:tblCellMar>
        <w:left w:w="108" w:type="dxa"/>
        <w:top w:w="0" w:type="dxa"/>
        <w:right w:w="108" w:type="dxa"/>
        <w:bottom w:w="0" w:type="dxa"/>
      </w:tblCellMar>
    </w:tblPr>
  </w:style>
  <w:style w:type="numbering" w:styleId="401" w:default="1">
    <w:name w:val="No List"/>
    <w:uiPriority w:val="99"/>
    <w:semiHidden/>
    <w:unhideWhenUsed/>
  </w:style>
  <w:style w:type="character" w:styleId="402" w:customStyle="1">
    <w:name w:val="Title Char"/>
    <w:basedOn w:val="399"/>
    <w:link w:val="425"/>
    <w:uiPriority w:val="10"/>
    <w:rPr>
      <w:sz w:val="48"/>
      <w:szCs w:val="48"/>
    </w:rPr>
  </w:style>
  <w:style w:type="character" w:styleId="403" w:customStyle="1">
    <w:name w:val="Subtitle Char"/>
    <w:basedOn w:val="399"/>
    <w:link w:val="427"/>
    <w:uiPriority w:val="11"/>
    <w:rPr>
      <w:sz w:val="24"/>
      <w:szCs w:val="24"/>
    </w:rPr>
  </w:style>
  <w:style w:type="character" w:styleId="404" w:customStyle="1">
    <w:name w:val="Quote Char"/>
    <w:link w:val="429"/>
    <w:uiPriority w:val="29"/>
    <w:rPr>
      <w:i/>
    </w:rPr>
  </w:style>
  <w:style w:type="character" w:styleId="405" w:customStyle="1">
    <w:name w:val="Intense Quote Char"/>
    <w:link w:val="431"/>
    <w:uiPriority w:val="30"/>
    <w:rPr>
      <w:i/>
    </w:rPr>
  </w:style>
  <w:style w:type="character" w:styleId="406" w:customStyle="1">
    <w:name w:val="Footnote Text Char"/>
    <w:link w:val="563"/>
    <w:uiPriority w:val="99"/>
    <w:rPr>
      <w:sz w:val="18"/>
    </w:rPr>
  </w:style>
  <w:style w:type="character" w:styleId="407" w:customStyle="1">
    <w:name w:val="Heading 1 Char"/>
    <w:basedOn w:val="399"/>
    <w:link w:val="576"/>
    <w:uiPriority w:val="9"/>
    <w:rPr>
      <w:rFonts w:ascii="Arial" w:hAnsi="Arial" w:cs="Arial" w:eastAsia="Arial"/>
      <w:sz w:val="40"/>
      <w:szCs w:val="40"/>
    </w:rPr>
  </w:style>
  <w:style w:type="character" w:styleId="408" w:customStyle="1">
    <w:name w:val="Heading 2 Char"/>
    <w:basedOn w:val="399"/>
    <w:link w:val="577"/>
    <w:uiPriority w:val="9"/>
    <w:rPr>
      <w:rFonts w:ascii="Arial" w:hAnsi="Arial" w:cs="Arial" w:eastAsia="Arial"/>
      <w:sz w:val="34"/>
    </w:rPr>
  </w:style>
  <w:style w:type="paragraph" w:styleId="409" w:customStyle="1">
    <w:name w:val="Heading 3"/>
    <w:basedOn w:val="398"/>
    <w:next w:val="398"/>
    <w:link w:val="410"/>
    <w:qFormat/>
    <w:uiPriority w:val="9"/>
    <w:unhideWhenUsed/>
    <w:rPr>
      <w:rFonts w:ascii="Arial" w:hAnsi="Arial" w:cs="Arial" w:eastAsia="Arial"/>
      <w:sz w:val="30"/>
      <w:szCs w:val="30"/>
    </w:rPr>
    <w:pPr>
      <w:keepLines/>
      <w:keepNext/>
      <w:spacing w:after="200" w:before="320"/>
      <w:outlineLvl w:val="2"/>
    </w:pPr>
  </w:style>
  <w:style w:type="character" w:styleId="410" w:customStyle="1">
    <w:name w:val="Heading 3 Char"/>
    <w:basedOn w:val="399"/>
    <w:link w:val="409"/>
    <w:uiPriority w:val="9"/>
    <w:rPr>
      <w:rFonts w:ascii="Arial" w:hAnsi="Arial" w:cs="Arial" w:eastAsia="Arial"/>
      <w:sz w:val="30"/>
      <w:szCs w:val="30"/>
    </w:rPr>
  </w:style>
  <w:style w:type="paragraph" w:styleId="411" w:customStyle="1">
    <w:name w:val="Heading 4"/>
    <w:basedOn w:val="398"/>
    <w:next w:val="398"/>
    <w:link w:val="412"/>
    <w:qFormat/>
    <w:uiPriority w:val="9"/>
    <w:unhideWhenUsed/>
    <w:rPr>
      <w:rFonts w:ascii="Arial" w:hAnsi="Arial" w:cs="Arial" w:eastAsia="Arial"/>
      <w:b/>
      <w:bCs/>
      <w:sz w:val="26"/>
      <w:szCs w:val="26"/>
    </w:rPr>
    <w:pPr>
      <w:keepLines/>
      <w:keepNext/>
      <w:spacing w:after="200" w:before="320"/>
      <w:outlineLvl w:val="3"/>
    </w:pPr>
  </w:style>
  <w:style w:type="character" w:styleId="412" w:customStyle="1">
    <w:name w:val="Heading 4 Char"/>
    <w:basedOn w:val="399"/>
    <w:link w:val="411"/>
    <w:uiPriority w:val="9"/>
    <w:rPr>
      <w:rFonts w:ascii="Arial" w:hAnsi="Arial" w:cs="Arial" w:eastAsia="Arial"/>
      <w:b/>
      <w:bCs/>
      <w:sz w:val="26"/>
      <w:szCs w:val="26"/>
    </w:rPr>
  </w:style>
  <w:style w:type="paragraph" w:styleId="413" w:customStyle="1">
    <w:name w:val="Heading 5"/>
    <w:basedOn w:val="398"/>
    <w:next w:val="398"/>
    <w:link w:val="414"/>
    <w:qFormat/>
    <w:uiPriority w:val="9"/>
    <w:unhideWhenUsed/>
    <w:rPr>
      <w:rFonts w:ascii="Arial" w:hAnsi="Arial" w:cs="Arial" w:eastAsia="Arial"/>
      <w:b/>
      <w:bCs/>
      <w:sz w:val="24"/>
      <w:szCs w:val="24"/>
    </w:rPr>
    <w:pPr>
      <w:keepLines/>
      <w:keepNext/>
      <w:spacing w:after="200" w:before="320"/>
      <w:outlineLvl w:val="4"/>
    </w:pPr>
  </w:style>
  <w:style w:type="character" w:styleId="414" w:customStyle="1">
    <w:name w:val="Heading 5 Char"/>
    <w:basedOn w:val="399"/>
    <w:link w:val="413"/>
    <w:uiPriority w:val="9"/>
    <w:rPr>
      <w:rFonts w:ascii="Arial" w:hAnsi="Arial" w:cs="Arial" w:eastAsia="Arial"/>
      <w:b/>
      <w:bCs/>
      <w:sz w:val="24"/>
      <w:szCs w:val="24"/>
    </w:rPr>
  </w:style>
  <w:style w:type="paragraph" w:styleId="415" w:customStyle="1">
    <w:name w:val="Heading 6"/>
    <w:basedOn w:val="398"/>
    <w:next w:val="398"/>
    <w:link w:val="416"/>
    <w:qFormat/>
    <w:uiPriority w:val="9"/>
    <w:unhideWhenUsed/>
    <w:rPr>
      <w:rFonts w:ascii="Arial" w:hAnsi="Arial" w:cs="Arial" w:eastAsia="Arial"/>
      <w:b/>
      <w:bCs/>
    </w:rPr>
    <w:pPr>
      <w:keepLines/>
      <w:keepNext/>
      <w:spacing w:after="200" w:before="320"/>
      <w:outlineLvl w:val="5"/>
    </w:pPr>
  </w:style>
  <w:style w:type="character" w:styleId="416" w:customStyle="1">
    <w:name w:val="Heading 6 Char"/>
    <w:basedOn w:val="399"/>
    <w:link w:val="415"/>
    <w:uiPriority w:val="9"/>
    <w:rPr>
      <w:rFonts w:ascii="Arial" w:hAnsi="Arial" w:cs="Arial" w:eastAsia="Arial"/>
      <w:b/>
      <w:bCs/>
      <w:sz w:val="22"/>
      <w:szCs w:val="22"/>
    </w:rPr>
  </w:style>
  <w:style w:type="paragraph" w:styleId="417" w:customStyle="1">
    <w:name w:val="Heading 7"/>
    <w:basedOn w:val="398"/>
    <w:next w:val="398"/>
    <w:link w:val="418"/>
    <w:qFormat/>
    <w:uiPriority w:val="9"/>
    <w:unhideWhenUsed/>
    <w:rPr>
      <w:rFonts w:ascii="Arial" w:hAnsi="Arial" w:cs="Arial" w:eastAsia="Arial"/>
      <w:b/>
      <w:bCs/>
      <w:i/>
      <w:iCs/>
    </w:rPr>
    <w:pPr>
      <w:keepLines/>
      <w:keepNext/>
      <w:spacing w:after="200" w:before="320"/>
      <w:outlineLvl w:val="6"/>
    </w:pPr>
  </w:style>
  <w:style w:type="character" w:styleId="418" w:customStyle="1">
    <w:name w:val="Heading 7 Char"/>
    <w:basedOn w:val="399"/>
    <w:link w:val="417"/>
    <w:uiPriority w:val="9"/>
    <w:rPr>
      <w:rFonts w:ascii="Arial" w:hAnsi="Arial" w:cs="Arial" w:eastAsia="Arial"/>
      <w:b/>
      <w:bCs/>
      <w:i/>
      <w:iCs/>
      <w:sz w:val="22"/>
      <w:szCs w:val="22"/>
    </w:rPr>
  </w:style>
  <w:style w:type="paragraph" w:styleId="419" w:customStyle="1">
    <w:name w:val="Heading 8"/>
    <w:basedOn w:val="398"/>
    <w:next w:val="398"/>
    <w:link w:val="420"/>
    <w:qFormat/>
    <w:uiPriority w:val="9"/>
    <w:unhideWhenUsed/>
    <w:rPr>
      <w:rFonts w:ascii="Arial" w:hAnsi="Arial" w:cs="Arial" w:eastAsia="Arial"/>
      <w:i/>
      <w:iCs/>
    </w:rPr>
    <w:pPr>
      <w:keepLines/>
      <w:keepNext/>
      <w:spacing w:after="200" w:before="320"/>
      <w:outlineLvl w:val="7"/>
    </w:pPr>
  </w:style>
  <w:style w:type="character" w:styleId="420" w:customStyle="1">
    <w:name w:val="Heading 8 Char"/>
    <w:basedOn w:val="399"/>
    <w:link w:val="419"/>
    <w:uiPriority w:val="9"/>
    <w:rPr>
      <w:rFonts w:ascii="Arial" w:hAnsi="Arial" w:cs="Arial" w:eastAsia="Arial"/>
      <w:i/>
      <w:iCs/>
      <w:sz w:val="22"/>
      <w:szCs w:val="22"/>
    </w:rPr>
  </w:style>
  <w:style w:type="paragraph" w:styleId="421" w:customStyle="1">
    <w:name w:val="Heading 9"/>
    <w:basedOn w:val="398"/>
    <w:next w:val="398"/>
    <w:link w:val="422"/>
    <w:qFormat/>
    <w:uiPriority w:val="9"/>
    <w:unhideWhenUsed/>
    <w:rPr>
      <w:rFonts w:ascii="Arial" w:hAnsi="Arial" w:cs="Arial" w:eastAsia="Arial"/>
      <w:i/>
      <w:iCs/>
      <w:sz w:val="21"/>
      <w:szCs w:val="21"/>
    </w:rPr>
    <w:pPr>
      <w:keepLines/>
      <w:keepNext/>
      <w:spacing w:after="200" w:before="320"/>
      <w:outlineLvl w:val="8"/>
    </w:pPr>
  </w:style>
  <w:style w:type="character" w:styleId="422" w:customStyle="1">
    <w:name w:val="Heading 9 Char"/>
    <w:basedOn w:val="399"/>
    <w:link w:val="421"/>
    <w:uiPriority w:val="9"/>
    <w:rPr>
      <w:rFonts w:ascii="Arial" w:hAnsi="Arial" w:cs="Arial" w:eastAsia="Arial"/>
      <w:i/>
      <w:iCs/>
      <w:sz w:val="21"/>
      <w:szCs w:val="21"/>
    </w:rPr>
  </w:style>
  <w:style w:type="paragraph" w:styleId="423">
    <w:name w:val="List Paragraph"/>
    <w:basedOn w:val="398"/>
    <w:qFormat/>
    <w:uiPriority w:val="34"/>
    <w:pPr>
      <w:contextualSpacing w:val="true"/>
      <w:ind w:left="720"/>
    </w:pPr>
  </w:style>
  <w:style w:type="paragraph" w:styleId="424">
    <w:name w:val="No Spacing"/>
    <w:qFormat/>
    <w:uiPriority w:val="1"/>
    <w:pPr>
      <w:spacing w:lineRule="auto" w:line="240" w:after="0"/>
    </w:pPr>
  </w:style>
  <w:style w:type="paragraph" w:styleId="425">
    <w:name w:val="Title"/>
    <w:basedOn w:val="398"/>
    <w:next w:val="398"/>
    <w:link w:val="426"/>
    <w:qFormat/>
    <w:uiPriority w:val="10"/>
    <w:rPr>
      <w:sz w:val="48"/>
      <w:szCs w:val="48"/>
    </w:rPr>
    <w:pPr>
      <w:contextualSpacing w:val="true"/>
      <w:spacing w:after="200" w:before="300"/>
    </w:pPr>
  </w:style>
  <w:style w:type="character" w:styleId="426" w:customStyle="1">
    <w:name w:val="Название Знак"/>
    <w:basedOn w:val="399"/>
    <w:link w:val="425"/>
    <w:uiPriority w:val="10"/>
    <w:rPr>
      <w:sz w:val="48"/>
      <w:szCs w:val="48"/>
    </w:rPr>
  </w:style>
  <w:style w:type="paragraph" w:styleId="427">
    <w:name w:val="Subtitle"/>
    <w:basedOn w:val="398"/>
    <w:next w:val="398"/>
    <w:link w:val="428"/>
    <w:qFormat/>
    <w:uiPriority w:val="11"/>
    <w:rPr>
      <w:sz w:val="24"/>
      <w:szCs w:val="24"/>
    </w:rPr>
    <w:pPr>
      <w:spacing w:after="200" w:before="200"/>
    </w:pPr>
  </w:style>
  <w:style w:type="character" w:styleId="428" w:customStyle="1">
    <w:name w:val="Подзаголовок Знак"/>
    <w:basedOn w:val="399"/>
    <w:link w:val="427"/>
    <w:uiPriority w:val="11"/>
    <w:rPr>
      <w:sz w:val="24"/>
      <w:szCs w:val="24"/>
    </w:rPr>
  </w:style>
  <w:style w:type="paragraph" w:styleId="429">
    <w:name w:val="Quote"/>
    <w:basedOn w:val="398"/>
    <w:next w:val="398"/>
    <w:link w:val="430"/>
    <w:qFormat/>
    <w:uiPriority w:val="29"/>
    <w:rPr>
      <w:i/>
    </w:rPr>
    <w:pPr>
      <w:ind w:left="720" w:right="720"/>
    </w:pPr>
  </w:style>
  <w:style w:type="character" w:styleId="430" w:customStyle="1">
    <w:name w:val="Цитата 2 Знак"/>
    <w:link w:val="429"/>
    <w:uiPriority w:val="29"/>
    <w:rPr>
      <w:i/>
    </w:rPr>
  </w:style>
  <w:style w:type="paragraph" w:styleId="431">
    <w:name w:val="Intense Quote"/>
    <w:basedOn w:val="398"/>
    <w:next w:val="398"/>
    <w:link w:val="432"/>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32" w:customStyle="1">
    <w:name w:val="Выделенная цитата Знак"/>
    <w:link w:val="431"/>
    <w:uiPriority w:val="30"/>
    <w:rPr>
      <w:i/>
    </w:rPr>
  </w:style>
  <w:style w:type="character" w:styleId="433" w:customStyle="1">
    <w:name w:val="Header Char"/>
    <w:basedOn w:val="399"/>
    <w:link w:val="578"/>
    <w:uiPriority w:val="99"/>
  </w:style>
  <w:style w:type="paragraph" w:styleId="434" w:customStyle="1">
    <w:name w:val="Footer"/>
    <w:basedOn w:val="398"/>
    <w:link w:val="435"/>
    <w:uiPriority w:val="99"/>
    <w:unhideWhenUsed/>
    <w:pPr>
      <w:spacing w:lineRule="auto" w:line="240" w:after="0"/>
      <w:tabs>
        <w:tab w:val="center" w:pos="7143" w:leader="none"/>
        <w:tab w:val="right" w:pos="14287" w:leader="none"/>
      </w:tabs>
    </w:pPr>
  </w:style>
  <w:style w:type="character" w:styleId="435" w:customStyle="1">
    <w:name w:val="Footer Char"/>
    <w:basedOn w:val="399"/>
    <w:link w:val="434"/>
    <w:uiPriority w:val="99"/>
  </w:style>
  <w:style w:type="table" w:styleId="436">
    <w:name w:val="Table Grid"/>
    <w:basedOn w:val="40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37" w:customStyle="1">
    <w:name w:val="Table Grid Light"/>
    <w:basedOn w:val="400"/>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438" w:customStyle="1">
    <w:name w:val="Plain Table 1"/>
    <w:basedOn w:val="400"/>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FFFFF" w:themeFill="text1" w:themeFillTint="00"/>
      </w:tcPr>
    </w:tblStylePr>
    <w:tblStylePr w:type="band1Vert">
      <w:tcPr>
        <w:shd w:val="clear" w:color="auto" w:fill="FFFFFF" w:themeFill="text1" w:themeFill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39" w:customStyle="1">
    <w:name w:val="Plain Table 2"/>
    <w:basedOn w:val="40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40" w:customStyle="1">
    <w:name w:val="Plain Table 3"/>
    <w:basedOn w:val="4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FFFFF" w:themeFill="text1" w:themeFillTint="00"/>
      </w:tcPr>
    </w:tblStylePr>
    <w:tblStylePr w:type="band1Vert">
      <w:rPr>
        <w:rFonts w:ascii="Arial" w:hAnsi="Arial"/>
        <w:color w:val="404040"/>
        <w:sz w:val="22"/>
      </w:rPr>
      <w:tcPr>
        <w:shd w:val="clear" w:color="auto" w:fill="FFFFFF" w:themeFill="text1" w:themeFill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41" w:customStyle="1">
    <w:name w:val="Plain Table 4"/>
    <w:basedOn w:val="4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FFFFF" w:themeFill="text1" w:themeFillTint="00"/>
      </w:tcPr>
    </w:tblStylePr>
    <w:tblStylePr w:type="band1Vert">
      <w:rPr>
        <w:rFonts w:ascii="Arial" w:hAnsi="Arial"/>
        <w:color w:val="404040"/>
        <w:sz w:val="22"/>
      </w:rPr>
      <w:tcPr>
        <w:shd w:val="clear" w:color="auto" w:fill="FFFFFF"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42" w:customStyle="1">
    <w:name w:val="Plain Table 5"/>
    <w:basedOn w:val="4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auto" w:fill="FFFFFF" w:themeFill="text1" w:themeFillTint="00"/>
      </w:tcPr>
    </w:tblStylePr>
    <w:tblStylePr w:type="band1Vert">
      <w:rPr>
        <w:rFonts w:ascii="Arial" w:hAnsi="Arial"/>
        <w:color w:val="404040"/>
        <w:sz w:val="22"/>
      </w:rPr>
      <w:tcPr>
        <w:shd w:val="clear" w:color="auto" w:fill="FFFFFF" w:themeFill="text1" w:themeFillTint="00"/>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43" w:customStyle="1">
    <w:name w:val="Grid Table 1 Light"/>
    <w:basedOn w:val="400"/>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44" w:customStyle="1">
    <w:name w:val="Grid Table 1 Light - Accent 1"/>
    <w:basedOn w:val="400"/>
    <w:uiPriority w:val="99"/>
    <w:pPr>
      <w:spacing w:lineRule="auto" w:line="240" w:after="0"/>
    </w:pPr>
    <w:tblPr>
      <w:tblStyleRowBandSize w:val="1"/>
      <w:tblStyleColBandSize w:val="1"/>
      <w:tblInd w:w="0" w:type="dxa"/>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445" w:customStyle="1">
    <w:name w:val="Grid Table 1 Light - Accent 2"/>
    <w:basedOn w:val="400"/>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446" w:customStyle="1">
    <w:name w:val="Grid Table 1 Light - Accent 3"/>
    <w:basedOn w:val="400"/>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447" w:customStyle="1">
    <w:name w:val="Grid Table 1 Light - Accent 4"/>
    <w:basedOn w:val="400"/>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448" w:customStyle="1">
    <w:name w:val="Grid Table 1 Light - Accent 5"/>
    <w:basedOn w:val="400"/>
    <w:uiPriority w:val="99"/>
    <w:pPr>
      <w:spacing w:lineRule="auto" w:line="240" w:after="0"/>
    </w:pPr>
    <w:tblPr>
      <w:tblStyleRowBandSize w:val="1"/>
      <w:tblStyleColBandSize w:val="1"/>
      <w:tblInd w:w="0" w:type="dxa"/>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449" w:customStyle="1">
    <w:name w:val="Grid Table 1 Light - Accent 6"/>
    <w:basedOn w:val="400"/>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450" w:customStyle="1">
    <w:name w:val="Grid Table 2"/>
    <w:basedOn w:val="400"/>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51" w:customStyle="1">
    <w:name w:val="Grid Table 2 - Accent 1"/>
    <w:basedOn w:val="400"/>
    <w:uiPriority w:val="99"/>
    <w:pPr>
      <w:spacing w:lineRule="auto" w:line="240" w:after="0"/>
    </w:pPr>
    <w:tblPr>
      <w:tblStyleRowBandSize w:val="1"/>
      <w:tblStyleColBandSize w:val="1"/>
      <w:tblInd w:w="0" w:type="dxa"/>
      <w:tblBorders>
        <w:bottom w:val="single" w:color="537DC8" w:sz="4" w:space="0" w:themeColor="accent1" w:themeTint="EA"/>
        <w:insideV w:val="single" w:color="537DC8" w:sz="4" w:space="0" w:themeColor="accent1" w:themeTint="EA"/>
        <w:insideH w:val="single" w:color="537DC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8E2F3" w:themeFill="accent1" w:themeFillTint="34"/>
      </w:tcPr>
    </w:tblStylePr>
    <w:tblStylePr w:type="band1Vert">
      <w:rPr>
        <w:rFonts w:ascii="Arial" w:hAnsi="Arial"/>
        <w:color w:val="404040"/>
        <w:sz w:val="22"/>
      </w:rPr>
      <w:tcPr>
        <w:shd w:val="clear" w:color="auto" w:fill="D8E2F3"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37DC8" w:sz="4" w:space="0" w:themeColor="accent1" w:themeTint="EA"/>
          <w:right w:val="none" w:color="000000" w:sz="4" w:space="0"/>
          <w:bottom w:val="none" w:color="000000" w:sz="4" w:space="0"/>
        </w:tcBorders>
      </w:tcPr>
    </w:tblStylePr>
  </w:style>
  <w:style w:type="table" w:styleId="452" w:customStyle="1">
    <w:name w:val="Grid Table 2 - Accent 2"/>
    <w:basedOn w:val="400"/>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453" w:customStyle="1">
    <w:name w:val="Grid Table 2 - Accent 3"/>
    <w:basedOn w:val="400"/>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454" w:customStyle="1">
    <w:name w:val="Grid Table 2 - Accent 4"/>
    <w:basedOn w:val="400"/>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455" w:customStyle="1">
    <w:name w:val="Grid Table 2 - Accent 5"/>
    <w:basedOn w:val="400"/>
    <w:uiPriority w:val="99"/>
    <w:pPr>
      <w:spacing w:lineRule="auto" w:line="240" w:after="0"/>
    </w:pPr>
    <w:tblPr>
      <w:tblStyleRowBandSize w:val="1"/>
      <w:tblStyleColBandSize w:val="1"/>
      <w:tblInd w:w="0" w:type="dxa"/>
      <w:tblBorders>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5B9BD5" w:sz="4" w:space="0" w:themeColor="accent5"/>
          <w:right w:val="none" w:color="000000" w:sz="4" w:space="0"/>
          <w:bottom w:val="none" w:color="000000" w:sz="4" w:space="0"/>
        </w:tcBorders>
      </w:tcPr>
    </w:tblStylePr>
  </w:style>
  <w:style w:type="table" w:styleId="456" w:customStyle="1">
    <w:name w:val="Grid Table 2 - Accent 6"/>
    <w:basedOn w:val="400"/>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70AD47" w:sz="4" w:space="0" w:themeColor="accent6"/>
          <w:right w:val="none" w:color="000000" w:sz="4" w:space="0"/>
          <w:bottom w:val="none" w:color="000000" w:sz="4" w:space="0"/>
        </w:tcBorders>
      </w:tcPr>
    </w:tblStylePr>
  </w:style>
  <w:style w:type="table" w:styleId="457" w:customStyle="1">
    <w:name w:val="Grid Table 3"/>
    <w:basedOn w:val="400"/>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8" w:customStyle="1">
    <w:name w:val="Grid Table 3 - Accent 1"/>
    <w:basedOn w:val="400"/>
    <w:uiPriority w:val="99"/>
    <w:pPr>
      <w:spacing w:lineRule="auto" w:line="240" w:after="0"/>
    </w:pPr>
    <w:tblPr>
      <w:tblStyleRowBandSize w:val="1"/>
      <w:tblStyleColBandSize w:val="1"/>
      <w:tblInd w:w="0" w:type="dxa"/>
      <w:tblBorders>
        <w:bottom w:val="single" w:color="537DC8" w:sz="4" w:space="0" w:themeColor="accent1" w:themeTint="EA"/>
        <w:insideV w:val="single" w:color="537DC8" w:sz="4" w:space="0" w:themeColor="accent1" w:themeTint="EA"/>
        <w:insideH w:val="single" w:color="537DC8"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auto" w:fill="D8E2F3" w:themeFill="accent1" w:themeFillTint="34"/>
      </w:tcPr>
    </w:tblStylePr>
    <w:tblStylePr w:type="band1Vert">
      <w:rPr>
        <w:rFonts w:ascii="Arial" w:hAnsi="Arial"/>
        <w:color w:val="404040"/>
        <w:sz w:val="22"/>
      </w:rPr>
      <w:tcPr>
        <w:shd w:val="clear" w:color="auto" w:fill="D8E2F3"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9" w:customStyle="1">
    <w:name w:val="Grid Table 3 - Accent 2"/>
    <w:basedOn w:val="400"/>
    <w:uiPriority w:val="99"/>
    <w:pPr>
      <w:spacing w:lineRule="auto" w:line="240" w:after="0"/>
    </w:pPr>
    <w:tblPr>
      <w:tblStyleRowBandSize w:val="1"/>
      <w:tblStyleColBandSize w:val="1"/>
      <w:tblInd w:w="0" w:type="dxa"/>
      <w:tblBorders>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0" w:customStyle="1">
    <w:name w:val="Grid Table 3 - Accent 3"/>
    <w:basedOn w:val="400"/>
    <w:uiPriority w:val="99"/>
    <w:pPr>
      <w:spacing w:lineRule="auto" w:line="240" w:after="0"/>
    </w:pPr>
    <w:tblPr>
      <w:tblStyleRowBandSize w:val="1"/>
      <w:tblStyleColBandSize w:val="1"/>
      <w:tblInd w:w="0" w:type="dxa"/>
      <w:tblBorders>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1" w:customStyle="1">
    <w:name w:val="Grid Table 3 - Accent 4"/>
    <w:basedOn w:val="400"/>
    <w:uiPriority w:val="99"/>
    <w:pPr>
      <w:spacing w:lineRule="auto" w:line="240" w:after="0"/>
    </w:pPr>
    <w:tblPr>
      <w:tblStyleRowBandSize w:val="1"/>
      <w:tblStyleColBandSize w:val="1"/>
      <w:tblInd w:w="0" w:type="dxa"/>
      <w:tblBorders>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2" w:customStyle="1">
    <w:name w:val="Grid Table 3 - Accent 5"/>
    <w:basedOn w:val="400"/>
    <w:uiPriority w:val="99"/>
    <w:pPr>
      <w:spacing w:lineRule="auto" w:line="240" w:after="0"/>
    </w:pPr>
    <w:tblPr>
      <w:tblStyleRowBandSize w:val="1"/>
      <w:tblStyleColBandSize w:val="1"/>
      <w:tblInd w:w="0" w:type="dxa"/>
      <w:tblBorders>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3" w:customStyle="1">
    <w:name w:val="Grid Table 3 - Accent 6"/>
    <w:basedOn w:val="400"/>
    <w:uiPriority w:val="99"/>
    <w:pPr>
      <w:spacing w:lineRule="auto" w:line="240" w:after="0"/>
    </w:pPr>
    <w:tblPr>
      <w:tblStyleRowBandSize w:val="1"/>
      <w:tblStyleColBandSize w:val="1"/>
      <w:tblInd w:w="0" w:type="dxa"/>
      <w:tblBorders>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64" w:customStyle="1">
    <w:name w:val="Grid Table 4"/>
    <w:basedOn w:val="400"/>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65" w:customStyle="1">
    <w:name w:val="Grid Table 4 - Accent 1"/>
    <w:basedOn w:val="400"/>
    <w:uiPriority w:val="59"/>
    <w:pPr>
      <w:spacing w:lineRule="auto" w:line="240" w:after="0"/>
    </w:pPr>
    <w:tblPr>
      <w:tblStyleRowBandSize w:val="1"/>
      <w:tblStyleColBandSize w:val="1"/>
      <w:tblInd w:w="0" w:type="dxa"/>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DAE3F3" w:themeFill="accent1" w:themeFillTint="32"/>
      </w:tcPr>
    </w:tblStylePr>
    <w:tblStylePr w:type="band1Vert">
      <w:rPr>
        <w:rFonts w:ascii="Arial" w:hAnsi="Arial"/>
        <w:color w:val="404040"/>
        <w:sz w:val="22"/>
      </w:rPr>
      <w:tcPr>
        <w:shd w:val="clear" w:color="auto" w:fill="DAE3F3" w:themeFill="accent1" w:themeFillTint="32"/>
      </w:tcPr>
    </w:tblStylePr>
    <w:tblStylePr w:type="firstCol">
      <w:rPr>
        <w:b/>
        <w:color w:val="404040"/>
      </w:rPr>
    </w:tblStylePr>
    <w:tblStylePr w:type="firstRow">
      <w:rPr>
        <w:rFonts w:ascii="Arial" w:hAnsi="Arial"/>
        <w:b/>
        <w:color w:val="FFFFFF"/>
        <w:sz w:val="22"/>
      </w:rPr>
      <w:tcPr>
        <w:shd w:val="clear" w:color="auto" w:fill="537DC8" w:themeFill="accent1" w:themeFillTint="EA"/>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466" w:customStyle="1">
    <w:name w:val="Grid Table 4 - Accent 2"/>
    <w:basedOn w:val="400"/>
    <w:uiPriority w:val="5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rFonts w:ascii="Arial" w:hAnsi="Arial"/>
        <w:b/>
        <w:color w:val="FFFFFF"/>
        <w:sz w:val="22"/>
      </w:rPr>
      <w:tcPr>
        <w:shd w:val="clear" w:color="auto" w:fill="F4B184" w:themeFill="accent2" w:themeFill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467" w:customStyle="1">
    <w:name w:val="Grid Table 4 - Accent 3"/>
    <w:basedOn w:val="400"/>
    <w:uiPriority w:val="5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rFonts w:ascii="Arial" w:hAnsi="Arial"/>
        <w:b/>
        <w:color w:val="FFFFFF"/>
        <w:sz w:val="22"/>
      </w:rPr>
      <w:tcPr>
        <w:shd w:val="clear" w:color="auto" w:fill="A5A5A5" w:themeFill="accent3" w:themeFill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468" w:customStyle="1">
    <w:name w:val="Grid Table 4 - Accent 4"/>
    <w:basedOn w:val="400"/>
    <w:uiPriority w:val="5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rFonts w:ascii="Arial" w:hAnsi="Arial"/>
        <w:b/>
        <w:color w:val="FFFFFF"/>
        <w:sz w:val="22"/>
      </w:rPr>
      <w:tcPr>
        <w:shd w:val="clear" w:color="auto" w:fill="FFD865" w:themeFill="accent4" w:themeFill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469" w:customStyle="1">
    <w:name w:val="Grid Table 4 - Accent 5"/>
    <w:basedOn w:val="400"/>
    <w:uiPriority w:val="59"/>
    <w:pPr>
      <w:spacing w:lineRule="auto" w:line="240" w:after="0"/>
    </w:pPr>
    <w:tblPr>
      <w:tblStyleRowBandSize w:val="1"/>
      <w:tblStyleColBandSize w:val="1"/>
      <w:tblInd w:w="0" w:type="dxa"/>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b/>
        <w:color w:val="404040"/>
      </w:rPr>
    </w:tblStylePr>
    <w:tblStylePr w:type="firstRow">
      <w:rPr>
        <w:rFonts w:ascii="Arial" w:hAnsi="Arial"/>
        <w:b/>
        <w:color w:val="FFFFFF"/>
        <w:sz w:val="22"/>
      </w:rPr>
      <w:tcPr>
        <w:shd w:val="clear" w:color="auto" w:fill="5B9BD5" w:themeFill="accent5"/>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470" w:customStyle="1">
    <w:name w:val="Grid Table 4 - Accent 6"/>
    <w:basedOn w:val="400"/>
    <w:uiPriority w:val="5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rFonts w:ascii="Arial" w:hAnsi="Arial"/>
        <w:b/>
        <w:color w:val="FFFFFF"/>
        <w:sz w:val="22"/>
      </w:rPr>
      <w:tcPr>
        <w:shd w:val="clear" w:color="auto" w:fill="70AD47" w:themeFill="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471" w:customStyle="1">
    <w:name w:val="Grid Table 5 Dark"/>
    <w:basedOn w:val="400"/>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108" w:type="dxa"/>
        <w:top w:w="0" w:type="dxa"/>
        <w:right w:w="108"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72" w:customStyle="1">
    <w:name w:val="Grid Table 5 Dark- Accent 1"/>
    <w:basedOn w:val="400"/>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8E2F3" w:themeFill="accent1" w:themeFillTint="34"/>
      <w:tblCellMar>
        <w:left w:w="108" w:type="dxa"/>
        <w:top w:w="0" w:type="dxa"/>
        <w:right w:w="108" w:type="dxa"/>
        <w:bottom w:w="0" w:type="dxa"/>
      </w:tblCellMar>
    </w:tblPr>
    <w:tblStylePr w:type="band1Horz">
      <w:tcPr>
        <w:shd w:val="clear" w:color="auto" w:fill="A9BEE4" w:themeFill="accent1" w:themeFillTint="75"/>
      </w:tcPr>
    </w:tblStylePr>
    <w:tblStylePr w:type="band1Vert">
      <w:tcPr>
        <w:shd w:val="clear" w:color="auto" w:fill="A9BEE4" w:themeFill="accent1" w:themeFillTint="75"/>
      </w:tcPr>
    </w:tblStylePr>
    <w:tblStylePr w:type="firstCol">
      <w:rPr>
        <w:rFonts w:ascii="Arial" w:hAnsi="Arial"/>
        <w:b/>
        <w:color w:val="FFFFFF"/>
        <w:sz w:val="22"/>
      </w:rPr>
      <w:tcPr>
        <w:shd w:val="clear" w:color="auto" w:fill="4472C4" w:themeFill="accent1"/>
      </w:tcPr>
    </w:tblStylePr>
    <w:tblStylePr w:type="firstRow">
      <w:rPr>
        <w:rFonts w:ascii="Arial" w:hAnsi="Arial"/>
        <w:b/>
        <w:color w:val="FFFFFF"/>
        <w:sz w:val="22"/>
      </w:rPr>
      <w:tcPr>
        <w:shd w:val="clear" w:color="auto" w:fill="4472C4" w:themeFill="accent1"/>
      </w:tcPr>
    </w:tblStylePr>
    <w:tblStylePr w:type="lastCol">
      <w:rPr>
        <w:rFonts w:ascii="Arial" w:hAnsi="Arial"/>
        <w:b/>
        <w:color w:val="FFFFFF"/>
        <w:sz w:val="22"/>
      </w:rPr>
      <w:tcPr>
        <w:shd w:val="clear" w:color="auto" w:fill="4472C4" w:themeFill="accent1"/>
      </w:tcPr>
    </w:tblStylePr>
    <w:tblStylePr w:type="lastRow">
      <w:rPr>
        <w:rFonts w:ascii="Arial" w:hAnsi="Arial"/>
        <w:b/>
        <w:color w:val="FFFFFF"/>
        <w:sz w:val="22"/>
      </w:rPr>
      <w:tcPr>
        <w:shd w:val="clear" w:color="auto" w:fill="4472C4" w:themeFill="accent1"/>
        <w:tcBorders>
          <w:top w:val="single" w:color="FFFFFF" w:sz="4" w:space="0" w:themeColor="light1"/>
        </w:tcBorders>
      </w:tcPr>
    </w:tblStylePr>
  </w:style>
  <w:style w:type="table" w:styleId="473" w:customStyle="1">
    <w:name w:val="Grid Table 5 Dark - Accent 2"/>
    <w:basedOn w:val="400"/>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BE5D6" w:themeFill="accent2" w:themeFillTint="32"/>
      <w:tblCellMar>
        <w:left w:w="108" w:type="dxa"/>
        <w:top w:w="0" w:type="dxa"/>
        <w:right w:w="108" w:type="dxa"/>
        <w:bottom w:w="0" w:type="dxa"/>
      </w:tblCellMar>
    </w:tblPr>
    <w:tblStylePr w:type="band1Horz">
      <w:tcPr>
        <w:shd w:val="clear" w:color="auto" w:fill="F6C3A0" w:themeFill="accent2" w:themeFillTint="75"/>
      </w:tcPr>
    </w:tblStylePr>
    <w:tblStylePr w:type="band1Vert">
      <w:tcPr>
        <w:shd w:val="clear" w:color="auto" w:fill="F6C3A0" w:themeFill="accent2" w:themeFillTint="75"/>
      </w:tcPr>
    </w:tblStylePr>
    <w:tblStylePr w:type="firstCol">
      <w:rPr>
        <w:rFonts w:ascii="Arial" w:hAnsi="Arial"/>
        <w:b/>
        <w:color w:val="FFFFFF"/>
        <w:sz w:val="22"/>
      </w:rPr>
      <w:tcPr>
        <w:shd w:val="clear" w:color="auto" w:fill="ED7D31" w:themeFill="accent2"/>
      </w:tcPr>
    </w:tblStylePr>
    <w:tblStylePr w:type="firstRow">
      <w:rPr>
        <w:rFonts w:ascii="Arial" w:hAnsi="Arial"/>
        <w:b/>
        <w:color w:val="FFFFFF"/>
        <w:sz w:val="22"/>
      </w:rPr>
      <w:tcPr>
        <w:shd w:val="clear" w:color="auto" w:fill="ED7D31" w:themeFill="accent2"/>
      </w:tcPr>
    </w:tblStylePr>
    <w:tblStylePr w:type="lastCol">
      <w:rPr>
        <w:rFonts w:ascii="Arial" w:hAnsi="Arial"/>
        <w:b/>
        <w:color w:val="FFFFFF"/>
        <w:sz w:val="22"/>
      </w:rPr>
      <w:tcPr>
        <w:shd w:val="clear" w:color="auto" w:fill="ED7D31" w:themeFill="accent2"/>
      </w:tcPr>
    </w:tblStylePr>
    <w:tblStylePr w:type="lastRow">
      <w:rPr>
        <w:rFonts w:ascii="Arial" w:hAnsi="Arial"/>
        <w:b/>
        <w:color w:val="FFFFFF"/>
        <w:sz w:val="22"/>
      </w:rPr>
      <w:tcPr>
        <w:shd w:val="clear" w:color="auto" w:fill="ED7D31" w:themeFill="accent2"/>
        <w:tcBorders>
          <w:top w:val="single" w:color="FFFFFF" w:sz="4" w:space="0" w:themeColor="light1"/>
        </w:tcBorders>
      </w:tcPr>
    </w:tblStylePr>
  </w:style>
  <w:style w:type="table" w:styleId="474" w:customStyle="1">
    <w:name w:val="Grid Table 5 Dark - Accent 3"/>
    <w:basedOn w:val="400"/>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CECEC" w:themeFill="accent3" w:themeFillTint="34"/>
      <w:tblCellMar>
        <w:left w:w="108" w:type="dxa"/>
        <w:top w:w="0" w:type="dxa"/>
        <w:right w:w="108" w:type="dxa"/>
        <w:bottom w:w="0" w:type="dxa"/>
      </w:tblCellMar>
    </w:tblPr>
    <w:tblStylePr w:type="band1Horz">
      <w:tcPr>
        <w:shd w:val="clear" w:color="auto" w:fill="D5D5D5" w:themeFill="accent3" w:themeFillTint="75"/>
      </w:tcPr>
    </w:tblStylePr>
    <w:tblStylePr w:type="band1Vert">
      <w:tcPr>
        <w:shd w:val="clear" w:color="auto" w:fill="D5D5D5" w:themeFill="accent3" w:themeFillTint="75"/>
      </w:tcPr>
    </w:tblStylePr>
    <w:tblStylePr w:type="firstCol">
      <w:rPr>
        <w:rFonts w:ascii="Arial" w:hAnsi="Arial"/>
        <w:b/>
        <w:color w:val="FFFFFF"/>
        <w:sz w:val="22"/>
      </w:rPr>
      <w:tcPr>
        <w:shd w:val="clear" w:color="auto" w:fill="A5A5A5" w:themeFill="accent3"/>
      </w:tcPr>
    </w:tblStylePr>
    <w:tblStylePr w:type="firstRow">
      <w:rPr>
        <w:rFonts w:ascii="Arial" w:hAnsi="Arial"/>
        <w:b/>
        <w:color w:val="FFFFFF"/>
        <w:sz w:val="22"/>
      </w:rPr>
      <w:tcPr>
        <w:shd w:val="clear" w:color="auto" w:fill="A5A5A5" w:themeFill="accent3"/>
      </w:tcPr>
    </w:tblStylePr>
    <w:tblStylePr w:type="lastCol">
      <w:rPr>
        <w:rFonts w:ascii="Arial" w:hAnsi="Arial"/>
        <w:b/>
        <w:color w:val="FFFFFF"/>
        <w:sz w:val="22"/>
      </w:rPr>
      <w:tcPr>
        <w:shd w:val="clear" w:color="auto" w:fill="A5A5A5" w:themeFill="accent3"/>
      </w:tcPr>
    </w:tblStylePr>
    <w:tblStylePr w:type="lastRow">
      <w:rPr>
        <w:rFonts w:ascii="Arial" w:hAnsi="Arial"/>
        <w:b/>
        <w:color w:val="FFFFFF"/>
        <w:sz w:val="22"/>
      </w:rPr>
      <w:tcPr>
        <w:shd w:val="clear" w:color="auto" w:fill="A5A5A5" w:themeFill="accent3"/>
        <w:tcBorders>
          <w:top w:val="single" w:color="FFFFFF" w:sz="4" w:space="0" w:themeColor="light1"/>
        </w:tcBorders>
      </w:tcPr>
    </w:tblStylePr>
  </w:style>
  <w:style w:type="table" w:styleId="475" w:customStyle="1">
    <w:name w:val="Grid Table 5 Dark- Accent 4"/>
    <w:basedOn w:val="400"/>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FF2CB" w:themeFill="accent4" w:themeFillTint="34"/>
      <w:tblCellMar>
        <w:left w:w="108" w:type="dxa"/>
        <w:top w:w="0" w:type="dxa"/>
        <w:right w:w="108" w:type="dxa"/>
        <w:bottom w:w="0" w:type="dxa"/>
      </w:tblCellMar>
    </w:tblPr>
    <w:tblStylePr w:type="band1Horz">
      <w:tcPr>
        <w:shd w:val="clear" w:color="auto" w:fill="FFE28A" w:themeFill="accent4" w:themeFillTint="75"/>
      </w:tcPr>
    </w:tblStylePr>
    <w:tblStylePr w:type="band1Vert">
      <w:tcPr>
        <w:shd w:val="clear" w:color="auto" w:fill="FFE28A" w:themeFill="accent4" w:themeFillTint="75"/>
      </w:tcPr>
    </w:tblStylePr>
    <w:tblStylePr w:type="firstCol">
      <w:rPr>
        <w:rFonts w:ascii="Arial" w:hAnsi="Arial"/>
        <w:b/>
        <w:color w:val="FFFFFF"/>
        <w:sz w:val="22"/>
      </w:rPr>
      <w:tcPr>
        <w:shd w:val="clear" w:color="auto" w:fill="FFC000" w:themeFill="accent4"/>
      </w:tcPr>
    </w:tblStylePr>
    <w:tblStylePr w:type="firstRow">
      <w:rPr>
        <w:rFonts w:ascii="Arial" w:hAnsi="Arial"/>
        <w:b/>
        <w:color w:val="FFFFFF"/>
        <w:sz w:val="22"/>
      </w:rPr>
      <w:tcPr>
        <w:shd w:val="clear" w:color="auto" w:fill="FFC000" w:themeFill="accent4"/>
      </w:tcPr>
    </w:tblStylePr>
    <w:tblStylePr w:type="lastCol">
      <w:rPr>
        <w:rFonts w:ascii="Arial" w:hAnsi="Arial"/>
        <w:b/>
        <w:color w:val="FFFFFF"/>
        <w:sz w:val="22"/>
      </w:rPr>
      <w:tcPr>
        <w:shd w:val="clear" w:color="auto" w:fill="FFC000" w:themeFill="accent4"/>
      </w:tcPr>
    </w:tblStylePr>
    <w:tblStylePr w:type="lastRow">
      <w:rPr>
        <w:rFonts w:ascii="Arial" w:hAnsi="Arial"/>
        <w:b/>
        <w:color w:val="FFFFFF"/>
        <w:sz w:val="22"/>
      </w:rPr>
      <w:tcPr>
        <w:shd w:val="clear" w:color="auto" w:fill="FFC000" w:themeFill="accent4"/>
        <w:tcBorders>
          <w:top w:val="single" w:color="FFFFFF" w:sz="4" w:space="0" w:themeColor="light1"/>
        </w:tcBorders>
      </w:tcPr>
    </w:tblStylePr>
  </w:style>
  <w:style w:type="table" w:styleId="476" w:customStyle="1">
    <w:name w:val="Grid Table 5 Dark - Accent 5"/>
    <w:basedOn w:val="400"/>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DEAF6" w:themeFill="accent5" w:themeFillTint="34"/>
      <w:tblCellMar>
        <w:left w:w="108" w:type="dxa"/>
        <w:top w:w="0" w:type="dxa"/>
        <w:right w:w="108" w:type="dxa"/>
        <w:bottom w:w="0" w:type="dxa"/>
      </w:tblCellMar>
    </w:tblPr>
    <w:tblStylePr w:type="band1Horz">
      <w:tcPr>
        <w:shd w:val="clear" w:color="auto" w:fill="B3D0EB" w:themeFill="accent5" w:themeFillTint="75"/>
      </w:tcPr>
    </w:tblStylePr>
    <w:tblStylePr w:type="band1Vert">
      <w:tcPr>
        <w:shd w:val="clear" w:color="auto" w:fill="B3D0EB" w:themeFill="accent5" w:themeFillTint="75"/>
      </w:tcPr>
    </w:tblStylePr>
    <w:tblStylePr w:type="firstCol">
      <w:rPr>
        <w:rFonts w:ascii="Arial" w:hAnsi="Arial"/>
        <w:b/>
        <w:color w:val="FFFFFF"/>
        <w:sz w:val="22"/>
      </w:rPr>
      <w:tcPr>
        <w:shd w:val="clear" w:color="auto" w:fill="5B9BD5" w:themeFill="accent5"/>
      </w:tcPr>
    </w:tblStylePr>
    <w:tblStylePr w:type="firstRow">
      <w:rPr>
        <w:rFonts w:ascii="Arial" w:hAnsi="Arial"/>
        <w:b/>
        <w:color w:val="FFFFFF"/>
        <w:sz w:val="22"/>
      </w:rPr>
      <w:tcPr>
        <w:shd w:val="clear" w:color="auto" w:fill="5B9BD5" w:themeFill="accent5"/>
      </w:tcPr>
    </w:tblStylePr>
    <w:tblStylePr w:type="lastCol">
      <w:rPr>
        <w:rFonts w:ascii="Arial" w:hAnsi="Arial"/>
        <w:b/>
        <w:color w:val="FFFFFF"/>
        <w:sz w:val="22"/>
      </w:rPr>
      <w:tcPr>
        <w:shd w:val="clear" w:color="auto" w:fill="5B9BD5" w:themeFill="accent5"/>
      </w:tcPr>
    </w:tblStylePr>
    <w:tblStylePr w:type="lastRow">
      <w:rPr>
        <w:rFonts w:ascii="Arial" w:hAnsi="Arial"/>
        <w:b/>
        <w:color w:val="FFFFFF"/>
        <w:sz w:val="22"/>
      </w:rPr>
      <w:tcPr>
        <w:shd w:val="clear" w:color="auto" w:fill="5B9BD5" w:themeFill="accent5"/>
        <w:tcBorders>
          <w:top w:val="single" w:color="FFFFFF" w:sz="4" w:space="0" w:themeColor="light1"/>
        </w:tcBorders>
      </w:tcPr>
    </w:tblStylePr>
  </w:style>
  <w:style w:type="table" w:styleId="477" w:customStyle="1">
    <w:name w:val="Grid Table 5 Dark - Accent 6"/>
    <w:basedOn w:val="400"/>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1EFD8" w:themeFill="accent6" w:themeFillTint="34"/>
      <w:tblCellMar>
        <w:left w:w="108" w:type="dxa"/>
        <w:top w:w="0" w:type="dxa"/>
        <w:right w:w="108" w:type="dxa"/>
        <w:bottom w:w="0" w:type="dxa"/>
      </w:tblCellMar>
    </w:tblPr>
    <w:tblStylePr w:type="band1Horz">
      <w:tcPr>
        <w:shd w:val="clear" w:color="auto" w:fill="BCDBA8" w:themeFill="accent6" w:themeFillTint="75"/>
      </w:tcPr>
    </w:tblStylePr>
    <w:tblStylePr w:type="band1Vert">
      <w:tcPr>
        <w:shd w:val="clear" w:color="auto" w:fill="BCDBA8" w:themeFill="accent6" w:themeFillTint="75"/>
      </w:tcPr>
    </w:tblStylePr>
    <w:tblStylePr w:type="firstCol">
      <w:rPr>
        <w:rFonts w:ascii="Arial" w:hAnsi="Arial"/>
        <w:b/>
        <w:color w:val="FFFFFF"/>
        <w:sz w:val="22"/>
      </w:rPr>
      <w:tcPr>
        <w:shd w:val="clear" w:color="auto" w:fill="70AD47" w:themeFill="accent6"/>
      </w:tcPr>
    </w:tblStylePr>
    <w:tblStylePr w:type="firstRow">
      <w:rPr>
        <w:rFonts w:ascii="Arial" w:hAnsi="Arial"/>
        <w:b/>
        <w:color w:val="FFFFFF"/>
        <w:sz w:val="22"/>
      </w:rPr>
      <w:tcPr>
        <w:shd w:val="clear" w:color="auto" w:fill="70AD47" w:themeFill="accent6"/>
      </w:tcPr>
    </w:tblStylePr>
    <w:tblStylePr w:type="lastCol">
      <w:rPr>
        <w:rFonts w:ascii="Arial" w:hAnsi="Arial"/>
        <w:b/>
        <w:color w:val="FFFFFF"/>
        <w:sz w:val="22"/>
      </w:rPr>
      <w:tcPr>
        <w:shd w:val="clear" w:color="auto" w:fill="70AD47" w:themeFill="accent6"/>
      </w:tcPr>
    </w:tblStylePr>
    <w:tblStylePr w:type="lastRow">
      <w:rPr>
        <w:rFonts w:ascii="Arial" w:hAnsi="Arial"/>
        <w:b/>
        <w:color w:val="FFFFFF"/>
        <w:sz w:val="22"/>
      </w:rPr>
      <w:tcPr>
        <w:shd w:val="clear" w:color="auto" w:fill="70AD47" w:themeFill="accent6"/>
        <w:tcBorders>
          <w:top w:val="single" w:color="FFFFFF" w:sz="4" w:space="0" w:themeColor="light1"/>
        </w:tcBorders>
      </w:tcPr>
    </w:tblStylePr>
  </w:style>
  <w:style w:type="table" w:styleId="478" w:customStyle="1">
    <w:name w:val="Grid Table 6 Colorful"/>
    <w:basedOn w:val="400"/>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79" w:customStyle="1">
    <w:name w:val="Grid Table 6 Colorful - Accent 1"/>
    <w:basedOn w:val="400"/>
    <w:uiPriority w:val="99"/>
    <w:pPr>
      <w:spacing w:lineRule="auto" w:line="240" w:after="0"/>
    </w:pPr>
    <w:tblPr>
      <w:tblStyleRowBandSize w:val="1"/>
      <w:tblStyleColBandSize w:val="1"/>
      <w:tblInd w:w="0" w:type="dxa"/>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CellMar>
        <w:left w:w="108" w:type="dxa"/>
        <w:top w:w="0" w:type="dxa"/>
        <w:right w:w="108" w:type="dxa"/>
        <w:bottom w:w="0" w:type="dxa"/>
      </w:tblCellMar>
    </w:tblPr>
    <w:tblStylePr w:type="band1Horz">
      <w:rPr>
        <w:rFonts w:ascii="Arial" w:hAnsi="Arial"/>
        <w:color w:val="A0B7E1" w:themeColor="accent1" w:themeTint="80" w:themeShade="95"/>
        <w:sz w:val="22"/>
      </w:rPr>
      <w:tcPr>
        <w:shd w:val="clear" w:color="auto" w:fill="D8E2F3" w:themeFill="accent1" w:themeFillTint="34"/>
      </w:tcPr>
    </w:tblStylePr>
    <w:tblStylePr w:type="band1Vert">
      <w:tcPr>
        <w:shd w:val="clear" w:color="auto" w:fill="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480" w:customStyle="1">
    <w:name w:val="Grid Table 6 Colorful - Accent 2"/>
    <w:basedOn w:val="400"/>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481" w:customStyle="1">
    <w:name w:val="Grid Table 6 Colorful - Accent 3"/>
    <w:basedOn w:val="400"/>
    <w:uiPriority w:val="99"/>
    <w:pPr>
      <w:spacing w:lineRule="auto" w:line="240" w:after="0"/>
    </w:pPr>
    <w:tblPr>
      <w:tblStyleRowBandSize w:val="1"/>
      <w:tblStyleColBandSize w:val="1"/>
      <w:tblInd w:w="0" w:type="dxa"/>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482" w:customStyle="1">
    <w:name w:val="Grid Table 6 Colorful - Accent 4"/>
    <w:basedOn w:val="400"/>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483" w:customStyle="1">
    <w:name w:val="Grid Table 6 Colorful - Accent 5"/>
    <w:basedOn w:val="400"/>
    <w:uiPriority w:val="99"/>
    <w:pPr>
      <w:spacing w:lineRule="auto" w:line="240" w:after="0"/>
    </w:pPr>
    <w:tblPr>
      <w:tblStyleRowBandSize w:val="1"/>
      <w:tblStyleColBandSize w:val="1"/>
      <w:tblInd w:w="0" w:type="dxa"/>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auto" w:fill="DDEAF6" w:themeFill="accent5" w:themeFillTint="34"/>
      </w:tcPr>
    </w:tblStylePr>
    <w:tblStylePr w:type="band1Vert">
      <w:tcPr>
        <w:shd w:val="clear" w:color="auto" w:fill="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484" w:customStyle="1">
    <w:name w:val="Grid Table 6 Colorful - Accent 6"/>
    <w:basedOn w:val="400"/>
    <w:uiPriority w:val="99"/>
    <w:pPr>
      <w:spacing w:lineRule="auto" w:line="240" w:after="0"/>
    </w:pPr>
    <w:tblPr>
      <w:tblStyleRowBandSize w:val="1"/>
      <w:tblStyleColBandSize w:val="1"/>
      <w:tblInd w:w="0" w:type="dxa"/>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485" w:customStyle="1">
    <w:name w:val="Grid Table 7 Colorful"/>
    <w:basedOn w:val="400"/>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FFFFFF" w:themeFill="text1" w:themeFillTint="00"/>
      </w:tcPr>
    </w:tblStylePr>
    <w:tblStylePr w:type="band1Vert">
      <w:tcPr>
        <w:shd w:val="clear" w:color="auto" w:fill="FFFFFF" w:themeFill="text1" w:themeFill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486" w:customStyle="1">
    <w:name w:val="Grid Table 7 Colorful - Accent 1"/>
    <w:basedOn w:val="400"/>
    <w:uiPriority w:val="99"/>
    <w:pPr>
      <w:spacing w:lineRule="auto" w:line="240" w:after="0"/>
    </w:pPr>
    <w:tblPr>
      <w:tblStyleRowBandSize w:val="1"/>
      <w:tblStyleColBandSize w:val="1"/>
      <w:tblInd w:w="0" w:type="dxa"/>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CellMar>
        <w:left w:w="108" w:type="dxa"/>
        <w:top w:w="0" w:type="dxa"/>
        <w:right w:w="108" w:type="dxa"/>
        <w:bottom w:w="0" w:type="dxa"/>
      </w:tblCellMar>
    </w:tblPr>
    <w:tblStylePr w:type="band1Horz">
      <w:rPr>
        <w:rFonts w:ascii="Arial" w:hAnsi="Arial"/>
        <w:color w:val="A0B7E1" w:themeColor="accent1" w:themeTint="80" w:themeShade="95"/>
        <w:sz w:val="22"/>
      </w:rPr>
      <w:tcPr>
        <w:shd w:val="clear" w:color="auto" w:fill="D8E2F3" w:themeFill="accent1" w:themeFillTint="34"/>
      </w:tcPr>
    </w:tblStylePr>
    <w:tblStylePr w:type="band1Vert">
      <w:tcPr>
        <w:shd w:val="clear" w:color="auto" w:fill="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auto" w:fill="FFFFFF"/>
        <w:tcBorders>
          <w:left w:val="none" w:color="000000" w:sz="4" w:space="0"/>
          <w:top w:val="none" w:color="000000" w:sz="4" w:space="0"/>
          <w:right w:val="single" w:color="A0B7E1" w:sz="4" w:space="0" w:themeColor="accent1" w:themeTint="80"/>
          <w:bottom w:val="none" w:color="000000" w:sz="4" w:space="0"/>
        </w:tcBorders>
      </w:tcPr>
    </w:tblStylePr>
    <w:tblStylePr w:type="firstRow">
      <w:rPr>
        <w:rFonts w:ascii="Arial" w:hAnsi="Arial"/>
        <w:b/>
        <w:color w:val="A0B7E1"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0B7E1" w:sz="4" w:space="0" w:themeColor="accent1" w:themeTint="80"/>
        </w:tcBorders>
      </w:tcPr>
    </w:tblStylePr>
    <w:tblStylePr w:type="lastCol">
      <w:rPr>
        <w:rFonts w:ascii="Arial" w:hAnsi="Arial"/>
        <w:i/>
        <w:color w:val="A0B7E1" w:themeColor="accent1" w:themeTint="80" w:themeShade="95"/>
        <w:sz w:val="22"/>
      </w:rPr>
      <w:tcPr>
        <w:shd w:val="clear" w:color="auto" w:fill="FFFFFF"/>
        <w:tcBorders>
          <w:left w:val="single" w:color="A0B7E1" w:sz="4" w:space="0" w:themeColor="accent1" w:themeTint="80"/>
          <w:top w:val="none" w:color="000000" w:sz="4" w:space="0"/>
          <w:right w:val="none" w:color="000000" w:sz="4" w:space="0"/>
          <w:bottom w:val="none" w:color="000000" w:sz="4" w:space="0"/>
        </w:tcBorders>
      </w:tcPr>
    </w:tblStylePr>
    <w:tblStylePr w:type="lastRow">
      <w:rPr>
        <w:rFonts w:ascii="Arial" w:hAnsi="Arial"/>
        <w:b/>
        <w:color w:val="A0B7E1" w:themeColor="accent1" w:themeTint="80" w:themeShade="95"/>
        <w:sz w:val="22"/>
      </w:rPr>
      <w:tcPr>
        <w:shd w:val="clear" w:color="auto" w:fill="FFFFFF" w:themeFill="light1"/>
        <w:tcBorders>
          <w:left w:val="none" w:color="000000" w:sz="4" w:space="0"/>
          <w:top w:val="single" w:color="A0B7E1" w:sz="4" w:space="0" w:themeColor="accent1" w:themeTint="80"/>
          <w:right w:val="none" w:color="000000" w:sz="4" w:space="0"/>
          <w:bottom w:val="none" w:color="000000" w:sz="4" w:space="0"/>
        </w:tcBorders>
      </w:tcPr>
    </w:tblStylePr>
  </w:style>
  <w:style w:type="table" w:styleId="487" w:customStyle="1">
    <w:name w:val="Grid Table 7 Colorful - Accent 2"/>
    <w:basedOn w:val="400"/>
    <w:uiPriority w:val="99"/>
    <w:pPr>
      <w:spacing w:lineRule="auto" w:line="240" w:after="0"/>
    </w:pPr>
    <w:tblPr>
      <w:tblStyleRowBandSize w:val="1"/>
      <w:tblStyleColBandSize w:val="1"/>
      <w:tblInd w:w="0" w:type="dxa"/>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color="auto" w:fill="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488" w:customStyle="1">
    <w:name w:val="Grid Table 7 Colorful - Accent 3"/>
    <w:basedOn w:val="400"/>
    <w:uiPriority w:val="99"/>
    <w:pPr>
      <w:spacing w:lineRule="auto" w:line="240" w:after="0"/>
    </w:pPr>
    <w:tblPr>
      <w:tblStyleRowBandSize w:val="1"/>
      <w:tblStyleColBandSize w:val="1"/>
      <w:tblInd w:w="0" w:type="dxa"/>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auto" w:fill="FFFFFF"/>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color="auto" w:fill="FFFFFF"/>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color="auto" w:fill="FFFFFF" w:themeFill="light1"/>
        <w:tcBorders>
          <w:left w:val="none" w:color="000000" w:sz="4" w:space="0"/>
          <w:top w:val="single" w:color="A5A5A5" w:sz="4" w:space="0" w:themeColor="accent3" w:themeTint="FE"/>
          <w:right w:val="none" w:color="000000" w:sz="4" w:space="0"/>
          <w:bottom w:val="none" w:color="000000" w:sz="4" w:space="0"/>
        </w:tcBorders>
      </w:tcPr>
    </w:tblStylePr>
  </w:style>
  <w:style w:type="table" w:styleId="489" w:customStyle="1">
    <w:name w:val="Grid Table 7 Colorful - Accent 4"/>
    <w:basedOn w:val="400"/>
    <w:uiPriority w:val="99"/>
    <w:pPr>
      <w:spacing w:lineRule="auto" w:line="240" w:after="0"/>
    </w:pPr>
    <w:tblPr>
      <w:tblStyleRowBandSize w:val="1"/>
      <w:tblStyleColBandSize w:val="1"/>
      <w:tblInd w:w="0" w:type="dxa"/>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color="auto" w:fill="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490" w:customStyle="1">
    <w:name w:val="Grid Table 7 Colorful - Accent 5"/>
    <w:basedOn w:val="400"/>
    <w:uiPriority w:val="99"/>
    <w:pPr>
      <w:spacing w:lineRule="auto" w:line="240" w:after="0"/>
    </w:pPr>
    <w:tblPr>
      <w:tblStyleRowBandSize w:val="1"/>
      <w:tblStyleColBandSize w:val="1"/>
      <w:tblInd w:w="0" w:type="dxa"/>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auto" w:fill="DDEAF6" w:themeFill="accent5" w:themeFillTint="34"/>
      </w:tcPr>
    </w:tblStylePr>
    <w:tblStylePr w:type="band1Vert">
      <w:tcPr>
        <w:shd w:val="clear" w:color="auto" w:fill="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auto" w:fill="FFFFFF"/>
        <w:tcBorders>
          <w:left w:val="none" w:color="000000" w:sz="4" w:space="0"/>
          <w:top w:val="none" w:color="000000" w:sz="4" w:space="0"/>
          <w:right w:val="single" w:color="A2C6E7" w:sz="4" w:space="0" w:themeColor="accent5" w:themeTint="90"/>
          <w:bottom w:val="none" w:color="000000" w:sz="4" w:space="0"/>
        </w:tcBorders>
      </w:tcPr>
    </w:tblStylePr>
    <w:tblStylePr w:type="firstRow">
      <w:rPr>
        <w:rFonts w:ascii="Arial" w:hAnsi="Arial"/>
        <w:b/>
        <w:color w:val="245A8D" w:themeColor="accent5" w:themeShade="95"/>
        <w:sz w:val="22"/>
      </w:rPr>
      <w:tcPr>
        <w:shd w:val="clear" w:color="auto" w:fill="FFFFFF" w:themeFill="light1"/>
        <w:tcBorders>
          <w:left w:val="none" w:color="000000" w:sz="4" w:space="0"/>
          <w:top w:val="none" w:color="000000" w:sz="4" w:space="0"/>
          <w:right w:val="none" w:color="000000" w:sz="4" w:space="0"/>
          <w:bottom w:val="single" w:color="A2C6E7" w:sz="4" w:space="0" w:themeColor="accent5" w:themeTint="90"/>
        </w:tcBorders>
      </w:tcPr>
    </w:tblStylePr>
    <w:tblStylePr w:type="lastCol">
      <w:rPr>
        <w:rFonts w:ascii="Arial" w:hAnsi="Arial"/>
        <w:i/>
        <w:color w:val="245A8D" w:themeColor="accent5" w:themeShade="95"/>
        <w:sz w:val="22"/>
      </w:rPr>
      <w:tcPr>
        <w:shd w:val="clear" w:color="auto" w:fill="FFFFFF"/>
        <w:tcBorders>
          <w:left w:val="single" w:color="A2C6E7" w:sz="4" w:space="0" w:themeColor="accent5" w:themeTint="90"/>
          <w:top w:val="none" w:color="000000" w:sz="4" w:space="0"/>
          <w:right w:val="none" w:color="000000" w:sz="4" w:space="0"/>
          <w:bottom w:val="none" w:color="000000" w:sz="4" w:space="0"/>
        </w:tcBorders>
      </w:tcPr>
    </w:tblStylePr>
    <w:tblStylePr w:type="lastRow">
      <w:rPr>
        <w:rFonts w:ascii="Arial" w:hAnsi="Arial"/>
        <w:b/>
        <w:color w:val="245A8D" w:themeColor="accent5" w:themeShade="95"/>
        <w:sz w:val="22"/>
      </w:rPr>
      <w:tcPr>
        <w:shd w:val="clear" w:color="auto" w:fill="FFFFFF" w:themeFill="light1"/>
        <w:tcBorders>
          <w:left w:val="none" w:color="000000" w:sz="4" w:space="0"/>
          <w:top w:val="single" w:color="A2C6E7" w:sz="4" w:space="0" w:themeColor="accent5" w:themeTint="90"/>
          <w:right w:val="none" w:color="000000" w:sz="4" w:space="0"/>
          <w:bottom w:val="none" w:color="000000" w:sz="4" w:space="0"/>
        </w:tcBorders>
      </w:tcPr>
    </w:tblStylePr>
  </w:style>
  <w:style w:type="table" w:styleId="491" w:customStyle="1">
    <w:name w:val="Grid Table 7 Colorful - Accent 6"/>
    <w:basedOn w:val="400"/>
    <w:uiPriority w:val="99"/>
    <w:pPr>
      <w:spacing w:lineRule="auto" w:line="240" w:after="0"/>
    </w:pPr>
    <w:tblPr>
      <w:tblStyleRowBandSize w:val="1"/>
      <w:tblStyleColBandSize w:val="1"/>
      <w:tblInd w:w="0" w:type="dxa"/>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16429" w:themeColor="accent6"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auto" w:fill="FFFFFF"/>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color="auto" w:fill="FFFFFF" w:themeFill="light1"/>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color="auto" w:fill="FFFFFF"/>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color="auto" w:fill="FFFFFF" w:themeFill="light1"/>
        <w:tcBorders>
          <w:left w:val="none" w:color="000000" w:sz="4" w:space="0"/>
          <w:top w:val="single" w:color="ADD394" w:sz="4" w:space="0" w:themeColor="accent6" w:themeTint="90"/>
          <w:right w:val="none" w:color="000000" w:sz="4" w:space="0"/>
          <w:bottom w:val="none" w:color="000000" w:sz="4" w:space="0"/>
        </w:tcBorders>
      </w:tcPr>
    </w:tblStylePr>
  </w:style>
  <w:style w:type="table" w:styleId="492" w:customStyle="1">
    <w:name w:val="List Table 1 Light"/>
    <w:basedOn w:val="4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93" w:customStyle="1">
    <w:name w:val="List Table 1 Light - Accent 1"/>
    <w:basedOn w:val="4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CFDBF0" w:themeFill="accent1" w:themeFillTint="40"/>
      </w:tcPr>
    </w:tblStylePr>
    <w:tblStylePr w:type="band1Vert">
      <w:tcPr>
        <w:shd w:val="clear" w:color="auto" w:fill="CFDBF0"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494" w:customStyle="1">
    <w:name w:val="List Table 1 Light - Accent 2"/>
    <w:basedOn w:val="4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FADECB" w:themeFill="accent2" w:themeFillTint="40"/>
      </w:tcPr>
    </w:tblStylePr>
    <w:tblStylePr w:type="band1Vert">
      <w:tcPr>
        <w:shd w:val="clear" w:color="auto" w:fill="FADECB"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495" w:customStyle="1">
    <w:name w:val="List Table 1 Light - Accent 3"/>
    <w:basedOn w:val="4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E8E8E8" w:themeFill="accent3" w:themeFillTint="40"/>
      </w:tcPr>
    </w:tblStylePr>
    <w:tblStylePr w:type="band1Vert">
      <w:tcPr>
        <w:shd w:val="clear" w:color="auto" w:fill="E8E8E8"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496" w:customStyle="1">
    <w:name w:val="List Table 1 Light - Accent 4"/>
    <w:basedOn w:val="4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FFEFBF" w:themeFill="accent4" w:themeFillTint="40"/>
      </w:tcPr>
    </w:tblStylePr>
    <w:tblStylePr w:type="band1Vert">
      <w:tcPr>
        <w:shd w:val="clear" w:color="auto" w:fill="FFEFB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497" w:customStyle="1">
    <w:name w:val="List Table 1 Light - Accent 5"/>
    <w:basedOn w:val="4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D5E5F4" w:themeFill="accent5" w:themeFillTint="40"/>
      </w:tcPr>
    </w:tblStylePr>
    <w:tblStylePr w:type="band1Vert">
      <w:tcPr>
        <w:shd w:val="clear" w:color="auto" w:fill="D5E5F4"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498" w:customStyle="1">
    <w:name w:val="List Table 1 Light - Accent 6"/>
    <w:basedOn w:val="400"/>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auto" w:fill="DAEBCF" w:themeFill="accent6" w:themeFillTint="40"/>
      </w:tcPr>
    </w:tblStylePr>
    <w:tblStylePr w:type="band1Vert">
      <w:tcPr>
        <w:shd w:val="clear" w:color="auto" w:fill="DAEBC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499" w:customStyle="1">
    <w:name w:val="List Table 2"/>
    <w:basedOn w:val="400"/>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00" w:customStyle="1">
    <w:name w:val="List Table 2 - Accent 1"/>
    <w:basedOn w:val="400"/>
    <w:uiPriority w:val="99"/>
    <w:pPr>
      <w:spacing w:lineRule="auto" w:line="240" w:after="0"/>
    </w:pPr>
    <w:tblPr>
      <w:tblStyleRowBandSize w:val="1"/>
      <w:tblStyleColBandSize w:val="1"/>
      <w:tblInd w:w="0" w:type="dxa"/>
      <w:tblBorders>
        <w:top w:val="single" w:color="95AFDD" w:sz="4" w:space="0" w:themeColor="accent1" w:themeTint="90"/>
        <w:bottom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CFDBF0" w:themeFill="accent1" w:themeFillTint="40"/>
      </w:tcPr>
    </w:tblStylePr>
    <w:tblStylePr w:type="band1Vert">
      <w:rPr>
        <w:rFonts w:ascii="Arial" w:hAnsi="Arial"/>
        <w:color w:val="404040"/>
        <w:sz w:val="22"/>
      </w:rPr>
      <w:tcPr>
        <w:shd w:val="clear" w:color="auto" w:fill="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501" w:customStyle="1">
    <w:name w:val="List Table 2 - Accent 2"/>
    <w:basedOn w:val="400"/>
    <w:uiPriority w:val="99"/>
    <w:pPr>
      <w:spacing w:lineRule="auto" w:line="240" w:after="0"/>
    </w:pPr>
    <w:tblPr>
      <w:tblStyleRowBandSize w:val="1"/>
      <w:tblStyleColBandSize w:val="1"/>
      <w:tblInd w:w="0" w:type="dxa"/>
      <w:tblBorders>
        <w:top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502" w:customStyle="1">
    <w:name w:val="List Table 2 - Accent 3"/>
    <w:basedOn w:val="400"/>
    <w:uiPriority w:val="99"/>
    <w:pPr>
      <w:spacing w:lineRule="auto" w:line="240" w:after="0"/>
    </w:pPr>
    <w:tblPr>
      <w:tblStyleRowBandSize w:val="1"/>
      <w:tblStyleColBandSize w:val="1"/>
      <w:tblInd w:w="0" w:type="dxa"/>
      <w:tblBorders>
        <w:top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503" w:customStyle="1">
    <w:name w:val="List Table 2 - Accent 4"/>
    <w:basedOn w:val="400"/>
    <w:uiPriority w:val="99"/>
    <w:pPr>
      <w:spacing w:lineRule="auto" w:line="240" w:after="0"/>
    </w:pPr>
    <w:tblPr>
      <w:tblStyleRowBandSize w:val="1"/>
      <w:tblStyleColBandSize w:val="1"/>
      <w:tblInd w:w="0" w:type="dxa"/>
      <w:tblBorders>
        <w:top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504" w:customStyle="1">
    <w:name w:val="List Table 2 - Accent 5"/>
    <w:basedOn w:val="400"/>
    <w:uiPriority w:val="99"/>
    <w:pPr>
      <w:spacing w:lineRule="auto" w:line="240" w:after="0"/>
    </w:pPr>
    <w:tblPr>
      <w:tblStyleRowBandSize w:val="1"/>
      <w:tblStyleColBandSize w:val="1"/>
      <w:tblInd w:w="0" w:type="dxa"/>
      <w:tblBorders>
        <w:top w:val="single" w:color="A2C6E7" w:sz="4" w:space="0" w:themeColor="accent5" w:themeTint="90"/>
        <w:bottom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5E5F4" w:themeFill="accent5" w:themeFillTint="40"/>
      </w:tcPr>
    </w:tblStylePr>
    <w:tblStylePr w:type="band1Vert">
      <w:rPr>
        <w:rFonts w:ascii="Arial" w:hAnsi="Arial"/>
        <w:color w:val="404040"/>
        <w:sz w:val="22"/>
      </w:rPr>
      <w:tcPr>
        <w:shd w:val="clear" w:color="auto" w:fill="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505" w:customStyle="1">
    <w:name w:val="List Table 2 - Accent 6"/>
    <w:basedOn w:val="400"/>
    <w:uiPriority w:val="99"/>
    <w:pPr>
      <w:spacing w:lineRule="auto" w:line="240" w:after="0"/>
    </w:pPr>
    <w:tblPr>
      <w:tblStyleRowBandSize w:val="1"/>
      <w:tblStyleColBandSize w:val="1"/>
      <w:tblInd w:w="0" w:type="dxa"/>
      <w:tblBorders>
        <w:top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506" w:customStyle="1">
    <w:name w:val="List Table 3"/>
    <w:basedOn w:val="4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07" w:customStyle="1">
    <w:name w:val="List Table 3 - Accent 1"/>
    <w:basedOn w:val="400"/>
    <w:uiPriority w:val="99"/>
    <w:pPr>
      <w:spacing w:lineRule="auto" w:line="240" w:after="0"/>
    </w:pPr>
    <w:tblPr>
      <w:tblStyleRowBandSize w:val="1"/>
      <w:tblStyleColBandSize w:val="1"/>
      <w:tblInd w:w="0" w:type="dxa"/>
      <w:tblBorders>
        <w:left w:val="single" w:color="4472C4" w:sz="4" w:space="0" w:themeColor="accent1"/>
        <w:top w:val="single" w:color="4472C4" w:sz="4" w:space="0" w:themeColor="accent1"/>
        <w:right w:val="single" w:color="4472C4" w:sz="4" w:space="0" w:themeColor="accent1"/>
        <w:bottom w:val="single" w:color="4472C4"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color="auto" w:fill="4472C4" w:themeFill="accent1"/>
      </w:tcPr>
    </w:tblStylePr>
    <w:tblStylePr w:type="lastCol">
      <w:rPr>
        <w:b/>
        <w:color w:val="404040"/>
      </w:rPr>
    </w:tblStylePr>
    <w:tblStylePr w:type="lastRow">
      <w:rPr>
        <w:b/>
        <w:color w:val="404040"/>
      </w:rPr>
    </w:tblStylePr>
  </w:style>
  <w:style w:type="table" w:styleId="508" w:customStyle="1">
    <w:name w:val="List Table 3 - Accent 2"/>
    <w:basedOn w:val="400"/>
    <w:uiPriority w:val="99"/>
    <w:pPr>
      <w:spacing w:lineRule="auto" w:line="240" w:after="0"/>
    </w:pPr>
    <w:tblPr>
      <w:tblStyleRowBandSize w:val="1"/>
      <w:tblStyleColBandSize w:val="1"/>
      <w:tblInd w:w="0" w:type="dxa"/>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4B184" w:themeFill="accent2" w:themeFillTint="97"/>
      </w:tcPr>
    </w:tblStylePr>
    <w:tblStylePr w:type="lastCol">
      <w:rPr>
        <w:b/>
        <w:color w:val="404040"/>
      </w:rPr>
    </w:tblStylePr>
    <w:tblStylePr w:type="lastRow">
      <w:rPr>
        <w:b/>
        <w:color w:val="404040"/>
      </w:rPr>
    </w:tblStylePr>
  </w:style>
  <w:style w:type="table" w:styleId="509" w:customStyle="1">
    <w:name w:val="List Table 3 - Accent 3"/>
    <w:basedOn w:val="400"/>
    <w:uiPriority w:val="99"/>
    <w:pPr>
      <w:spacing w:lineRule="auto" w:line="240" w:after="0"/>
    </w:pPr>
    <w:tblPr>
      <w:tblStyleRowBandSize w:val="1"/>
      <w:tblStyleColBandSize w:val="1"/>
      <w:tblInd w:w="0" w:type="dxa"/>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9C9C9" w:themeFill="accent3" w:themeFillTint="98"/>
      </w:tcPr>
    </w:tblStylePr>
    <w:tblStylePr w:type="lastCol">
      <w:rPr>
        <w:b/>
        <w:color w:val="404040"/>
      </w:rPr>
    </w:tblStylePr>
    <w:tblStylePr w:type="lastRow">
      <w:rPr>
        <w:b/>
        <w:color w:val="404040"/>
      </w:rPr>
    </w:tblStylePr>
  </w:style>
  <w:style w:type="table" w:styleId="510" w:customStyle="1">
    <w:name w:val="List Table 3 - Accent 4"/>
    <w:basedOn w:val="400"/>
    <w:uiPriority w:val="99"/>
    <w:pPr>
      <w:spacing w:lineRule="auto" w:line="240" w:after="0"/>
    </w:pPr>
    <w:tblPr>
      <w:tblStyleRowBandSize w:val="1"/>
      <w:tblStyleColBandSize w:val="1"/>
      <w:tblInd w:w="0" w:type="dxa"/>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D865" w:themeFill="accent4" w:themeFillTint="9A"/>
      </w:tcPr>
    </w:tblStylePr>
    <w:tblStylePr w:type="lastCol">
      <w:rPr>
        <w:b/>
        <w:color w:val="404040"/>
      </w:rPr>
    </w:tblStylePr>
    <w:tblStylePr w:type="lastRow">
      <w:rPr>
        <w:b/>
        <w:color w:val="404040"/>
      </w:rPr>
    </w:tblStylePr>
  </w:style>
  <w:style w:type="table" w:styleId="511" w:customStyle="1">
    <w:name w:val="List Table 3 - Accent 5"/>
    <w:basedOn w:val="400"/>
    <w:uiPriority w:val="99"/>
    <w:pPr>
      <w:spacing w:lineRule="auto" w:line="240" w:after="0"/>
    </w:pPr>
    <w:tblPr>
      <w:tblStyleRowBandSize w:val="1"/>
      <w:tblStyleColBandSize w:val="1"/>
      <w:tblInd w:w="0" w:type="dxa"/>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BC2E5" w:themeFill="accent5" w:themeFillTint="9A"/>
      </w:tcPr>
    </w:tblStylePr>
    <w:tblStylePr w:type="lastCol">
      <w:rPr>
        <w:b/>
        <w:color w:val="404040"/>
      </w:rPr>
    </w:tblStylePr>
    <w:tblStylePr w:type="lastRow">
      <w:rPr>
        <w:b/>
        <w:color w:val="404040"/>
      </w:rPr>
    </w:tblStylePr>
  </w:style>
  <w:style w:type="table" w:styleId="512" w:customStyle="1">
    <w:name w:val="List Table 3 - Accent 6"/>
    <w:basedOn w:val="400"/>
    <w:uiPriority w:val="99"/>
    <w:pPr>
      <w:spacing w:lineRule="auto" w:line="240" w:after="0"/>
    </w:pPr>
    <w:tblPr>
      <w:tblStyleRowBandSize w:val="1"/>
      <w:tblStyleColBandSize w:val="1"/>
      <w:tblInd w:w="0" w:type="dxa"/>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A9D08E" w:themeFill="accent6" w:themeFillTint="98"/>
      </w:tcPr>
    </w:tblStylePr>
    <w:tblStylePr w:type="lastCol">
      <w:rPr>
        <w:b/>
        <w:color w:val="404040"/>
      </w:rPr>
    </w:tblStylePr>
    <w:tblStylePr w:type="lastRow">
      <w:rPr>
        <w:b/>
        <w:color w:val="404040"/>
      </w:rPr>
    </w:tblStylePr>
  </w:style>
  <w:style w:type="table" w:styleId="513" w:customStyle="1">
    <w:name w:val="List Table 4"/>
    <w:basedOn w:val="4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14" w:customStyle="1">
    <w:name w:val="List Table 4 - Accent 1"/>
    <w:basedOn w:val="400"/>
    <w:uiPriority w:val="99"/>
    <w:pPr>
      <w:spacing w:lineRule="auto" w:line="240" w:after="0"/>
    </w:pPr>
    <w:tblPr>
      <w:tblStyleRowBandSize w:val="1"/>
      <w:tblStyleColBandSize w:val="1"/>
      <w:tblInd w:w="0" w:type="dxa"/>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auto" w:fill="CFDBF0" w:themeFill="accent1" w:themeFillTint="40"/>
      </w:tcPr>
    </w:tblStylePr>
    <w:tblStylePr w:type="band1Vert">
      <w:rPr>
        <w:rFonts w:ascii="Arial" w:hAnsi="Arial"/>
        <w:color w:val="404040"/>
        <w:sz w:val="22"/>
      </w:rPr>
      <w:tcPr>
        <w:shd w:val="clear" w:color="auto" w:fill="CFDBF0" w:themeFill="accent1" w:themeFillTint="40"/>
      </w:tcPr>
    </w:tblStylePr>
    <w:tblStylePr w:type="firstCol">
      <w:rPr>
        <w:b/>
        <w:color w:val="404040"/>
      </w:rPr>
    </w:tblStylePr>
    <w:tblStylePr w:type="firstRow">
      <w:rPr>
        <w:rFonts w:ascii="Arial" w:hAnsi="Arial"/>
        <w:b/>
        <w:color w:val="FFFFFF"/>
        <w:sz w:val="22"/>
      </w:rPr>
      <w:tcPr>
        <w:shd w:val="clear" w:color="auto" w:fill="4472C4" w:themeFill="accent1"/>
      </w:tcPr>
    </w:tblStylePr>
    <w:tblStylePr w:type="lastCol">
      <w:rPr>
        <w:b/>
        <w:color w:val="404040"/>
      </w:rPr>
    </w:tblStylePr>
    <w:tblStylePr w:type="lastRow">
      <w:rPr>
        <w:b/>
        <w:color w:val="404040"/>
      </w:rPr>
    </w:tblStylePr>
  </w:style>
  <w:style w:type="table" w:styleId="515" w:customStyle="1">
    <w:name w:val="List Table 4 - Accent 2"/>
    <w:basedOn w:val="400"/>
    <w:uiPriority w:val="99"/>
    <w:pPr>
      <w:spacing w:lineRule="auto" w:line="240" w:after="0"/>
    </w:pPr>
    <w:tblPr>
      <w:tblStyleRowBandSize w:val="1"/>
      <w:tblStyleColBandSize w:val="1"/>
      <w:tblInd w:w="0" w:type="dxa"/>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b/>
        <w:color w:val="404040"/>
      </w:rPr>
    </w:tblStylePr>
    <w:tblStylePr w:type="firstRow">
      <w:rPr>
        <w:rFonts w:ascii="Arial" w:hAnsi="Arial"/>
        <w:b/>
        <w:color w:val="FFFFFF"/>
        <w:sz w:val="22"/>
      </w:rPr>
      <w:tcPr>
        <w:shd w:val="clear" w:color="auto" w:fill="ED7D31" w:themeFill="accent2"/>
      </w:tcPr>
    </w:tblStylePr>
    <w:tblStylePr w:type="lastCol">
      <w:rPr>
        <w:b/>
        <w:color w:val="404040"/>
      </w:rPr>
    </w:tblStylePr>
    <w:tblStylePr w:type="lastRow">
      <w:rPr>
        <w:b/>
        <w:color w:val="404040"/>
      </w:rPr>
    </w:tblStylePr>
  </w:style>
  <w:style w:type="table" w:styleId="516" w:customStyle="1">
    <w:name w:val="List Table 4 - Accent 3"/>
    <w:basedOn w:val="400"/>
    <w:uiPriority w:val="99"/>
    <w:pPr>
      <w:spacing w:lineRule="auto" w:line="240" w:after="0"/>
    </w:pPr>
    <w:tblPr>
      <w:tblStyleRowBandSize w:val="1"/>
      <w:tblStyleColBandSize w:val="1"/>
      <w:tblInd w:w="0" w:type="dxa"/>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b/>
        <w:color w:val="404040"/>
      </w:rPr>
    </w:tblStylePr>
    <w:tblStylePr w:type="firstRow">
      <w:rPr>
        <w:rFonts w:ascii="Arial" w:hAnsi="Arial"/>
        <w:b/>
        <w:color w:val="FFFFFF"/>
        <w:sz w:val="22"/>
      </w:rPr>
      <w:tcPr>
        <w:shd w:val="clear" w:color="auto" w:fill="A5A5A5" w:themeFill="accent3"/>
      </w:tcPr>
    </w:tblStylePr>
    <w:tblStylePr w:type="lastCol">
      <w:rPr>
        <w:b/>
        <w:color w:val="404040"/>
      </w:rPr>
    </w:tblStylePr>
    <w:tblStylePr w:type="lastRow">
      <w:rPr>
        <w:b/>
        <w:color w:val="404040"/>
      </w:rPr>
    </w:tblStylePr>
  </w:style>
  <w:style w:type="table" w:styleId="517" w:customStyle="1">
    <w:name w:val="List Table 4 - Accent 4"/>
    <w:basedOn w:val="400"/>
    <w:uiPriority w:val="99"/>
    <w:pPr>
      <w:spacing w:lineRule="auto" w:line="240" w:after="0"/>
    </w:pPr>
    <w:tblPr>
      <w:tblStyleRowBandSize w:val="1"/>
      <w:tblStyleColBandSize w:val="1"/>
      <w:tblInd w:w="0" w:type="dxa"/>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b/>
        <w:color w:val="404040"/>
      </w:rPr>
    </w:tblStylePr>
    <w:tblStylePr w:type="firstRow">
      <w:rPr>
        <w:rFonts w:ascii="Arial" w:hAnsi="Arial"/>
        <w:b/>
        <w:color w:val="FFFFFF"/>
        <w:sz w:val="22"/>
      </w:rPr>
      <w:tcPr>
        <w:shd w:val="clear" w:color="auto" w:fill="FFC000" w:themeFill="accent4"/>
      </w:tcPr>
    </w:tblStylePr>
    <w:tblStylePr w:type="lastCol">
      <w:rPr>
        <w:b/>
        <w:color w:val="404040"/>
      </w:rPr>
    </w:tblStylePr>
    <w:tblStylePr w:type="lastRow">
      <w:rPr>
        <w:b/>
        <w:color w:val="404040"/>
      </w:rPr>
    </w:tblStylePr>
  </w:style>
  <w:style w:type="table" w:styleId="518" w:customStyle="1">
    <w:name w:val="List Table 4 - Accent 5"/>
    <w:basedOn w:val="400"/>
    <w:uiPriority w:val="99"/>
    <w:pPr>
      <w:spacing w:lineRule="auto" w:line="240" w:after="0"/>
    </w:pPr>
    <w:tblPr>
      <w:tblStyleRowBandSize w:val="1"/>
      <w:tblStyleColBandSize w:val="1"/>
      <w:tblInd w:w="0" w:type="dxa"/>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auto" w:fill="D5E5F4" w:themeFill="accent5" w:themeFillTint="40"/>
      </w:tcPr>
    </w:tblStylePr>
    <w:tblStylePr w:type="band1Vert">
      <w:rPr>
        <w:rFonts w:ascii="Arial" w:hAnsi="Arial"/>
        <w:color w:val="404040"/>
        <w:sz w:val="22"/>
      </w:rPr>
      <w:tcPr>
        <w:shd w:val="clear" w:color="auto" w:fill="D5E5F4" w:themeFill="accent5" w:themeFillTint="40"/>
      </w:tcPr>
    </w:tblStylePr>
    <w:tblStylePr w:type="firstCol">
      <w:rPr>
        <w:b/>
        <w:color w:val="404040"/>
      </w:rPr>
    </w:tblStylePr>
    <w:tblStylePr w:type="firstRow">
      <w:rPr>
        <w:rFonts w:ascii="Arial" w:hAnsi="Arial"/>
        <w:b/>
        <w:color w:val="FFFFFF"/>
        <w:sz w:val="22"/>
      </w:rPr>
      <w:tcPr>
        <w:shd w:val="clear" w:color="auto" w:fill="5B9BD5" w:themeFill="accent5"/>
      </w:tcPr>
    </w:tblStylePr>
    <w:tblStylePr w:type="lastCol">
      <w:rPr>
        <w:b/>
        <w:color w:val="404040"/>
      </w:rPr>
    </w:tblStylePr>
    <w:tblStylePr w:type="lastRow">
      <w:rPr>
        <w:b/>
        <w:color w:val="404040"/>
      </w:rPr>
    </w:tblStylePr>
  </w:style>
  <w:style w:type="table" w:styleId="519" w:customStyle="1">
    <w:name w:val="List Table 4 - Accent 6"/>
    <w:basedOn w:val="400"/>
    <w:uiPriority w:val="99"/>
    <w:pPr>
      <w:spacing w:lineRule="auto" w:line="240" w:after="0"/>
    </w:pPr>
    <w:tblPr>
      <w:tblStyleRowBandSize w:val="1"/>
      <w:tblStyleColBandSize w:val="1"/>
      <w:tblInd w:w="0" w:type="dxa"/>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b/>
        <w:color w:val="404040"/>
      </w:rPr>
    </w:tblStylePr>
    <w:tblStylePr w:type="firstRow">
      <w:rPr>
        <w:rFonts w:ascii="Arial" w:hAnsi="Arial"/>
        <w:b/>
        <w:color w:val="FFFFFF"/>
        <w:sz w:val="22"/>
      </w:rPr>
      <w:tcPr>
        <w:shd w:val="clear" w:color="auto" w:fill="70AD47" w:themeFill="accent6"/>
      </w:tcPr>
    </w:tblStylePr>
    <w:tblStylePr w:type="lastCol">
      <w:rPr>
        <w:b/>
        <w:color w:val="404040"/>
      </w:rPr>
    </w:tblStylePr>
    <w:tblStylePr w:type="lastRow">
      <w:rPr>
        <w:b/>
        <w:color w:val="404040"/>
      </w:rPr>
    </w:tblStylePr>
  </w:style>
  <w:style w:type="table" w:styleId="520" w:customStyle="1">
    <w:name w:val="List Table 5 Dark"/>
    <w:basedOn w:val="400"/>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108" w:type="dxa"/>
        <w:top w:w="0" w:type="dxa"/>
        <w:right w:w="108"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21" w:customStyle="1">
    <w:name w:val="List Table 5 Dark - Accent 1"/>
    <w:basedOn w:val="400"/>
    <w:uiPriority w:val="99"/>
    <w:pPr>
      <w:spacing w:lineRule="auto" w:line="240" w:after="0"/>
    </w:pPr>
    <w:tblPr>
      <w:tblStyleRowBandSize w:val="1"/>
      <w:tblStyleColBandSize w:val="1"/>
      <w:tblInd w:w="0" w:type="dxa"/>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color="auto" w:fill="4472C4" w:themeFill="accent1"/>
      <w:tblCellMar>
        <w:left w:w="108" w:type="dxa"/>
        <w:top w:w="0" w:type="dxa"/>
        <w:right w:w="108" w:type="dxa"/>
        <w:bottom w:w="0" w:type="dxa"/>
      </w:tblCellMar>
    </w:tblPr>
    <w:tblStylePr w:type="band1Horz">
      <w:tcPr>
        <w:shd w:val="clear" w:color="auto" w:fill="4472C4" w:themeFill="accent1"/>
        <w:tcBorders>
          <w:top w:val="single" w:color="FFFFFF" w:sz="4" w:space="0" w:themeColor="light1"/>
          <w:bottom w:val="single" w:color="FFFFFF" w:sz="4" w:space="0" w:themeColor="light1"/>
        </w:tcBorders>
      </w:tcPr>
    </w:tblStylePr>
    <w:tblStylePr w:type="band1Vert">
      <w:tcPr>
        <w:shd w:val="clear" w:color="auto" w:fill="4472C4" w:themeFill="accent1"/>
        <w:tcBorders>
          <w:left w:val="single" w:color="FFFFFF" w:sz="4" w:space="0" w:themeColor="light1"/>
          <w:right w:val="single" w:color="FFFFFF" w:sz="4" w:space="0" w:themeColor="light1"/>
        </w:tcBorders>
      </w:tcPr>
    </w:tblStylePr>
    <w:tblStylePr w:type="band2Horz">
      <w:tcPr>
        <w:shd w:val="clear" w:color="auto" w:fill="4472C4"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472C4" w:themeFill="accent1"/>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522" w:customStyle="1">
    <w:name w:val="List Table 5 Dark - Accent 2"/>
    <w:basedOn w:val="400"/>
    <w:uiPriority w:val="99"/>
    <w:pPr>
      <w:spacing w:lineRule="auto" w:line="240" w:after="0"/>
    </w:pPr>
    <w:tblPr>
      <w:tblStyleRowBandSize w:val="1"/>
      <w:tblStyleColBandSize w:val="1"/>
      <w:tblInd w:w="0" w:type="dxa"/>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auto" w:fill="F4B184" w:themeFill="accent2" w:themeFillTint="97"/>
      <w:tblCellMar>
        <w:left w:w="108" w:type="dxa"/>
        <w:top w:w="0" w:type="dxa"/>
        <w:right w:w="108" w:type="dxa"/>
        <w:bottom w:w="0" w:type="dxa"/>
      </w:tblCellMar>
    </w:tblPr>
    <w:tblStylePr w:type="band1Horz">
      <w:tcPr>
        <w:shd w:val="clear" w:color="auto" w:fill="F4B184" w:themeFill="accent2" w:themeFillTint="97"/>
        <w:tcBorders>
          <w:top w:val="single" w:color="FFFFFF" w:sz="4" w:space="0" w:themeColor="light1"/>
          <w:bottom w:val="single" w:color="FFFFFF" w:sz="4" w:space="0" w:themeColor="light1"/>
        </w:tcBorders>
      </w:tcPr>
    </w:tblStylePr>
    <w:tblStylePr w:type="band1Vert">
      <w:tcPr>
        <w:shd w:val="clear" w:color="auto" w:fill="F4B184" w:themeFill="accent2" w:themeFillTint="97"/>
        <w:tcBorders>
          <w:left w:val="single" w:color="FFFFFF" w:sz="4" w:space="0" w:themeColor="light1"/>
          <w:right w:val="single" w:color="FFFFFF" w:sz="4" w:space="0" w:themeColor="light1"/>
        </w:tcBorders>
      </w:tcPr>
    </w:tblStylePr>
    <w:tblStylePr w:type="band2Horz">
      <w:tcPr>
        <w:shd w:val="clear" w:color="auto" w:fill="F4B184"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F4B184" w:themeFill="accent2" w:themeFill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523" w:customStyle="1">
    <w:name w:val="List Table 5 Dark - Accent 3"/>
    <w:basedOn w:val="400"/>
    <w:uiPriority w:val="99"/>
    <w:pPr>
      <w:spacing w:lineRule="auto" w:line="240" w:after="0"/>
    </w:pPr>
    <w:tblPr>
      <w:tblStyleRowBandSize w:val="1"/>
      <w:tblStyleColBandSize w:val="1"/>
      <w:tblInd w:w="0" w:type="dxa"/>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auto" w:fill="C9C9C9" w:themeFill="accent3" w:themeFillTint="98"/>
      <w:tblCellMar>
        <w:left w:w="108" w:type="dxa"/>
        <w:top w:w="0" w:type="dxa"/>
        <w:right w:w="108" w:type="dxa"/>
        <w:bottom w:w="0" w:type="dxa"/>
      </w:tblCellMar>
    </w:tblPr>
    <w:tblStylePr w:type="band1Horz">
      <w:tcPr>
        <w:shd w:val="clear" w:color="auto" w:fill="C9C9C9" w:themeFill="accent3" w:themeFillTint="98"/>
        <w:tcBorders>
          <w:top w:val="single" w:color="FFFFFF" w:sz="4" w:space="0" w:themeColor="light1"/>
          <w:bottom w:val="single" w:color="FFFFFF" w:sz="4" w:space="0" w:themeColor="light1"/>
        </w:tcBorders>
      </w:tcPr>
    </w:tblStylePr>
    <w:tblStylePr w:type="band1Vert">
      <w:tcPr>
        <w:shd w:val="clear" w:color="auto" w:fill="C9C9C9" w:themeFill="accent3" w:themeFillTint="98"/>
        <w:tcBorders>
          <w:left w:val="single" w:color="FFFFFF" w:sz="4" w:space="0" w:themeColor="light1"/>
          <w:right w:val="single" w:color="FFFFFF" w:sz="4" w:space="0" w:themeColor="light1"/>
        </w:tcBorders>
      </w:tcPr>
    </w:tblStylePr>
    <w:tblStylePr w:type="band2Horz">
      <w:tcPr>
        <w:shd w:val="clear" w:color="auto" w:fill="C9C9C9"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9C9C9" w:themeFill="accent3" w:themeFill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524" w:customStyle="1">
    <w:name w:val="List Table 5 Dark - Accent 4"/>
    <w:basedOn w:val="400"/>
    <w:uiPriority w:val="99"/>
    <w:pPr>
      <w:spacing w:lineRule="auto" w:line="240" w:after="0"/>
    </w:pPr>
    <w:tblPr>
      <w:tblStyleRowBandSize w:val="1"/>
      <w:tblStyleColBandSize w:val="1"/>
      <w:tblInd w:w="0" w:type="dxa"/>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auto" w:fill="FFD865" w:themeFill="accent4" w:themeFillTint="9A"/>
      <w:tblCellMar>
        <w:left w:w="108" w:type="dxa"/>
        <w:top w:w="0" w:type="dxa"/>
        <w:right w:w="108" w:type="dxa"/>
        <w:bottom w:w="0" w:type="dxa"/>
      </w:tblCellMar>
    </w:tblPr>
    <w:tblStylePr w:type="band1Horz">
      <w:tcPr>
        <w:shd w:val="clear" w:color="auto" w:fill="FFD865" w:themeFill="accent4" w:themeFillTint="9A"/>
        <w:tcBorders>
          <w:top w:val="single" w:color="FFFFFF" w:sz="4" w:space="0" w:themeColor="light1"/>
          <w:bottom w:val="single" w:color="FFFFFF" w:sz="4" w:space="0" w:themeColor="light1"/>
        </w:tcBorders>
      </w:tcPr>
    </w:tblStylePr>
    <w:tblStylePr w:type="band1Vert">
      <w:tcPr>
        <w:shd w:val="clear" w:color="auto" w:fill="FFD865" w:themeFill="accent4" w:themeFillTint="9A"/>
        <w:tcBorders>
          <w:left w:val="single" w:color="FFFFFF" w:sz="4" w:space="0" w:themeColor="light1"/>
          <w:right w:val="single" w:color="FFFFFF" w:sz="4" w:space="0" w:themeColor="light1"/>
        </w:tcBorders>
      </w:tcPr>
    </w:tblStylePr>
    <w:tblStylePr w:type="band2Horz">
      <w:tcPr>
        <w:shd w:val="clear" w:color="auto" w:fill="FFD865"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FFD865" w:themeFill="accent4" w:themeFill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525" w:customStyle="1">
    <w:name w:val="List Table 5 Dark - Accent 5"/>
    <w:basedOn w:val="400"/>
    <w:uiPriority w:val="99"/>
    <w:pPr>
      <w:spacing w:lineRule="auto" w:line="240" w:after="0"/>
    </w:pPr>
    <w:tblPr>
      <w:tblStyleRowBandSize w:val="1"/>
      <w:tblStyleColBandSize w:val="1"/>
      <w:tblInd w:w="0" w:type="dxa"/>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color="auto" w:fill="9BC2E5" w:themeFill="accent5" w:themeFillTint="9A"/>
      <w:tblCellMar>
        <w:left w:w="108" w:type="dxa"/>
        <w:top w:w="0" w:type="dxa"/>
        <w:right w:w="108" w:type="dxa"/>
        <w:bottom w:w="0" w:type="dxa"/>
      </w:tblCellMar>
    </w:tblPr>
    <w:tblStylePr w:type="band1Horz">
      <w:tcPr>
        <w:shd w:val="clear" w:color="auto" w:fill="9BC2E5" w:themeFill="accent5" w:themeFillTint="9A"/>
        <w:tcBorders>
          <w:top w:val="single" w:color="FFFFFF" w:sz="4" w:space="0" w:themeColor="light1"/>
          <w:bottom w:val="single" w:color="FFFFFF" w:sz="4" w:space="0" w:themeColor="light1"/>
        </w:tcBorders>
      </w:tcPr>
    </w:tblStylePr>
    <w:tblStylePr w:type="band1Vert">
      <w:tcPr>
        <w:shd w:val="clear" w:color="auto" w:fill="9BC2E5" w:themeFill="accent5" w:themeFillTint="9A"/>
        <w:tcBorders>
          <w:left w:val="single" w:color="FFFFFF" w:sz="4" w:space="0" w:themeColor="light1"/>
          <w:right w:val="single" w:color="FFFFFF" w:sz="4" w:space="0" w:themeColor="light1"/>
        </w:tcBorders>
      </w:tcPr>
    </w:tblStylePr>
    <w:tblStylePr w:type="band2Horz">
      <w:tcPr>
        <w:shd w:val="clear" w:color="auto" w:fill="9BC2E5"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BC2E5" w:themeFill="accent5" w:themeFillTint="9A"/>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526" w:customStyle="1">
    <w:name w:val="List Table 5 Dark - Accent 6"/>
    <w:basedOn w:val="400"/>
    <w:uiPriority w:val="99"/>
    <w:pPr>
      <w:spacing w:lineRule="auto" w:line="240" w:after="0"/>
    </w:pPr>
    <w:tblPr>
      <w:tblStyleRowBandSize w:val="1"/>
      <w:tblStyleColBandSize w:val="1"/>
      <w:tblInd w:w="0" w:type="dxa"/>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uto" w:fill="A9D08E" w:themeFill="accent6" w:themeFillTint="98"/>
      <w:tblCellMar>
        <w:left w:w="108" w:type="dxa"/>
        <w:top w:w="0" w:type="dxa"/>
        <w:right w:w="108" w:type="dxa"/>
        <w:bottom w:w="0" w:type="dxa"/>
      </w:tblCellMar>
    </w:tblPr>
    <w:tblStylePr w:type="band1Horz">
      <w:tcPr>
        <w:shd w:val="clear" w:color="auto" w:fill="A9D08E" w:themeFill="accent6" w:themeFillTint="98"/>
        <w:tcBorders>
          <w:top w:val="single" w:color="FFFFFF" w:sz="4" w:space="0" w:themeColor="light1"/>
          <w:bottom w:val="single" w:color="FFFFFF" w:sz="4" w:space="0" w:themeColor="light1"/>
        </w:tcBorders>
      </w:tcPr>
    </w:tblStylePr>
    <w:tblStylePr w:type="band1Vert">
      <w:tcPr>
        <w:shd w:val="clear" w:color="auto" w:fill="A9D08E" w:themeFill="accent6" w:themeFillTint="98"/>
        <w:tcBorders>
          <w:left w:val="single" w:color="FFFFFF" w:sz="4" w:space="0" w:themeColor="light1"/>
          <w:right w:val="single" w:color="FFFFFF" w:sz="4" w:space="0" w:themeColor="light1"/>
        </w:tcBorders>
      </w:tcPr>
    </w:tblStylePr>
    <w:tblStylePr w:type="band2Horz">
      <w:tcPr>
        <w:shd w:val="clear" w:color="auto" w:fill="A9D08E"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A9D08E" w:themeFill="accent6" w:themeFill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527" w:customStyle="1">
    <w:name w:val="List Table 6 Colorful"/>
    <w:basedOn w:val="400"/>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28" w:customStyle="1">
    <w:name w:val="List Table 6 Colorful - Accent 1"/>
    <w:basedOn w:val="400"/>
    <w:uiPriority w:val="99"/>
    <w:pPr>
      <w:spacing w:lineRule="auto" w:line="240" w:after="0"/>
    </w:pPr>
    <w:tblPr>
      <w:tblStyleRowBandSize w:val="1"/>
      <w:tblStyleColBandSize w:val="1"/>
      <w:tblInd w:w="0" w:type="dxa"/>
      <w:tblBorders>
        <w:top w:val="single" w:color="4472C4" w:sz="4" w:space="0" w:themeColor="accent1"/>
        <w:bottom w:val="single" w:color="4472C4" w:sz="4" w:space="0" w:themeColor="accent1"/>
      </w:tblBorders>
      <w:tblCellMar>
        <w:left w:w="108" w:type="dxa"/>
        <w:top w:w="0" w:type="dxa"/>
        <w:right w:w="108" w:type="dxa"/>
        <w:bottom w:w="0" w:type="dxa"/>
      </w:tblCellMar>
    </w:tblPr>
    <w:tblStylePr w:type="band1Horz">
      <w:rPr>
        <w:rFonts w:ascii="Arial" w:hAnsi="Arial"/>
        <w:color w:val="254175" w:themeColor="accent1" w:themeShade="95"/>
        <w:sz w:val="22"/>
      </w:rPr>
      <w:tcPr>
        <w:shd w:val="clear" w:color="auto" w:fill="CFDBF0" w:themeFill="accent1" w:themeFillTint="40"/>
      </w:tcPr>
    </w:tblStylePr>
    <w:tblStylePr w:type="band1Vert">
      <w:tcPr>
        <w:shd w:val="clear" w:color="auto" w:fill="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529" w:customStyle="1">
    <w:name w:val="List Table 6 Colorful - Accent 2"/>
    <w:basedOn w:val="400"/>
    <w:uiPriority w:val="99"/>
    <w:pPr>
      <w:spacing w:lineRule="auto" w:line="240" w:after="0"/>
    </w:pPr>
    <w:tblPr>
      <w:tblStyleRowBandSize w:val="1"/>
      <w:tblStyleColBandSize w:val="1"/>
      <w:tblInd w:w="0" w:type="dxa"/>
      <w:tblBorders>
        <w:top w:val="single" w:color="F4B184" w:sz="4" w:space="0" w:themeColor="accent2" w:themeTint="97"/>
        <w:bottom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530" w:customStyle="1">
    <w:name w:val="List Table 6 Colorful - Accent 3"/>
    <w:basedOn w:val="400"/>
    <w:uiPriority w:val="99"/>
    <w:pPr>
      <w:spacing w:lineRule="auto" w:line="240" w:after="0"/>
    </w:pPr>
    <w:tblPr>
      <w:tblStyleRowBandSize w:val="1"/>
      <w:tblStyleColBandSize w:val="1"/>
      <w:tblInd w:w="0" w:type="dxa"/>
      <w:tblBorders>
        <w:top w:val="single" w:color="C9C9C9" w:sz="4" w:space="0" w:themeColor="accent3" w:themeTint="98"/>
        <w:bottom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531" w:customStyle="1">
    <w:name w:val="List Table 6 Colorful - Accent 4"/>
    <w:basedOn w:val="400"/>
    <w:uiPriority w:val="99"/>
    <w:pPr>
      <w:spacing w:lineRule="auto" w:line="240" w:after="0"/>
    </w:pPr>
    <w:tblPr>
      <w:tblStyleRowBandSize w:val="1"/>
      <w:tblStyleColBandSize w:val="1"/>
      <w:tblInd w:w="0" w:type="dxa"/>
      <w:tblBorders>
        <w:top w:val="single" w:color="FFD865" w:sz="4" w:space="0" w:themeColor="accent4" w:themeTint="9A"/>
        <w:bottom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532" w:customStyle="1">
    <w:name w:val="List Table 6 Colorful - Accent 5"/>
    <w:basedOn w:val="400"/>
    <w:uiPriority w:val="99"/>
    <w:pPr>
      <w:spacing w:lineRule="auto" w:line="240" w:after="0"/>
    </w:pPr>
    <w:tblPr>
      <w:tblStyleRowBandSize w:val="1"/>
      <w:tblStyleColBandSize w:val="1"/>
      <w:tblInd w:w="0" w:type="dxa"/>
      <w:tblBorders>
        <w:top w:val="single" w:color="9BC2E5" w:sz="4" w:space="0" w:themeColor="accent5" w:themeTint="9A"/>
        <w:bottom w:val="single" w:color="9BC2E5" w:sz="4" w:space="0" w:themeColor="accent5" w:themeTint="9A"/>
      </w:tblBorders>
      <w:tblCellMar>
        <w:left w:w="108" w:type="dxa"/>
        <w:top w:w="0" w:type="dxa"/>
        <w:right w:w="108" w:type="dxa"/>
        <w:bottom w:w="0" w:type="dxa"/>
      </w:tblCellMar>
    </w:tblPr>
    <w:tblStylePr w:type="band1Horz">
      <w:rPr>
        <w:rFonts w:ascii="Arial" w:hAnsi="Arial"/>
        <w:color w:val="9BC2E5" w:themeColor="accent5" w:themeTint="9A" w:themeShade="95"/>
        <w:sz w:val="22"/>
      </w:rPr>
      <w:tcPr>
        <w:shd w:val="clear" w:color="auto" w:fill="D5E5F4" w:themeFill="accent5" w:themeFillTint="40"/>
      </w:tcPr>
    </w:tblStylePr>
    <w:tblStylePr w:type="band1Vert">
      <w:tcPr>
        <w:shd w:val="clear" w:color="auto" w:fill="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533" w:customStyle="1">
    <w:name w:val="List Table 6 Colorful - Accent 6"/>
    <w:basedOn w:val="400"/>
    <w:uiPriority w:val="99"/>
    <w:pPr>
      <w:spacing w:lineRule="auto" w:line="240" w:after="0"/>
    </w:pPr>
    <w:tblPr>
      <w:tblStyleRowBandSize w:val="1"/>
      <w:tblStyleColBandSize w:val="1"/>
      <w:tblInd w:w="0" w:type="dxa"/>
      <w:tblBorders>
        <w:top w:val="single" w:color="A9D08E" w:sz="4" w:space="0" w:themeColor="accent6" w:themeTint="98"/>
        <w:bottom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534" w:customStyle="1">
    <w:name w:val="List Table 7 Colorful"/>
    <w:basedOn w:val="400"/>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35" w:customStyle="1">
    <w:name w:val="List Table 7 Colorful - Accent 1"/>
    <w:basedOn w:val="400"/>
    <w:uiPriority w:val="99"/>
    <w:pPr>
      <w:spacing w:lineRule="auto" w:line="240" w:after="0"/>
    </w:pPr>
    <w:tblPr>
      <w:tblStyleRowBandSize w:val="1"/>
      <w:tblStyleColBandSize w:val="1"/>
      <w:tblInd w:w="0" w:type="dxa"/>
      <w:tblBorders>
        <w:right w:val="single" w:color="4472C4" w:sz="4" w:space="0" w:themeColor="accent1"/>
      </w:tblBorders>
      <w:tblCellMar>
        <w:left w:w="108" w:type="dxa"/>
        <w:top w:w="0" w:type="dxa"/>
        <w:right w:w="108" w:type="dxa"/>
        <w:bottom w:w="0" w:type="dxa"/>
      </w:tblCellMar>
    </w:tblPr>
    <w:tblStylePr w:type="band1Horz">
      <w:rPr>
        <w:rFonts w:ascii="Arial" w:hAnsi="Arial"/>
        <w:color w:val="254175" w:themeColor="accent1" w:themeShade="95"/>
        <w:sz w:val="22"/>
      </w:rPr>
      <w:tcPr>
        <w:shd w:val="clear" w:color="auto" w:fill="CFDBF0" w:themeFill="accent1" w:themeFillTint="40"/>
      </w:tcPr>
    </w:tblStylePr>
    <w:tblStylePr w:type="band1Vert">
      <w:tcPr>
        <w:shd w:val="clear" w:color="auto" w:fill="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auto" w:fill="FFFFFF"/>
        <w:tcBorders>
          <w:left w:val="none" w:color="000000" w:sz="4" w:space="0"/>
          <w:top w:val="none" w:color="000000" w:sz="4" w:space="0"/>
          <w:right w:val="single" w:color="4472C4" w:sz="4" w:space="0" w:themeColor="accent1"/>
          <w:bottom w:val="none" w:color="000000" w:sz="4" w:space="0"/>
        </w:tcBorders>
      </w:tcPr>
    </w:tblStylePr>
    <w:tblStylePr w:type="firstRow">
      <w:rPr>
        <w:rFonts w:ascii="Arial" w:hAnsi="Arial"/>
        <w:i/>
        <w:color w:val="254175" w:themeColor="accent1" w:themeShade="95"/>
        <w:sz w:val="22"/>
      </w:rPr>
      <w:tcPr>
        <w:shd w:val="clear" w:color="auto" w:fill="FFFFFF" w:themeFill="light1"/>
        <w:tcBorders>
          <w:left w:val="none" w:color="000000" w:sz="4" w:space="0"/>
          <w:top w:val="none" w:color="000000" w:sz="4" w:space="0"/>
          <w:right w:val="none" w:color="000000" w:sz="4" w:space="0"/>
          <w:bottom w:val="single" w:color="4472C4" w:sz="4" w:space="0" w:themeColor="accent1"/>
        </w:tcBorders>
      </w:tcPr>
    </w:tblStylePr>
    <w:tblStylePr w:type="lastCol">
      <w:rPr>
        <w:rFonts w:ascii="Arial" w:hAnsi="Arial"/>
        <w:i/>
        <w:color w:val="254175" w:themeColor="accent1" w:themeShade="95"/>
        <w:sz w:val="22"/>
      </w:rPr>
      <w:tcPr>
        <w:shd w:val="clear" w:color="auto" w:fill="FFFFFF"/>
        <w:tcBorders>
          <w:left w:val="single" w:color="4472C4" w:sz="4" w:space="0" w:themeColor="accent1"/>
          <w:top w:val="none" w:color="000000" w:sz="4" w:space="0"/>
          <w:right w:val="none" w:color="000000" w:sz="4" w:space="0"/>
          <w:bottom w:val="none" w:color="000000" w:sz="4" w:space="0"/>
        </w:tcBorders>
      </w:tcPr>
    </w:tblStylePr>
    <w:tblStylePr w:type="lastRow">
      <w:rPr>
        <w:rFonts w:ascii="Arial" w:hAnsi="Arial"/>
        <w:i/>
        <w:color w:val="254175" w:themeColor="accent1" w:themeShade="95"/>
        <w:sz w:val="22"/>
      </w:rPr>
      <w:tcPr>
        <w:shd w:val="clear" w:color="auto" w:fill="FFFFFF" w:themeFill="light1"/>
        <w:tcBorders>
          <w:left w:val="none" w:color="000000" w:sz="4" w:space="0"/>
          <w:top w:val="single" w:color="4472C4" w:sz="4" w:space="0" w:themeColor="accent1"/>
          <w:right w:val="none" w:color="000000" w:sz="4" w:space="0"/>
          <w:bottom w:val="none" w:color="000000" w:sz="4" w:space="0"/>
        </w:tcBorders>
      </w:tcPr>
    </w:tblStylePr>
  </w:style>
  <w:style w:type="table" w:styleId="536" w:customStyle="1">
    <w:name w:val="List Table 7 Colorful - Accent 2"/>
    <w:basedOn w:val="400"/>
    <w:uiPriority w:val="99"/>
    <w:pPr>
      <w:spacing w:lineRule="auto" w:line="240" w:after="0"/>
    </w:pPr>
    <w:tblPr>
      <w:tblStyleRowBandSize w:val="1"/>
      <w:tblStyleColBandSize w:val="1"/>
      <w:tblInd w:w="0" w:type="dxa"/>
      <w:tblBorders>
        <w:right w:val="single" w:color="F4B184" w:sz="4" w:space="0" w:themeColor="accent2" w:themeTint="97"/>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color="auto" w:fill="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537" w:customStyle="1">
    <w:name w:val="List Table 7 Colorful - Accent 3"/>
    <w:basedOn w:val="400"/>
    <w:uiPriority w:val="99"/>
    <w:pPr>
      <w:spacing w:lineRule="auto" w:line="240" w:after="0"/>
    </w:pPr>
    <w:tblPr>
      <w:tblStyleRowBandSize w:val="1"/>
      <w:tblStyleColBandSize w:val="1"/>
      <w:tblInd w:w="0" w:type="dxa"/>
      <w:tblBorders>
        <w:right w:val="single" w:color="C9C9C9" w:sz="4" w:space="0" w:themeColor="accent3" w:themeTint="98"/>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auto" w:fill="FFFFFF"/>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color="auto" w:fill="FFFFFF"/>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color="auto" w:fill="FFFFFF" w:themeFill="light1"/>
        <w:tcBorders>
          <w:left w:val="none" w:color="000000" w:sz="4" w:space="0"/>
          <w:top w:val="single" w:color="C9C9C9" w:sz="4" w:space="0" w:themeColor="accent3" w:themeTint="98"/>
          <w:right w:val="none" w:color="000000" w:sz="4" w:space="0"/>
          <w:bottom w:val="none" w:color="000000" w:sz="4" w:space="0"/>
        </w:tcBorders>
      </w:tcPr>
    </w:tblStylePr>
  </w:style>
  <w:style w:type="table" w:styleId="538" w:customStyle="1">
    <w:name w:val="List Table 7 Colorful - Accent 4"/>
    <w:basedOn w:val="400"/>
    <w:uiPriority w:val="99"/>
    <w:pPr>
      <w:spacing w:lineRule="auto" w:line="240" w:after="0"/>
    </w:pPr>
    <w:tblPr>
      <w:tblStyleRowBandSize w:val="1"/>
      <w:tblStyleColBandSize w:val="1"/>
      <w:tblInd w:w="0" w:type="dxa"/>
      <w:tblBorders>
        <w:right w:val="single" w:color="FFD865" w:sz="4" w:space="0" w:themeColor="accent4" w:themeTint="9A"/>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color="auto" w:fill="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539" w:customStyle="1">
    <w:name w:val="List Table 7 Colorful - Accent 5"/>
    <w:basedOn w:val="400"/>
    <w:uiPriority w:val="99"/>
    <w:pPr>
      <w:spacing w:lineRule="auto" w:line="240" w:after="0"/>
    </w:pPr>
    <w:tblPr>
      <w:tblStyleRowBandSize w:val="1"/>
      <w:tblStyleColBandSize w:val="1"/>
      <w:tblInd w:w="0" w:type="dxa"/>
      <w:tblBorders>
        <w:right w:val="single" w:color="9BC2E5" w:sz="4" w:space="0" w:themeColor="accent5" w:themeTint="9A"/>
      </w:tblBorders>
      <w:tblCellMar>
        <w:left w:w="108" w:type="dxa"/>
        <w:top w:w="0" w:type="dxa"/>
        <w:right w:w="108" w:type="dxa"/>
        <w:bottom w:w="0" w:type="dxa"/>
      </w:tblCellMar>
    </w:tblPr>
    <w:tblStylePr w:type="band1Horz">
      <w:rPr>
        <w:rFonts w:ascii="Arial" w:hAnsi="Arial"/>
        <w:color w:val="9BC2E5" w:themeColor="accent5" w:themeTint="9A" w:themeShade="95"/>
        <w:sz w:val="22"/>
      </w:rPr>
      <w:tcPr>
        <w:shd w:val="clear" w:color="auto" w:fill="D5E5F4" w:themeFill="accent5" w:themeFillTint="40"/>
      </w:tcPr>
    </w:tblStylePr>
    <w:tblStylePr w:type="band1Vert">
      <w:tcPr>
        <w:shd w:val="clear" w:color="auto" w:fill="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auto" w:fill="FFFFFF"/>
        <w:tcBorders>
          <w:left w:val="none" w:color="000000" w:sz="4" w:space="0"/>
          <w:top w:val="none" w:color="000000" w:sz="4" w:space="0"/>
          <w:right w:val="single" w:color="9BC2E5" w:sz="4" w:space="0" w:themeColor="accent5" w:themeTint="9A"/>
          <w:bottom w:val="none" w:color="000000" w:sz="4" w:space="0"/>
        </w:tcBorders>
      </w:tcPr>
    </w:tblStylePr>
    <w:tblStylePr w:type="firstRow">
      <w:rPr>
        <w:rFonts w:ascii="Arial" w:hAnsi="Arial"/>
        <w:i/>
        <w:color w:val="9BC2E5"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BC2E5" w:sz="4" w:space="0" w:themeColor="accent5" w:themeTint="9A"/>
        </w:tcBorders>
      </w:tcPr>
    </w:tblStylePr>
    <w:tblStylePr w:type="lastCol">
      <w:rPr>
        <w:rFonts w:ascii="Arial" w:hAnsi="Arial"/>
        <w:i/>
        <w:color w:val="9BC2E5" w:themeColor="accent5" w:themeTint="9A" w:themeShade="95"/>
        <w:sz w:val="22"/>
      </w:rPr>
      <w:tcPr>
        <w:shd w:val="clear" w:color="auto" w:fill="FFFFFF"/>
        <w:tcBorders>
          <w:left w:val="single" w:color="9BC2E5" w:sz="4" w:space="0" w:themeColor="accent5" w:themeTint="9A"/>
          <w:top w:val="none" w:color="000000" w:sz="4" w:space="0"/>
          <w:right w:val="none" w:color="000000" w:sz="4" w:space="0"/>
          <w:bottom w:val="none" w:color="000000" w:sz="4" w:space="0"/>
        </w:tcBorders>
      </w:tcPr>
    </w:tblStylePr>
    <w:tblStylePr w:type="lastRow">
      <w:rPr>
        <w:rFonts w:ascii="Arial" w:hAnsi="Arial"/>
        <w:i/>
        <w:color w:val="9BC2E5" w:themeColor="accent5" w:themeTint="9A" w:themeShade="95"/>
        <w:sz w:val="22"/>
      </w:rPr>
      <w:tcPr>
        <w:shd w:val="clear" w:color="auto" w:fill="FFFFFF" w:themeFill="light1"/>
        <w:tcBorders>
          <w:left w:val="none" w:color="000000" w:sz="4" w:space="0"/>
          <w:top w:val="single" w:color="9BC2E5" w:sz="4" w:space="0" w:themeColor="accent5" w:themeTint="9A"/>
          <w:right w:val="none" w:color="000000" w:sz="4" w:space="0"/>
          <w:bottom w:val="none" w:color="000000" w:sz="4" w:space="0"/>
        </w:tcBorders>
      </w:tcPr>
    </w:tblStylePr>
  </w:style>
  <w:style w:type="table" w:styleId="540" w:customStyle="1">
    <w:name w:val="List Table 7 Colorful - Accent 6"/>
    <w:basedOn w:val="400"/>
    <w:uiPriority w:val="99"/>
    <w:pPr>
      <w:spacing w:lineRule="auto" w:line="240" w:after="0"/>
    </w:pPr>
    <w:tblPr>
      <w:tblStyleRowBandSize w:val="1"/>
      <w:tblStyleColBandSize w:val="1"/>
      <w:tblInd w:w="0" w:type="dxa"/>
      <w:tblBorders>
        <w:right w:val="single" w:color="A9D08E" w:sz="4" w:space="0" w:themeColor="accent6" w:themeTint="98"/>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auto" w:fill="FFFFFF"/>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color="auto" w:fill="FFFFFF"/>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color="auto" w:fill="FFFFFF" w:themeFill="light1"/>
        <w:tcBorders>
          <w:left w:val="none" w:color="000000" w:sz="4" w:space="0"/>
          <w:top w:val="single" w:color="A9D08E" w:sz="4" w:space="0" w:themeColor="accent6" w:themeTint="98"/>
          <w:right w:val="none" w:color="000000" w:sz="4" w:space="0"/>
          <w:bottom w:val="none" w:color="000000" w:sz="4" w:space="0"/>
        </w:tcBorders>
      </w:tcPr>
    </w:tblStylePr>
  </w:style>
  <w:style w:type="table" w:styleId="541" w:customStyle="1">
    <w:name w:val="Lined - Accent"/>
    <w:basedOn w:val="400"/>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0"/>
      </w:tcPr>
    </w:tblStylePr>
    <w:tblStylePr w:type="band2Vert">
      <w:rPr>
        <w:rFonts w:ascii="Arial" w:hAnsi="Arial"/>
        <w:color w:val="404040"/>
        <w:sz w:val="22"/>
      </w:rPr>
      <w:tcPr>
        <w:shd w:val="clear" w:color="auto" w:fill="FFFFFF" w:themeFill="text1" w:themeFillTint="00"/>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42" w:customStyle="1">
    <w:name w:val="Lined - Accent 1"/>
    <w:basedOn w:val="400"/>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tblStylePr w:type="band2Vert">
      <w:rPr>
        <w:rFonts w:ascii="Arial" w:hAnsi="Arial"/>
        <w:color w:val="404040"/>
        <w:sz w:val="22"/>
      </w:rPr>
      <w:tcPr>
        <w:shd w:val="clear" w:color="auto" w:fill="C4D2EC" w:themeFill="accent1" w:themeFillTint="50"/>
      </w:tcPr>
    </w:tblStylePr>
    <w:tblStylePr w:type="firstCol">
      <w:rPr>
        <w:rFonts w:ascii="Arial" w:hAnsi="Arial"/>
        <w:color w:val="F2F2F2"/>
        <w:sz w:val="22"/>
      </w:rPr>
      <w:tcPr>
        <w:shd w:val="clear" w:color="auto" w:fill="537DC8" w:themeFill="accent1" w:themeFillTint="EA"/>
      </w:tcPr>
    </w:tblStylePr>
    <w:tblStylePr w:type="firstRow">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style>
  <w:style w:type="table" w:styleId="543" w:customStyle="1">
    <w:name w:val="Lined - Accent 2"/>
    <w:basedOn w:val="400"/>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544" w:customStyle="1">
    <w:name w:val="Lined - Accent 3"/>
    <w:basedOn w:val="400"/>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545" w:customStyle="1">
    <w:name w:val="Lined - Accent 4"/>
    <w:basedOn w:val="400"/>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546" w:customStyle="1">
    <w:name w:val="Lined - Accent 5"/>
    <w:basedOn w:val="400"/>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tblStylePr w:type="band2Vert">
      <w:rPr>
        <w:rFonts w:ascii="Arial" w:hAnsi="Arial"/>
        <w:color w:val="404040"/>
        <w:sz w:val="22"/>
      </w:rPr>
      <w:tcPr>
        <w:shd w:val="clear" w:color="auto" w:fill="DDEAF6" w:themeFill="accent5" w:themeFillTint="34"/>
      </w:tcPr>
    </w:tblStylePr>
    <w:tblStylePr w:type="firstCol">
      <w:rPr>
        <w:rFonts w:ascii="Arial" w:hAnsi="Arial"/>
        <w:color w:val="F2F2F2"/>
        <w:sz w:val="22"/>
      </w:rPr>
      <w:tcPr>
        <w:shd w:val="clear" w:color="auto" w:fill="5B9BD5" w:themeFill="accent5"/>
      </w:tcPr>
    </w:tblStylePr>
    <w:tblStylePr w:type="firstRow">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style>
  <w:style w:type="table" w:styleId="547" w:customStyle="1">
    <w:name w:val="Lined - Accent 6"/>
    <w:basedOn w:val="400"/>
    <w:uiPriority w:val="99"/>
    <w:rPr>
      <w:color w:val="404040"/>
      <w:sz w:val="20"/>
      <w:szCs w:val="20"/>
      <w:lang w:val="ru-RU" w:eastAsia="ru-RU"/>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548" w:customStyle="1">
    <w:name w:val="Bordered &amp; Lined - Accent"/>
    <w:basedOn w:val="400"/>
    <w:uiPriority w:val="99"/>
    <w:rPr>
      <w:color w:val="404040"/>
      <w:sz w:val="20"/>
      <w:szCs w:val="20"/>
      <w:lang w:val="ru-RU" w:eastAsia="ru-RU"/>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0"/>
      </w:tcPr>
    </w:tblStylePr>
    <w:tblStylePr w:type="band2Vert">
      <w:rPr>
        <w:rFonts w:ascii="Arial" w:hAnsi="Arial"/>
        <w:color w:val="404040"/>
        <w:sz w:val="22"/>
      </w:rPr>
      <w:tcPr>
        <w:shd w:val="clear" w:color="auto" w:fill="FFFFFF" w:themeFill="text1" w:themeFillTint="00"/>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49" w:customStyle="1">
    <w:name w:val="Bordered &amp; Lined - Accent 1"/>
    <w:basedOn w:val="400"/>
    <w:uiPriority w:val="99"/>
    <w:rPr>
      <w:color w:val="404040"/>
      <w:sz w:val="20"/>
      <w:szCs w:val="20"/>
      <w:lang w:val="ru-RU" w:eastAsia="ru-RU"/>
    </w:rPr>
    <w:pPr>
      <w:spacing w:lineRule="auto" w:line="240" w:after="0"/>
    </w:pPr>
    <w:tblPr>
      <w:tblStyleRowBandSize w:val="1"/>
      <w:tblStyleColBandSize w:val="1"/>
      <w:tblInd w:w="0" w:type="dxa"/>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tblStylePr w:type="band2Vert">
      <w:rPr>
        <w:rFonts w:ascii="Arial" w:hAnsi="Arial"/>
        <w:color w:val="404040"/>
        <w:sz w:val="22"/>
      </w:rPr>
      <w:tcPr>
        <w:shd w:val="clear" w:color="auto" w:fill="C4D2EC" w:themeFill="accent1" w:themeFillTint="50"/>
      </w:tcPr>
    </w:tblStylePr>
    <w:tblStylePr w:type="firstCol">
      <w:rPr>
        <w:rFonts w:ascii="Arial" w:hAnsi="Arial"/>
        <w:color w:val="F2F2F2"/>
        <w:sz w:val="22"/>
      </w:rPr>
      <w:tcPr>
        <w:shd w:val="clear" w:color="auto" w:fill="537DC8" w:themeFill="accent1" w:themeFillTint="EA"/>
      </w:tcPr>
    </w:tblStylePr>
    <w:tblStylePr w:type="firstRow">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style>
  <w:style w:type="table" w:styleId="550" w:customStyle="1">
    <w:name w:val="Bordered &amp; Lined - Accent 2"/>
    <w:basedOn w:val="400"/>
    <w:uiPriority w:val="99"/>
    <w:rPr>
      <w:color w:val="404040"/>
      <w:sz w:val="20"/>
      <w:szCs w:val="20"/>
      <w:lang w:val="ru-RU" w:eastAsia="ru-RU"/>
    </w:rPr>
    <w:pPr>
      <w:spacing w:lineRule="auto" w:line="240" w:after="0"/>
    </w:pPr>
    <w:tblPr>
      <w:tblStyleRowBandSize w:val="1"/>
      <w:tblStyleColBandSize w:val="1"/>
      <w:tblInd w:w="0" w:type="dxa"/>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551" w:customStyle="1">
    <w:name w:val="Bordered &amp; Lined - Accent 3"/>
    <w:basedOn w:val="400"/>
    <w:uiPriority w:val="99"/>
    <w:rPr>
      <w:color w:val="404040"/>
      <w:sz w:val="20"/>
      <w:szCs w:val="20"/>
      <w:lang w:val="ru-RU" w:eastAsia="ru-RU"/>
    </w:rPr>
    <w:pPr>
      <w:spacing w:lineRule="auto" w:line="240" w:after="0"/>
    </w:pPr>
    <w:tblPr>
      <w:tblStyleRowBandSize w:val="1"/>
      <w:tblStyleColBandSize w:val="1"/>
      <w:tblInd w:w="0" w:type="dxa"/>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552" w:customStyle="1">
    <w:name w:val="Bordered &amp; Lined - Accent 4"/>
    <w:basedOn w:val="400"/>
    <w:uiPriority w:val="99"/>
    <w:rPr>
      <w:color w:val="404040"/>
      <w:sz w:val="20"/>
      <w:szCs w:val="20"/>
      <w:lang w:val="ru-RU" w:eastAsia="ru-RU"/>
    </w:rPr>
    <w:pPr>
      <w:spacing w:lineRule="auto" w:line="240" w:after="0"/>
    </w:pPr>
    <w:tblPr>
      <w:tblStyleRowBandSize w:val="1"/>
      <w:tblStyleColBandSize w:val="1"/>
      <w:tblInd w:w="0" w:type="dxa"/>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553" w:customStyle="1">
    <w:name w:val="Bordered &amp; Lined - Accent 5"/>
    <w:basedOn w:val="400"/>
    <w:uiPriority w:val="99"/>
    <w:rPr>
      <w:color w:val="404040"/>
      <w:sz w:val="20"/>
      <w:szCs w:val="20"/>
      <w:lang w:val="ru-RU" w:eastAsia="ru-RU"/>
    </w:rPr>
    <w:pPr>
      <w:spacing w:lineRule="auto" w:line="240" w:after="0"/>
    </w:pPr>
    <w:tblPr>
      <w:tblStyleRowBandSize w:val="1"/>
      <w:tblStyleColBandSize w:val="1"/>
      <w:tblInd w:w="0" w:type="dxa"/>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tblStylePr w:type="band2Vert">
      <w:rPr>
        <w:rFonts w:ascii="Arial" w:hAnsi="Arial"/>
        <w:color w:val="404040"/>
        <w:sz w:val="22"/>
      </w:rPr>
      <w:tcPr>
        <w:shd w:val="clear" w:color="auto" w:fill="DDEAF6" w:themeFill="accent5" w:themeFillTint="34"/>
      </w:tcPr>
    </w:tblStylePr>
    <w:tblStylePr w:type="firstCol">
      <w:rPr>
        <w:rFonts w:ascii="Arial" w:hAnsi="Arial"/>
        <w:color w:val="F2F2F2"/>
        <w:sz w:val="22"/>
      </w:rPr>
      <w:tcPr>
        <w:shd w:val="clear" w:color="auto" w:fill="5B9BD5" w:themeFill="accent5"/>
      </w:tcPr>
    </w:tblStylePr>
    <w:tblStylePr w:type="firstRow">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style>
  <w:style w:type="table" w:styleId="554" w:customStyle="1">
    <w:name w:val="Bordered &amp; Lined - Accent 6"/>
    <w:basedOn w:val="400"/>
    <w:uiPriority w:val="99"/>
    <w:rPr>
      <w:color w:val="404040"/>
      <w:sz w:val="20"/>
      <w:szCs w:val="20"/>
      <w:lang w:val="ru-RU" w:eastAsia="ru-RU"/>
    </w:rPr>
    <w:pPr>
      <w:spacing w:lineRule="auto" w:line="240" w:after="0"/>
    </w:pPr>
    <w:tblPr>
      <w:tblStyleRowBandSize w:val="1"/>
      <w:tblStyleColBandSize w:val="1"/>
      <w:tblInd w:w="0" w:type="dxa"/>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555" w:customStyle="1">
    <w:name w:val="Bordered"/>
    <w:basedOn w:val="400"/>
    <w:uiPriority w:val="99"/>
    <w:pPr>
      <w:spacing w:lineRule="auto" w:line="240" w:after="0"/>
    </w:pPr>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56" w:customStyle="1">
    <w:name w:val="Bordered - Accent 1"/>
    <w:basedOn w:val="400"/>
    <w:uiPriority w:val="99"/>
    <w:pPr>
      <w:spacing w:lineRule="auto" w:line="240" w:after="0"/>
    </w:pPr>
    <w:tblPr>
      <w:tblStyleRowBandSize w:val="1"/>
      <w:tblStyleColBandSize w:val="1"/>
      <w:tblInd w:w="0" w:type="dxa"/>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557" w:customStyle="1">
    <w:name w:val="Bordered - Accent 2"/>
    <w:basedOn w:val="400"/>
    <w:uiPriority w:val="99"/>
    <w:pPr>
      <w:spacing w:lineRule="auto" w:line="240" w:after="0"/>
    </w:pPr>
    <w:tblPr>
      <w:tblStyleRowBandSize w:val="1"/>
      <w:tblStyleColBandSize w:val="1"/>
      <w:tblInd w:w="0" w:type="dxa"/>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558" w:customStyle="1">
    <w:name w:val="Bordered - Accent 3"/>
    <w:basedOn w:val="400"/>
    <w:uiPriority w:val="99"/>
    <w:pPr>
      <w:spacing w:lineRule="auto" w:line="240" w:after="0"/>
    </w:pPr>
    <w:tblPr>
      <w:tblStyleRowBandSize w:val="1"/>
      <w:tblStyleColBandSize w:val="1"/>
      <w:tblInd w:w="0" w:type="dxa"/>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559" w:customStyle="1">
    <w:name w:val="Bordered - Accent 4"/>
    <w:basedOn w:val="400"/>
    <w:uiPriority w:val="99"/>
    <w:pPr>
      <w:spacing w:lineRule="auto" w:line="240" w:after="0"/>
    </w:pPr>
    <w:tblPr>
      <w:tblStyleRowBandSize w:val="1"/>
      <w:tblStyleColBandSize w:val="1"/>
      <w:tblInd w:w="0" w:type="dxa"/>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560" w:customStyle="1">
    <w:name w:val="Bordered - Accent 5"/>
    <w:basedOn w:val="400"/>
    <w:uiPriority w:val="99"/>
    <w:pPr>
      <w:spacing w:lineRule="auto" w:line="240" w:after="0"/>
    </w:pPr>
    <w:tblPr>
      <w:tblStyleRowBandSize w:val="1"/>
      <w:tblStyleColBandSize w:val="1"/>
      <w:tblInd w:w="0" w:type="dxa"/>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561" w:customStyle="1">
    <w:name w:val="Bordered - Accent 6"/>
    <w:basedOn w:val="400"/>
    <w:uiPriority w:val="99"/>
    <w:pPr>
      <w:spacing w:lineRule="auto" w:line="240" w:after="0"/>
    </w:pPr>
    <w:tblPr>
      <w:tblStyleRowBandSize w:val="1"/>
      <w:tblStyleColBandSize w:val="1"/>
      <w:tblInd w:w="0" w:type="dxa"/>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562">
    <w:name w:val="Hyperlink"/>
    <w:uiPriority w:val="99"/>
    <w:unhideWhenUsed/>
    <w:rPr>
      <w:color w:val="0563C1" w:themeColor="hyperlink"/>
      <w:u w:val="single"/>
    </w:rPr>
  </w:style>
  <w:style w:type="paragraph" w:styleId="563">
    <w:name w:val="footnote text"/>
    <w:basedOn w:val="398"/>
    <w:link w:val="564"/>
    <w:uiPriority w:val="99"/>
    <w:semiHidden/>
    <w:unhideWhenUsed/>
    <w:rPr>
      <w:sz w:val="18"/>
    </w:rPr>
    <w:pPr>
      <w:spacing w:lineRule="auto" w:line="240" w:after="40"/>
    </w:pPr>
  </w:style>
  <w:style w:type="character" w:styleId="564" w:customStyle="1">
    <w:name w:val="Текст сноски Знак"/>
    <w:link w:val="563"/>
    <w:uiPriority w:val="99"/>
    <w:rPr>
      <w:sz w:val="18"/>
    </w:rPr>
  </w:style>
  <w:style w:type="character" w:styleId="565">
    <w:name w:val="footnote reference"/>
    <w:basedOn w:val="399"/>
    <w:uiPriority w:val="99"/>
    <w:unhideWhenUsed/>
    <w:rPr>
      <w:vertAlign w:val="superscript"/>
    </w:rPr>
  </w:style>
  <w:style w:type="paragraph" w:styleId="566">
    <w:name w:val="toc 1"/>
    <w:basedOn w:val="398"/>
    <w:next w:val="398"/>
    <w:uiPriority w:val="39"/>
    <w:unhideWhenUsed/>
    <w:pPr>
      <w:spacing w:after="57"/>
    </w:pPr>
  </w:style>
  <w:style w:type="paragraph" w:styleId="567">
    <w:name w:val="toc 2"/>
    <w:basedOn w:val="398"/>
    <w:next w:val="398"/>
    <w:uiPriority w:val="39"/>
    <w:unhideWhenUsed/>
    <w:pPr>
      <w:ind w:left="283"/>
      <w:spacing w:after="57"/>
    </w:pPr>
  </w:style>
  <w:style w:type="paragraph" w:styleId="568">
    <w:name w:val="toc 3"/>
    <w:basedOn w:val="398"/>
    <w:next w:val="398"/>
    <w:uiPriority w:val="39"/>
    <w:unhideWhenUsed/>
    <w:pPr>
      <w:ind w:left="567"/>
      <w:spacing w:after="57"/>
    </w:pPr>
  </w:style>
  <w:style w:type="paragraph" w:styleId="569">
    <w:name w:val="toc 4"/>
    <w:basedOn w:val="398"/>
    <w:next w:val="398"/>
    <w:uiPriority w:val="39"/>
    <w:unhideWhenUsed/>
    <w:pPr>
      <w:ind w:left="850"/>
      <w:spacing w:after="57"/>
    </w:pPr>
  </w:style>
  <w:style w:type="paragraph" w:styleId="570">
    <w:name w:val="toc 5"/>
    <w:basedOn w:val="398"/>
    <w:next w:val="398"/>
    <w:uiPriority w:val="39"/>
    <w:unhideWhenUsed/>
    <w:pPr>
      <w:ind w:left="1134"/>
      <w:spacing w:after="57"/>
    </w:pPr>
  </w:style>
  <w:style w:type="paragraph" w:styleId="571">
    <w:name w:val="toc 6"/>
    <w:basedOn w:val="398"/>
    <w:next w:val="398"/>
    <w:uiPriority w:val="39"/>
    <w:unhideWhenUsed/>
    <w:pPr>
      <w:ind w:left="1417"/>
      <w:spacing w:after="57"/>
    </w:pPr>
  </w:style>
  <w:style w:type="paragraph" w:styleId="572">
    <w:name w:val="toc 7"/>
    <w:basedOn w:val="398"/>
    <w:next w:val="398"/>
    <w:uiPriority w:val="39"/>
    <w:unhideWhenUsed/>
    <w:pPr>
      <w:ind w:left="1701"/>
      <w:spacing w:after="57"/>
    </w:pPr>
  </w:style>
  <w:style w:type="paragraph" w:styleId="573">
    <w:name w:val="toc 8"/>
    <w:basedOn w:val="398"/>
    <w:next w:val="398"/>
    <w:uiPriority w:val="39"/>
    <w:unhideWhenUsed/>
    <w:pPr>
      <w:ind w:left="1984"/>
      <w:spacing w:after="57"/>
    </w:pPr>
  </w:style>
  <w:style w:type="paragraph" w:styleId="574">
    <w:name w:val="toc 9"/>
    <w:basedOn w:val="398"/>
    <w:next w:val="398"/>
    <w:uiPriority w:val="39"/>
    <w:unhideWhenUsed/>
    <w:pPr>
      <w:ind w:left="2268"/>
      <w:spacing w:after="57"/>
    </w:pPr>
  </w:style>
  <w:style w:type="paragraph" w:styleId="575">
    <w:name w:val="TOC Heading"/>
    <w:uiPriority w:val="39"/>
    <w:unhideWhenUsed/>
  </w:style>
  <w:style w:type="paragraph" w:styleId="576" w:customStyle="1">
    <w:name w:val="Heading 1"/>
    <w:basedOn w:val="398"/>
    <w:next w:val="398"/>
    <w:link w:val="582"/>
    <w:qFormat/>
    <w:rPr>
      <w:rFonts w:ascii="Times New Roman" w:hAnsi="Times New Roman" w:cs="Times New Roman" w:eastAsia="Batang"/>
      <w:b/>
      <w:sz w:val="32"/>
      <w:szCs w:val="20"/>
      <w:lang w:eastAsia="ru-RU"/>
    </w:rPr>
    <w:pPr>
      <w:jc w:val="center"/>
      <w:keepNext/>
      <w:spacing w:lineRule="auto" w:line="240" w:after="0"/>
      <w:outlineLvl w:val="0"/>
    </w:pPr>
  </w:style>
  <w:style w:type="paragraph" w:styleId="577" w:customStyle="1">
    <w:name w:val="Heading 2"/>
    <w:basedOn w:val="398"/>
    <w:next w:val="398"/>
    <w:link w:val="583"/>
    <w:qFormat/>
    <w:unhideWhenUsed/>
    <w:rPr>
      <w:rFonts w:ascii="Arial" w:hAnsi="Arial" w:cs="Arial" w:eastAsia="Batang"/>
      <w:b/>
      <w:bCs/>
      <w:i/>
      <w:iCs/>
      <w:sz w:val="28"/>
      <w:szCs w:val="28"/>
      <w:lang w:eastAsia="ru-RU"/>
    </w:rPr>
    <w:pPr>
      <w:keepNext/>
      <w:spacing w:lineRule="auto" w:line="240" w:after="60" w:before="240"/>
      <w:outlineLvl w:val="1"/>
    </w:pPr>
  </w:style>
  <w:style w:type="paragraph" w:styleId="578" w:customStyle="1">
    <w:name w:val="Header"/>
    <w:basedOn w:val="398"/>
    <w:link w:val="579"/>
    <w:uiPriority w:val="99"/>
    <w:semiHidden/>
    <w:unhideWhenUsed/>
    <w:pPr>
      <w:spacing w:lineRule="auto" w:line="240" w:after="0"/>
      <w:tabs>
        <w:tab w:val="center" w:pos="4819" w:leader="none"/>
        <w:tab w:val="right" w:pos="9639" w:leader="none"/>
      </w:tabs>
    </w:pPr>
  </w:style>
  <w:style w:type="character" w:styleId="579" w:customStyle="1">
    <w:name w:val="Верхній колонтитул Знак"/>
    <w:basedOn w:val="399"/>
    <w:link w:val="578"/>
    <w:uiPriority w:val="99"/>
    <w:semiHidden/>
  </w:style>
  <w:style w:type="paragraph" w:styleId="580">
    <w:name w:val="Balloon Text"/>
    <w:basedOn w:val="398"/>
    <w:link w:val="581"/>
    <w:uiPriority w:val="99"/>
    <w:semiHidden/>
    <w:unhideWhenUsed/>
    <w:rPr>
      <w:rFonts w:ascii="Segoe UI" w:hAnsi="Segoe UI" w:cs="Segoe UI"/>
      <w:sz w:val="18"/>
      <w:szCs w:val="18"/>
    </w:rPr>
    <w:pPr>
      <w:spacing w:lineRule="auto" w:line="240" w:after="0"/>
    </w:pPr>
  </w:style>
  <w:style w:type="character" w:styleId="581" w:customStyle="1">
    <w:name w:val="Текст выноски Знак"/>
    <w:basedOn w:val="399"/>
    <w:link w:val="580"/>
    <w:uiPriority w:val="99"/>
    <w:semiHidden/>
    <w:rPr>
      <w:rFonts w:ascii="Segoe UI" w:hAnsi="Segoe UI" w:cs="Segoe UI"/>
      <w:sz w:val="18"/>
      <w:szCs w:val="18"/>
    </w:rPr>
  </w:style>
  <w:style w:type="character" w:styleId="582" w:customStyle="1">
    <w:name w:val="Заголовок 1 Знак"/>
    <w:basedOn w:val="399"/>
    <w:link w:val="576"/>
    <w:rPr>
      <w:rFonts w:ascii="Times New Roman" w:hAnsi="Times New Roman" w:cs="Times New Roman" w:eastAsia="Batang"/>
      <w:b/>
      <w:sz w:val="32"/>
      <w:szCs w:val="20"/>
      <w:lang w:eastAsia="ru-RU"/>
    </w:rPr>
  </w:style>
  <w:style w:type="character" w:styleId="583" w:customStyle="1">
    <w:name w:val="Заголовок 2 Знак"/>
    <w:basedOn w:val="399"/>
    <w:link w:val="577"/>
    <w:rPr>
      <w:rFonts w:ascii="Arial" w:hAnsi="Arial" w:cs="Arial" w:eastAsia="Batang"/>
      <w:b/>
      <w:bCs/>
      <w:i/>
      <w:iCs/>
      <w:sz w:val="28"/>
      <w:szCs w:val="28"/>
      <w:lang w:eastAsia="ru-RU"/>
    </w:rPr>
  </w:style>
  <w:style w:type="paragraph" w:styleId="584" w:customStyle="1">
    <w:name w:val="Абзац списка2"/>
    <w:basedOn w:val="398"/>
    <w:rPr>
      <w:rFonts w:cs="Times New Roman" w:eastAsia="Times New Roman"/>
    </w:rPr>
    <w:pPr>
      <w:contextualSpacing w:val="true"/>
      <w:ind w:left="720"/>
      <w:spacing w:lineRule="auto" w:line="254"/>
    </w:pPr>
  </w:style>
  <w:style w:type="character" w:styleId="585" w:customStyle="1">
    <w:name w:val="docdata"/>
    <w:basedOn w:val="399"/>
  </w:style>
  <w:style w:type="character" w:styleId="586">
    <w:name w:val="Strong"/>
    <w:basedOn w:val="399"/>
    <w:qFormat/>
    <w:uiPriority w:val="22"/>
    <w:rPr>
      <w:b/>
      <w:bC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image" Target="media/image1.jp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UralSOFT</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ПРИМАКОВ Геннадій Анатолійович</cp:lastModifiedBy>
  <cp:revision>13</cp:revision>
  <dcterms:created xsi:type="dcterms:W3CDTF">2021-04-19T06:58:00Z</dcterms:created>
  <dcterms:modified xsi:type="dcterms:W3CDTF">2021-06-02T05:53:05Z</dcterms:modified>
</cp:coreProperties>
</file>