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jc w:val="center"/>
        <w:spacing w:after="0" w:afterAutospacing="0" w:before="0" w:beforeAutospacing="0"/>
        <w:shd w:val="clear" w:color="auto" w:fill="FFFFFF"/>
        <w:rPr>
          <w:b/>
          <w:bCs/>
          <w:sz w:val="28"/>
          <w:szCs w:val="28"/>
        </w:rPr>
      </w:pPr>
      <w:r/>
      <w:bookmarkStart w:id="0" w:name="_Hlk72741419"/>
      <w:r>
        <w:rPr>
          <w:b/>
          <w:bCs/>
          <w:sz w:val="28"/>
          <w:szCs w:val="28"/>
        </w:rPr>
        <w:t xml:space="preserve">Звіт</w:t>
      </w:r>
      <w:r/>
    </w:p>
    <w:p>
      <w:pPr>
        <w:pStyle w:val="556"/>
        <w:ind w:firstLine="708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проведеного анкетного опитування мешканців Менської міської територіальної громади для визначення </w:t>
      </w:r>
      <w:r>
        <w:rPr>
          <w:b/>
          <w:sz w:val="28"/>
          <w:szCs w:val="28"/>
        </w:rPr>
        <w:t xml:space="preserve">думки щодо рівня задоволення  жителів Менської  громади  якістю  надання послуг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556"/>
        <w:ind w:firstLine="708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програми DOBRE</w:t>
      </w:r>
      <w:bookmarkEnd w:id="0"/>
      <w:r/>
      <w:r/>
    </w:p>
    <w:p>
      <w:pPr>
        <w:pStyle w:val="556"/>
        <w:ind w:firstLine="708"/>
        <w:jc w:val="both"/>
        <w:spacing w:after="0" w:afterAutospacing="0" w:before="0" w:beforeAutospacing="0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  <w:r/>
    </w:p>
    <w:p>
      <w:pPr>
        <w:pStyle w:val="556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Менська міська</w:t>
      </w:r>
      <w:r>
        <w:rPr>
          <w:sz w:val="28"/>
          <w:szCs w:val="28"/>
        </w:rPr>
        <w:t xml:space="preserve"> територіальна громада у рамках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етапу відбору громад для участі в програмі USAID «Децентралізація приносить кращі результати та ефективність (</w:t>
      </w:r>
      <w:r>
        <w:rPr>
          <w:sz w:val="28"/>
          <w:szCs w:val="28"/>
          <w:lang w:val="en-US"/>
        </w:rPr>
        <w:t xml:space="preserve">DOBRE</w:t>
      </w:r>
      <w:r>
        <w:rPr>
          <w:sz w:val="28"/>
          <w:szCs w:val="28"/>
        </w:rPr>
        <w:t xml:space="preserve">)» провела опитування громадян для визначення </w:t>
      </w:r>
      <w:r>
        <w:rPr>
          <w:sz w:val="28"/>
          <w:szCs w:val="28"/>
        </w:rPr>
        <w:t xml:space="preserve">думки щодо рівня задоволення  жителів Менської  громади  якістю  надання послуг</w:t>
      </w:r>
      <w:r>
        <w:rPr>
          <w:sz w:val="28"/>
          <w:szCs w:val="28"/>
        </w:rPr>
        <w:t xml:space="preserve">.</w:t>
      </w:r>
      <w:r/>
    </w:p>
    <w:p>
      <w:pPr>
        <w:pStyle w:val="556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56"/>
        <w:jc w:val="center"/>
        <w:spacing w:after="0" w:afterAutospacing="0" w:before="0" w:beforeAutospacing="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Методологія опитування</w:t>
      </w:r>
      <w:r/>
    </w:p>
    <w:p>
      <w:pPr>
        <w:pStyle w:val="556"/>
        <w:jc w:val="center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опитування: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изначення пріоритетних </w:t>
      </w:r>
      <w:r>
        <w:rPr>
          <w:sz w:val="28"/>
          <w:szCs w:val="28"/>
        </w:rPr>
        <w:t xml:space="preserve">послуг Менської міської ТГ</w:t>
      </w:r>
      <w:r>
        <w:rPr>
          <w:sz w:val="28"/>
          <w:szCs w:val="28"/>
        </w:rPr>
        <w:t xml:space="preserve">.</w:t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опитування</w:t>
      </w:r>
      <w:r>
        <w:rPr>
          <w:sz w:val="28"/>
          <w:szCs w:val="28"/>
        </w:rPr>
        <w:t xml:space="preserve"> - з'ясувати думку жителів </w:t>
      </w:r>
      <w:r>
        <w:rPr>
          <w:sz w:val="28"/>
          <w:szCs w:val="28"/>
        </w:rPr>
        <w:t xml:space="preserve">Менської міської ТГ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рівня задоволення </w:t>
      </w:r>
      <w:r>
        <w:rPr>
          <w:sz w:val="28"/>
          <w:szCs w:val="28"/>
        </w:rPr>
        <w:t xml:space="preserve">якістю надання </w:t>
      </w:r>
      <w:r>
        <w:rPr>
          <w:sz w:val="28"/>
          <w:szCs w:val="28"/>
        </w:rPr>
        <w:t xml:space="preserve">послуг </w:t>
      </w:r>
      <w:r>
        <w:rPr>
          <w:sz w:val="28"/>
          <w:szCs w:val="28"/>
        </w:rPr>
        <w:t xml:space="preserve">у громаді</w:t>
      </w:r>
      <w:r>
        <w:rPr>
          <w:sz w:val="28"/>
          <w:szCs w:val="28"/>
        </w:rPr>
        <w:t xml:space="preserve">.</w:t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Генеральна сукупність</w:t>
      </w:r>
      <w:r>
        <w:rPr>
          <w:sz w:val="28"/>
          <w:szCs w:val="28"/>
        </w:rPr>
        <w:t xml:space="preserve"> складається із жителів населених пунктів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Мена, селища Макошине</w:t>
      </w:r>
      <w:r>
        <w:rPr>
          <w:sz w:val="28"/>
          <w:szCs w:val="28"/>
        </w:rPr>
        <w:t xml:space="preserve"> та сіл </w:t>
      </w:r>
      <w:r>
        <w:rPr>
          <w:sz w:val="28"/>
          <w:szCs w:val="28"/>
        </w:rPr>
        <w:t xml:space="preserve">Бірківка, Блистова, Величківка, Волосківці, Степанівка, Городище, Данилівка, Дягова, Киселівка, Куковичі, Ліски, Майське, Максаки, Осьмаки, Покровське, Садове, Семенівка, Синявка, Слобідка, Стольне, Ушня, Феськівка</w:t>
      </w:r>
      <w:r>
        <w:rPr>
          <w:sz w:val="28"/>
          <w:szCs w:val="28"/>
        </w:rPr>
        <w:t xml:space="preserve">)</w:t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Розмір генеральної сукупності</w:t>
      </w:r>
      <w:r>
        <w:rPr>
          <w:sz w:val="28"/>
          <w:szCs w:val="28"/>
        </w:rPr>
        <w:t xml:space="preserve"> - </w:t>
      </w:r>
      <w:r>
        <w:rPr>
          <w:sz w:val="28"/>
          <w:szCs w:val="28"/>
        </w:rPr>
        <w:t xml:space="preserve">27023</w:t>
      </w:r>
      <w:r>
        <w:rPr>
          <w:sz w:val="28"/>
          <w:szCs w:val="28"/>
        </w:rPr>
        <w:t xml:space="preserve"> осіб.</w:t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Розмір вибірки</w:t>
      </w:r>
      <w:r>
        <w:rPr>
          <w:sz w:val="28"/>
          <w:szCs w:val="28"/>
        </w:rPr>
        <w:t xml:space="preserve"> - 40</w:t>
      </w:r>
      <w:r>
        <w:rPr>
          <w:sz w:val="28"/>
          <w:szCs w:val="28"/>
        </w:rPr>
        <w:t xml:space="preserve">4</w:t>
      </w:r>
      <w:bookmarkStart w:id="1" w:name="_GoBack"/>
      <w:r/>
      <w:bookmarkEnd w:id="1"/>
      <w:r>
        <w:rPr>
          <w:sz w:val="28"/>
          <w:szCs w:val="28"/>
        </w:rPr>
        <w:t xml:space="preserve"> осіб.</w:t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Теоретична похибка</w:t>
      </w:r>
      <w:r>
        <w:rPr>
          <w:sz w:val="28"/>
          <w:szCs w:val="28"/>
        </w:rPr>
        <w:t xml:space="preserve"> вибірки при рівні достовірності 0.95 складає 5%, дизайн-ефект не враховувався.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Вибірка формувалась шляхом систематичного відбору домогосподарств, початкова точка відліку обран</w:t>
      </w:r>
      <w:r>
        <w:rPr>
          <w:rFonts w:ascii="Times New Roman" w:hAnsi="Times New Roman" w:cs="Times New Roman" w:eastAsia="Calibri"/>
          <w:sz w:val="28"/>
          <w:szCs w:val="28"/>
        </w:rPr>
        <w:t xml:space="preserve">а випадковим чином. Представник для опитування обирався з мешканців домогосподарства віком старше 15 років (випадковим чином, за датою народження - першою у році). Таким чином, всі представники генеральної сукупності мали рівні шанси потрапити до вибірки. </w:t>
      </w:r>
      <w:r/>
    </w:p>
    <w:p>
      <w:pPr>
        <w:pStyle w:val="556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rFonts w:cs="Calibri Light" w:eastAsia="Calibri"/>
          <w:sz w:val="28"/>
          <w:szCs w:val="28"/>
        </w:rPr>
        <w:t xml:space="preserve">Кількість респондентів для кожного населеного пункту розраховувалась пропорційно до кількості населення. 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</w:t>
      </w:r>
      <w:r>
        <w:rPr>
          <w:rFonts w:ascii="Times New Roman" w:hAnsi="Times New Roman" w:cs="Times New Roman"/>
          <w:sz w:val="28"/>
          <w:szCs w:val="28"/>
        </w:rPr>
        <w:t xml:space="preserve"> про проведення опитування розміщено на офіційному сайті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hyperlink r:id="rId7" w:history="1">
        <w:r>
          <w:rPr>
            <w:rStyle w:val="557"/>
            <w:rFonts w:ascii="Times New Roman" w:hAnsi="Times New Roman" w:cs="Times New Roman"/>
            <w:sz w:val="28"/>
            <w:szCs w:val="28"/>
          </w:rPr>
          <w:t xml:space="preserve">https://mena.cg.gov.ua/index.php?id=428240&amp;tp=page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Опитування проводил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 інтерв’юери – представники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керівники та працівники структурних підрозділів,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старости,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представники КЗ «Менська публічна бібліотека», учасники молодіжного клубу «МЕМ» КЗ «Центр культури та дозвілля молоді».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Перед проведенням опитування всі працівники пройшли навчання та отримали інструкції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pStyle w:val="556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Організацію анкетного опитування проводили працівники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Скороход Сергій, Дурницький Богдан та Лойченко Наталія</w:t>
      </w:r>
      <w:r>
        <w:rPr>
          <w:sz w:val="28"/>
          <w:szCs w:val="28"/>
        </w:rPr>
        <w:t xml:space="preserve">).</w:t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56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Строки проведення опитування:</w:t>
      </w:r>
      <w:r>
        <w:rPr>
          <w:sz w:val="28"/>
          <w:szCs w:val="28"/>
        </w:rPr>
        <w:t xml:space="preserve"> з </w:t>
      </w:r>
      <w:r>
        <w:rPr>
          <w:bCs/>
          <w:sz w:val="28"/>
          <w:szCs w:val="28"/>
        </w:rPr>
        <w:t xml:space="preserve">05 травня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 xml:space="preserve">по 20 травня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Опитування проводилось 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понеділок – п’ятницю з 08-00 до 17-00</w:t>
      </w:r>
      <w:r>
        <w:rPr>
          <w:rFonts w:ascii="Times New Roman" w:hAnsi="Times New Roman" w:cs="Times New Roman" w:eastAsia="Calibri"/>
          <w:sz w:val="28"/>
          <w:szCs w:val="28"/>
        </w:rPr>
        <w:t xml:space="preserve"> шляхом особистих інтерв’ю з респондентами за місцем їх проживання з використанням автоматизованої системи опитувань DOBRE.Pytannya.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Кількість відмов під час проведення опитування: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ні один з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респондентів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не відмовився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брати участь в опитуванні.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% відповідей підлягали контролю</w:t>
      </w:r>
      <w:r>
        <w:rPr>
          <w:rFonts w:ascii="Times New Roman" w:hAnsi="Times New Roman" w:cs="Times New Roman" w:eastAsia="Calibri"/>
          <w:sz w:val="28"/>
          <w:szCs w:val="28"/>
        </w:rPr>
        <w:t xml:space="preserve">: телефонний дзвінок контролера для перевірки факту та якості проведення інтерв’ю. За результатами контролю якість усіх проведених інтерв’ю була підтверджена.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опитування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1. Де Ви живете? 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6248"/>
        <w:gridCol w:w="2268"/>
      </w:tblGrid>
      <w:tr>
        <w:trPr/>
        <w:tc>
          <w:tcPr>
            <w:tcW w:w="85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24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Багатоквартирний будинок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85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24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оселя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395</w:t>
            </w:r>
            <w:r/>
          </w:p>
        </w:tc>
      </w:tr>
      <w:tr>
        <w:trPr/>
        <w:tc>
          <w:tcPr>
            <w:tcW w:w="85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24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Інше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85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24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Відмовляюсь відповідати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2. Наскільки в цілому Ви задоволені якістю послуг, які надаються жителям у Вашій громаді?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841"/>
        <w:gridCol w:w="2268"/>
      </w:tblGrid>
      <w:tr>
        <w:trPr/>
        <w:tc>
          <w:tcPr>
            <w:tcW w:w="126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5841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</w:t>
            </w:r>
            <w:r/>
          </w:p>
        </w:tc>
      </w:tr>
      <w:tr>
        <w:trPr/>
        <w:tc>
          <w:tcPr>
            <w:tcW w:w="126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5841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</w:t>
            </w:r>
            <w:r/>
          </w:p>
        </w:tc>
      </w:tr>
      <w:tr>
        <w:trPr/>
        <w:tc>
          <w:tcPr>
            <w:tcW w:w="126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5841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  <w:r/>
          </w:p>
        </w:tc>
      </w:tr>
      <w:tr>
        <w:trPr/>
        <w:tc>
          <w:tcPr>
            <w:tcW w:w="126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5841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126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5841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знаю/ не можу сказати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(не зачитувати)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 Наскільки Ви задоволені якістю таких послуг протягом останніх 12 місяців?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3.1. Централізоване постачання питної води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47"/>
        <w:gridCol w:w="1842"/>
      </w:tblGrid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112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3.2. Централізоване водовідведення (каналізація)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47"/>
        <w:gridCol w:w="1842"/>
      </w:tblGrid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74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3.3. Послуги первинної медичної допомоги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57"/>
        <w:gridCol w:w="1832"/>
      </w:tblGrid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62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235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3.3. Прибирання вулиць та інших громадських місць </w:t>
      </w:r>
      <w:r>
        <w:rPr>
          <w:rFonts w:ascii="Times New Roman" w:hAnsi="Times New Roman" w:cs="Times New Roman" w:eastAsia="Calibri"/>
          <w:bCs/>
          <w:i/>
          <w:iCs/>
          <w:sz w:val="28"/>
          <w:szCs w:val="28"/>
        </w:rPr>
        <w:t xml:space="preserve">(прибудинкові території, пляжі, кладовища, зони відпочинку, територія навчальних, туристичних та спортивних об'єктів тощо)</w:t>
      </w:r>
      <w:r/>
    </w:p>
    <w:tbl>
      <w:tblPr>
        <w:tblW w:w="9364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804"/>
        <w:gridCol w:w="1837"/>
      </w:tblGrid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233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3.5 Поводження з твердими побутовими відходами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57"/>
        <w:gridCol w:w="1832"/>
      </w:tblGrid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174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3.6. Будівництво, ремонт та обслуговування доріг та тротуарів 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804"/>
        <w:gridCol w:w="1842"/>
      </w:tblGrid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162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3.7 Дошкільна освіта (дитячі садки)</w:t>
      </w:r>
      <w:r/>
    </w:p>
    <w:tbl>
      <w:tblPr>
        <w:tblW w:w="9364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757"/>
        <w:gridCol w:w="1827"/>
      </w:tblGrid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117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153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</w:t>
            </w:r>
            <w:r/>
          </w:p>
        </w:tc>
      </w:tr>
      <w:tr>
        <w:trPr/>
        <w:tc>
          <w:tcPr>
            <w:tcW w:w="72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3.8. Загальна середня освіта (школи)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139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3.9. Послуги соціального забезпечення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3.10. Адміністративні послуги</w:t>
      </w:r>
      <w:r/>
    </w:p>
    <w:tbl>
      <w:tblPr>
        <w:tblW w:w="9364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3.11. Громадський транспорт</w:t>
      </w:r>
      <w:r/>
    </w:p>
    <w:tbl>
      <w:tblPr>
        <w:tblW w:w="9364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3.12. Освітлення вулиць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 і не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3.13. Зелені насадження та парки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244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3.14 Пожежна охорона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67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3.15 Підтримка культурного життя в громаді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3.16 Підтримка спорту</w:t>
      </w:r>
      <w:r/>
    </w:p>
    <w:tbl>
      <w:tblPr>
        <w:tblW w:w="9364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хоча маю доступ до неї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доступу до послуги, хоча потребую її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користуюсь послугою, оскільки не маю доступу до неї і не маю такої потреби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3.17 Забезпечення громадської безпеки</w:t>
      </w:r>
      <w:r/>
    </w:p>
    <w:tbl>
      <w:tblPr>
        <w:tblW w:w="9364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37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Скоріше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незадоволений (-а)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сказати / відмовляюсь відповідати 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 Чи знаєте Ви як отримати інформацію про такі послуги та залишити відгук щодо їх якості?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4.1. Постачання питної води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198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4.2. Водовідведення (каналізація)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4.3. Послуги первинної медичної допомоги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337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4.4 Прибирання вулиць та інших громадських місць </w:t>
      </w:r>
      <w:r>
        <w:rPr>
          <w:rFonts w:ascii="Times New Roman" w:hAnsi="Times New Roman" w:cs="Times New Roman" w:eastAsia="Calibri"/>
          <w:bCs/>
          <w:i/>
          <w:iCs/>
          <w:sz w:val="28"/>
          <w:szCs w:val="28"/>
        </w:rPr>
        <w:t xml:space="preserve">(прибудинкові території, пляжі, кладовища, зони відпочинку, територія навчальних, туристичних та спортивних об'єктів тощо)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271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4.5 Поводження з твердими побутовими відходами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238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4.6. Будівництво, ремонт та обслуговування доріг та тротуарів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4.7 Дошкільна освіта (дитячі садки)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109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4.8. Загальна середня освіта (школи)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4.9. Послуги соціального забезпечення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4.10. Адміністративні послуги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329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4.11. Громадський транспорт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206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4.12. Освітлення вулиць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4.13. Зелені насадження та парки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82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4.14 Пожежна охорона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312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4.15 Підтримка культурного життя в громаді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4.16. Підтримка спорту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136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4.17 Забезпечення громадської безпеки</w:t>
      </w:r>
      <w:r/>
    </w:p>
    <w:tbl>
      <w:tblPr>
        <w:tblW w:w="9369" w:type="dxa"/>
        <w:tblInd w:w="26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663"/>
        <w:gridCol w:w="1842"/>
      </w:tblGrid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276</w:t>
            </w:r>
            <w:r/>
          </w:p>
        </w:tc>
      </w:tr>
      <w:tr>
        <w:trPr/>
        <w:tc>
          <w:tcPr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3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впевнений (-а)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5. Зазначте, будь ласка, з яких джерел ви отримуєте інформацію про послуги, що надаються у Вашій громаді та у Вашому населеному пункті?</w:t>
      </w:r>
      <w:r/>
    </w:p>
    <w:tbl>
      <w:tblPr>
        <w:tblStyle w:val="561"/>
        <w:tblW w:w="0" w:type="auto"/>
        <w:tblLook w:val="04A0" w:firstRow="1" w:lastRow="0" w:firstColumn="1" w:lastColumn="0" w:noHBand="0" w:noVBand="1"/>
      </w:tblPr>
      <w:tblGrid>
        <w:gridCol w:w="780"/>
        <w:gridCol w:w="7437"/>
        <w:gridCol w:w="1412"/>
      </w:tblGrid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Офіційний веб-сайт територіальної громади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Офіційні веб-сайти установ, організацій та підприємств, що надають послуги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торінки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у мережі Фейсбук 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 територіальної громади у месенджері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Вайбер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 територіальної громади у месенджері Телеграм  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оголошень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Телефонні дзвінки до органів влади / до відповідальних осіб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Місцева преса (газети, журнали)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133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 зустрічі з представниками місцевої влади (голова ТГ, депутати, старости чи інші)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78</w:t>
            </w:r>
            <w:r/>
          </w:p>
        </w:tc>
      </w:tr>
      <w:tr>
        <w:trPr/>
        <w:tc>
          <w:tcPr>
            <w:tcW w:w="780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743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Інше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i/>
          <w:sz w:val="28"/>
          <w:szCs w:val="28"/>
        </w:rPr>
      </w:pPr>
      <w:r>
        <w:rPr>
          <w:rFonts w:ascii="Times New Roman" w:hAnsi="Times New Roman" w:cs="Times New Roman" w:eastAsia="Calibri"/>
          <w:i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Cs/>
          <w:i/>
          <w:iCs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6. Які послуги є найбільш важливими для Вас. Оберіть, будь ласка, не більше п’яти послуг</w:t>
      </w:r>
      <w:r/>
    </w:p>
    <w:tbl>
      <w:tblPr>
        <w:tblStyle w:val="561"/>
        <w:tblW w:w="0" w:type="auto"/>
        <w:tblLook w:val="04A0" w:firstRow="1" w:lastRow="0" w:firstColumn="1" w:lastColumn="0" w:noHBand="0" w:noVBand="1"/>
      </w:tblPr>
      <w:tblGrid>
        <w:gridCol w:w="990"/>
        <w:gridCol w:w="7294"/>
        <w:gridCol w:w="1345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Постачання питної води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142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6.2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Водовідведення (каналізація)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6.3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первинної медичної допомоги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345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6.4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Прибирання вулиць та інших громадських місць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(прибудинкові території, пляжі, кладовища, зони відпочинку, територія навчальних, туристичних та спортивних об'єктів тощо)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127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6.5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Поводження з твердими побутовими відходами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142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6.6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Будівництво, ремонт та обслуговування доріг та тротуарів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329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6.7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Дошкільна освіта (дитячі садки)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6.8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середня освіта (школи)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6.9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соціального забезпечення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6.10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послуги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68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6.11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транспорт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6.12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Освітлення вулиць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6.13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Зелені насадження та парки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6.14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Пожежна охорона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6.15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культурного життя в громаді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6.16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спорту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6.17</w:t>
            </w:r>
            <w:r/>
          </w:p>
        </w:tc>
        <w:tc>
          <w:tcPr>
            <w:tcW w:w="7426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громадської безпеки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pStyle w:val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Учасники опитування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Стать: </w:t>
      </w:r>
      <w:r/>
    </w:p>
    <w:tbl>
      <w:tblPr>
        <w:tblStyle w:val="561"/>
        <w:tblW w:w="0" w:type="auto"/>
        <w:tblLook w:val="04A0" w:firstRow="1" w:lastRow="0" w:firstColumn="1" w:lastColumn="0" w:noHBand="0" w:noVBand="1"/>
      </w:tblPr>
      <w:tblGrid>
        <w:gridCol w:w="2605"/>
        <w:gridCol w:w="2970"/>
      </w:tblGrid>
      <w:tr>
        <w:trPr/>
        <w:tc>
          <w:tcPr>
            <w:shd w:val="clear" w:color="auto" w:fill="auto"/>
            <w:tcW w:w="2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Чоловіча</w:t>
            </w:r>
            <w:r/>
          </w:p>
        </w:tc>
        <w:tc>
          <w:tcPr>
            <w:shd w:val="clear" w:color="auto" w:fill="auto"/>
            <w:tcW w:w="29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Жіноча</w:t>
            </w:r>
            <w:r/>
          </w:p>
        </w:tc>
      </w:tr>
      <w:tr>
        <w:trPr/>
        <w:tc>
          <w:tcPr>
            <w:shd w:val="clear" w:color="auto" w:fill="auto"/>
            <w:tcW w:w="2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134</w:t>
            </w:r>
            <w:r/>
          </w:p>
        </w:tc>
        <w:tc>
          <w:tcPr>
            <w:shd w:val="clear" w:color="auto" w:fill="auto"/>
            <w:tcW w:w="29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270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Вік:</w:t>
      </w:r>
      <w:r/>
    </w:p>
    <w:tbl>
      <w:tblPr>
        <w:tblStyle w:val="561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</w:tblGrid>
      <w:tr>
        <w:trPr/>
        <w:tc>
          <w:tcPr>
            <w:tcW w:w="17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15-25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26-35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36-59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8"/>
                <w:szCs w:val="28"/>
                <w:lang w:val="uk-UA"/>
              </w:rPr>
              <w:t xml:space="preserve">60 і старше</w:t>
            </w:r>
            <w:r/>
          </w:p>
        </w:tc>
      </w:tr>
      <w:tr>
        <w:trPr/>
        <w:tc>
          <w:tcPr>
            <w:tcW w:w="17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50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184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161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56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56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</w:t>
      </w:r>
      <w:r/>
    </w:p>
    <w:p>
      <w:pPr>
        <w:pStyle w:val="56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Реформа децентралізації в Україні передбачає,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кожен громадянин має право на сучасну медицину й освіту, доступні та якісні адміністративні, комунальні, соціальні послуги, гарні дороги, чисті й освітлені вулиці. Але люди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можуть впливати на якість цих послуг лише тоді, коли є налагоджений діалог із органами влади відповідальними за їх надання. Найближчою до людей владою є органи місцевого самоврядування: сільські, селищні, міські ради та їхні виконкоми. Із метою визначення </w:t>
      </w:r>
      <w:r>
        <w:rPr>
          <w:rFonts w:ascii="Times New Roman" w:hAnsi="Times New Roman" w:cs="Times New Roman"/>
          <w:sz w:val="28"/>
          <w:szCs w:val="28"/>
        </w:rPr>
        <w:t xml:space="preserve">рівня задоволення якістю надання послуг у Менській міській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територіальній громаді Менської міською радою було проведено анкетне опитування громадян. Результати проведеного анкетного опитування  засвідчують що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85,0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надають перевагу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первинної медичної 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81,0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удівництв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ремонт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обслуговуванн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доріг та тротуарів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35,0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ентралізован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постачанн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питної 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35,0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поводженню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твердими побутовими відходами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27,0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освітленню вулиць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Helvetica">
    <w:panose1 w:val="020B060402020209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3"/>
    <w:link w:val="552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1"/>
    <w:next w:val="551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3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1"/>
    <w:next w:val="551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3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1"/>
    <w:next w:val="551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3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1"/>
    <w:next w:val="551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3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1"/>
    <w:next w:val="551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3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1"/>
    <w:next w:val="551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3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1"/>
    <w:next w:val="551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3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1"/>
    <w:next w:val="551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3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Title"/>
    <w:basedOn w:val="551"/>
    <w:next w:val="551"/>
    <w:link w:val="4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4">
    <w:name w:val="Title Char"/>
    <w:basedOn w:val="553"/>
    <w:link w:val="403"/>
    <w:uiPriority w:val="10"/>
    <w:rPr>
      <w:sz w:val="48"/>
      <w:szCs w:val="48"/>
    </w:rPr>
  </w:style>
  <w:style w:type="paragraph" w:styleId="405">
    <w:name w:val="Subtitle"/>
    <w:basedOn w:val="551"/>
    <w:next w:val="551"/>
    <w:link w:val="406"/>
    <w:qFormat/>
    <w:uiPriority w:val="11"/>
    <w:rPr>
      <w:sz w:val="24"/>
      <w:szCs w:val="24"/>
    </w:rPr>
    <w:pPr>
      <w:spacing w:after="200" w:before="200"/>
    </w:pPr>
  </w:style>
  <w:style w:type="character" w:styleId="406">
    <w:name w:val="Subtitle Char"/>
    <w:basedOn w:val="553"/>
    <w:link w:val="405"/>
    <w:uiPriority w:val="11"/>
    <w:rPr>
      <w:sz w:val="24"/>
      <w:szCs w:val="24"/>
    </w:rPr>
  </w:style>
  <w:style w:type="paragraph" w:styleId="407">
    <w:name w:val="Quote"/>
    <w:basedOn w:val="551"/>
    <w:next w:val="551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1"/>
    <w:next w:val="551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paragraph" w:styleId="411">
    <w:name w:val="Header"/>
    <w:basedOn w:val="551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53"/>
    <w:link w:val="411"/>
    <w:uiPriority w:val="99"/>
  </w:style>
  <w:style w:type="paragraph" w:styleId="413">
    <w:name w:val="Footer"/>
    <w:basedOn w:val="551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53"/>
    <w:link w:val="413"/>
    <w:uiPriority w:val="99"/>
  </w:style>
  <w:style w:type="table" w:styleId="415">
    <w:name w:val="Table Grid Light"/>
    <w:basedOn w:val="5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4">
    <w:name w:val="List Table 7 Colorful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5">
    <w:name w:val="List Table 7 Colorful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6">
    <w:name w:val="List Table 7 Colorful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7">
    <w:name w:val="List Table 7 Colorful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8">
    <w:name w:val="List Table 7 Colorful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9">
    <w:name w:val="Lined - Accent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0">
    <w:name w:val="Footnote Text Char"/>
    <w:link w:val="563"/>
    <w:uiPriority w:val="99"/>
    <w:rPr>
      <w:sz w:val="18"/>
    </w:rPr>
  </w:style>
  <w:style w:type="paragraph" w:styleId="541">
    <w:name w:val="toc 1"/>
    <w:basedOn w:val="551"/>
    <w:next w:val="551"/>
    <w:uiPriority w:val="39"/>
    <w:unhideWhenUsed/>
    <w:pPr>
      <w:ind w:left="0" w:right="0" w:firstLine="0"/>
      <w:spacing w:after="57"/>
    </w:pPr>
  </w:style>
  <w:style w:type="paragraph" w:styleId="542">
    <w:name w:val="toc 2"/>
    <w:basedOn w:val="551"/>
    <w:next w:val="551"/>
    <w:uiPriority w:val="39"/>
    <w:unhideWhenUsed/>
    <w:pPr>
      <w:ind w:left="283" w:right="0" w:firstLine="0"/>
      <w:spacing w:after="57"/>
    </w:pPr>
  </w:style>
  <w:style w:type="paragraph" w:styleId="543">
    <w:name w:val="toc 3"/>
    <w:basedOn w:val="551"/>
    <w:next w:val="551"/>
    <w:uiPriority w:val="39"/>
    <w:unhideWhenUsed/>
    <w:pPr>
      <w:ind w:left="567" w:right="0" w:firstLine="0"/>
      <w:spacing w:after="57"/>
    </w:pPr>
  </w:style>
  <w:style w:type="paragraph" w:styleId="544">
    <w:name w:val="toc 4"/>
    <w:basedOn w:val="551"/>
    <w:next w:val="551"/>
    <w:uiPriority w:val="39"/>
    <w:unhideWhenUsed/>
    <w:pPr>
      <w:ind w:left="850" w:right="0" w:firstLine="0"/>
      <w:spacing w:after="57"/>
    </w:pPr>
  </w:style>
  <w:style w:type="paragraph" w:styleId="545">
    <w:name w:val="toc 5"/>
    <w:basedOn w:val="551"/>
    <w:next w:val="551"/>
    <w:uiPriority w:val="39"/>
    <w:unhideWhenUsed/>
    <w:pPr>
      <w:ind w:left="1134" w:right="0" w:firstLine="0"/>
      <w:spacing w:after="57"/>
    </w:pPr>
  </w:style>
  <w:style w:type="paragraph" w:styleId="546">
    <w:name w:val="toc 6"/>
    <w:basedOn w:val="551"/>
    <w:next w:val="551"/>
    <w:uiPriority w:val="39"/>
    <w:unhideWhenUsed/>
    <w:pPr>
      <w:ind w:left="1417" w:right="0" w:firstLine="0"/>
      <w:spacing w:after="57"/>
    </w:pPr>
  </w:style>
  <w:style w:type="paragraph" w:styleId="547">
    <w:name w:val="toc 7"/>
    <w:basedOn w:val="551"/>
    <w:next w:val="551"/>
    <w:uiPriority w:val="39"/>
    <w:unhideWhenUsed/>
    <w:pPr>
      <w:ind w:left="1701" w:right="0" w:firstLine="0"/>
      <w:spacing w:after="57"/>
    </w:pPr>
  </w:style>
  <w:style w:type="paragraph" w:styleId="548">
    <w:name w:val="toc 8"/>
    <w:basedOn w:val="551"/>
    <w:next w:val="551"/>
    <w:uiPriority w:val="39"/>
    <w:unhideWhenUsed/>
    <w:pPr>
      <w:ind w:left="1984" w:right="0" w:firstLine="0"/>
      <w:spacing w:after="57"/>
    </w:pPr>
  </w:style>
  <w:style w:type="paragraph" w:styleId="549">
    <w:name w:val="toc 9"/>
    <w:basedOn w:val="551"/>
    <w:next w:val="551"/>
    <w:uiPriority w:val="39"/>
    <w:unhideWhenUsed/>
    <w:pPr>
      <w:ind w:left="2268" w:right="0" w:firstLine="0"/>
      <w:spacing w:after="57"/>
    </w:pPr>
  </w:style>
  <w:style w:type="paragraph" w:styleId="550">
    <w:name w:val="TOC Heading"/>
    <w:uiPriority w:val="39"/>
    <w:unhideWhenUsed/>
  </w:style>
  <w:style w:type="paragraph" w:styleId="551" w:default="1">
    <w:name w:val="Normal"/>
    <w:qFormat/>
  </w:style>
  <w:style w:type="paragraph" w:styleId="552">
    <w:name w:val="Heading 1"/>
    <w:basedOn w:val="551"/>
    <w:link w:val="558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553" w:default="1">
    <w:name w:val="Default Paragraph Font"/>
    <w:uiPriority w:val="1"/>
    <w:semiHidden/>
    <w:unhideWhenUsed/>
  </w:style>
  <w:style w:type="table" w:styleId="5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5" w:default="1">
    <w:name w:val="No List"/>
    <w:uiPriority w:val="99"/>
    <w:semiHidden/>
    <w:unhideWhenUsed/>
  </w:style>
  <w:style w:type="paragraph" w:styleId="556">
    <w:name w:val="Normal (Web)"/>
    <w:basedOn w:val="55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57">
    <w:name w:val="Hyperlink"/>
    <w:basedOn w:val="553"/>
    <w:uiPriority w:val="99"/>
    <w:unhideWhenUsed/>
    <w:rPr>
      <w:color w:val="0000FF"/>
      <w:u w:val="single"/>
    </w:rPr>
  </w:style>
  <w:style w:type="character" w:styleId="558" w:customStyle="1">
    <w:name w:val="Заголовок 1 Знак"/>
    <w:basedOn w:val="553"/>
    <w:link w:val="552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559">
    <w:name w:val="Unresolved Mention"/>
    <w:basedOn w:val="553"/>
    <w:uiPriority w:val="99"/>
    <w:semiHidden/>
    <w:unhideWhenUsed/>
    <w:rPr>
      <w:color w:val="605E5C"/>
      <w:shd w:val="clear" w:color="auto" w:fill="E1DFDD"/>
    </w:rPr>
  </w:style>
  <w:style w:type="paragraph" w:styleId="560">
    <w:name w:val="List Paragraph"/>
    <w:basedOn w:val="551"/>
    <w:qFormat/>
    <w:uiPriority w:val="34"/>
    <w:rPr>
      <w:rFonts w:ascii="Helvetica" w:hAnsi="Helvetica"/>
      <w:sz w:val="24"/>
      <w:lang w:val="en-US"/>
    </w:rPr>
    <w:pPr>
      <w:contextualSpacing w:val="true"/>
      <w:ind w:left="720"/>
      <w:spacing w:lineRule="auto" w:line="240" w:after="120"/>
    </w:pPr>
  </w:style>
  <w:style w:type="table" w:styleId="561">
    <w:name w:val="Table Grid"/>
    <w:basedOn w:val="554"/>
    <w:uiPriority w:val="39"/>
    <w:rPr>
      <w:lang w:val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2">
    <w:name w:val="No Spacing"/>
    <w:qFormat/>
    <w:uiPriority w:val="1"/>
    <w:rPr>
      <w:rFonts w:ascii="Helvetica" w:hAnsi="Helvetica"/>
      <w:sz w:val="24"/>
      <w:lang w:val="en-US"/>
    </w:rPr>
    <w:pPr>
      <w:ind w:left="284"/>
      <w:spacing w:lineRule="auto" w:line="240" w:after="0"/>
    </w:pPr>
  </w:style>
  <w:style w:type="paragraph" w:styleId="563">
    <w:name w:val="footnote text"/>
    <w:basedOn w:val="551"/>
    <w:link w:val="564"/>
    <w:uiPriority w:val="99"/>
    <w:unhideWhenUsed/>
    <w:rPr>
      <w:rFonts w:ascii="Helvetica" w:hAnsi="Helvetica"/>
      <w:sz w:val="20"/>
      <w:szCs w:val="20"/>
      <w:lang w:val="en-US"/>
    </w:rPr>
    <w:pPr>
      <w:spacing w:lineRule="auto" w:line="240" w:after="120"/>
    </w:pPr>
  </w:style>
  <w:style w:type="character" w:styleId="564" w:customStyle="1">
    <w:name w:val="Текст виноски Знак"/>
    <w:basedOn w:val="553"/>
    <w:link w:val="563"/>
    <w:uiPriority w:val="99"/>
    <w:rPr>
      <w:rFonts w:ascii="Helvetica" w:hAnsi="Helvetica"/>
      <w:sz w:val="20"/>
      <w:szCs w:val="20"/>
      <w:lang w:val="en-US"/>
    </w:rPr>
  </w:style>
  <w:style w:type="character" w:styleId="565">
    <w:name w:val="footnote reference"/>
    <w:basedOn w:val="553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mena.cg.gov.ua/index.php?id=428240&amp;tp=page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16</cp:revision>
  <dcterms:created xsi:type="dcterms:W3CDTF">2021-05-21T05:56:00Z</dcterms:created>
  <dcterms:modified xsi:type="dcterms:W3CDTF">2021-05-26T13:44:16Z</dcterms:modified>
</cp:coreProperties>
</file>