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B2" w:rsidRDefault="00BE5BB2" w:rsidP="00BE5BB2">
      <w:pPr>
        <w:tabs>
          <w:tab w:val="left" w:pos="7500"/>
        </w:tabs>
        <w:spacing w:after="0" w:line="285" w:lineRule="atLeast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  <w:t>_______________</w:t>
      </w:r>
    </w:p>
    <w:p w:rsidR="00BE5BB2" w:rsidRDefault="00BE5BB2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B26FF" w:rsidRPr="00434468" w:rsidRDefault="000B26FF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A55459" w:rsidRPr="005C68F5" w:rsidRDefault="00596BA8" w:rsidP="005C68F5">
      <w:pPr>
        <w:pStyle w:val="aa"/>
        <w:ind w:firstLine="0"/>
        <w:jc w:val="both"/>
        <w:rPr>
          <w:rFonts w:ascii="Times New Roman" w:hAnsi="Times New Roman"/>
          <w:b/>
          <w:noProof/>
          <w:sz w:val="28"/>
          <w:szCs w:val="24"/>
        </w:rPr>
      </w:pPr>
      <w:r w:rsidRPr="00434468">
        <w:rPr>
          <w:rFonts w:ascii="Times New Roman" w:hAnsi="Times New Roman"/>
          <w:b/>
          <w:sz w:val="28"/>
          <w:szCs w:val="28"/>
        </w:rPr>
        <w:t xml:space="preserve">постійної депутатської комісії </w:t>
      </w:r>
      <w:r w:rsidR="001209AA" w:rsidRPr="00434468">
        <w:rPr>
          <w:rFonts w:ascii="Times New Roman" w:hAnsi="Times New Roman"/>
          <w:b/>
          <w:sz w:val="28"/>
          <w:szCs w:val="28"/>
        </w:rPr>
        <w:t>Менськ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ої міської ради з питань </w:t>
      </w:r>
      <w:r w:rsidR="00E621AD" w:rsidRPr="00434468">
        <w:rPr>
          <w:rFonts w:ascii="Times New Roman" w:hAnsi="Times New Roman"/>
          <w:b/>
          <w:sz w:val="28"/>
          <w:szCs w:val="28"/>
        </w:rPr>
        <w:t>планування,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фінансів</w:t>
      </w:r>
      <w:r w:rsidR="00E621AD" w:rsidRPr="00434468">
        <w:rPr>
          <w:rFonts w:ascii="Times New Roman" w:hAnsi="Times New Roman"/>
          <w:b/>
          <w:sz w:val="28"/>
          <w:szCs w:val="28"/>
        </w:rPr>
        <w:t>, бюджету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та соціально-економічного розвитку</w:t>
      </w:r>
      <w:r w:rsidR="00E621AD" w:rsidRPr="00434468">
        <w:rPr>
          <w:rFonts w:ascii="Times New Roman" w:hAnsi="Times New Roman"/>
          <w:b/>
          <w:sz w:val="28"/>
          <w:szCs w:val="28"/>
        </w:rPr>
        <w:t xml:space="preserve"> Менської міської ради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щодо регуляторного впливу </w:t>
      </w:r>
      <w:proofErr w:type="spellStart"/>
      <w:r w:rsidR="00A55459" w:rsidRPr="00434468">
        <w:rPr>
          <w:rFonts w:ascii="Times New Roman" w:hAnsi="Times New Roman"/>
          <w:b/>
          <w:sz w:val="28"/>
          <w:szCs w:val="28"/>
        </w:rPr>
        <w:t>про</w:t>
      </w:r>
      <w:r w:rsidR="00C05D43">
        <w:rPr>
          <w:rFonts w:ascii="Times New Roman" w:hAnsi="Times New Roman"/>
          <w:b/>
          <w:sz w:val="28"/>
          <w:szCs w:val="28"/>
        </w:rPr>
        <w:t>є</w:t>
      </w:r>
      <w:r w:rsidR="00A55459" w:rsidRPr="00434468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A55459" w:rsidRPr="00434468">
        <w:rPr>
          <w:rFonts w:ascii="Times New Roman" w:hAnsi="Times New Roman"/>
          <w:b/>
          <w:sz w:val="28"/>
          <w:szCs w:val="28"/>
        </w:rPr>
        <w:t xml:space="preserve"> рішення </w:t>
      </w:r>
      <w:r w:rsidR="001209AA" w:rsidRPr="00434468">
        <w:rPr>
          <w:rFonts w:ascii="Times New Roman" w:hAnsi="Times New Roman"/>
          <w:b/>
          <w:sz w:val="28"/>
          <w:szCs w:val="28"/>
        </w:rPr>
        <w:t>Менської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міської ради Чернігівської області «</w:t>
      </w:r>
      <w:r w:rsidR="005C68F5" w:rsidRPr="008A7335">
        <w:rPr>
          <w:rFonts w:ascii="Times New Roman" w:hAnsi="Times New Roman"/>
          <w:b/>
          <w:noProof/>
          <w:sz w:val="28"/>
          <w:szCs w:val="24"/>
        </w:rPr>
        <w:t>Про ставки земельного податку</w:t>
      </w:r>
      <w:r w:rsidR="00A55459" w:rsidRPr="00434468">
        <w:rPr>
          <w:rFonts w:ascii="Times New Roman" w:hAnsi="Times New Roman"/>
          <w:b/>
          <w:sz w:val="28"/>
          <w:szCs w:val="28"/>
        </w:rPr>
        <w:t>»</w:t>
      </w:r>
    </w:p>
    <w:p w:rsidR="00596BA8" w:rsidRPr="00434468" w:rsidRDefault="00596BA8" w:rsidP="00A554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26FF" w:rsidRPr="00434468" w:rsidRDefault="000B26FF" w:rsidP="00A55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434468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Pr="00434468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1209AA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E621AD" w:rsidRPr="00434468">
        <w:rPr>
          <w:rFonts w:ascii="Times New Roman" w:hAnsi="Times New Roman" w:cs="Times New Roman"/>
          <w:sz w:val="28"/>
          <w:szCs w:val="28"/>
        </w:rPr>
        <w:t>з питань планування, фінансів, бюджету та соціально-економічного розвитку Менської міської ради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</w:t>
      </w:r>
      <w:r w:rsidRPr="00AB0FA9">
        <w:rPr>
          <w:rFonts w:ascii="Times New Roman" w:hAnsi="Times New Roman" w:cs="Times New Roman"/>
          <w:sz w:val="28"/>
          <w:szCs w:val="28"/>
        </w:rPr>
        <w:t xml:space="preserve">розглянула </w:t>
      </w:r>
      <w:proofErr w:type="spellStart"/>
      <w:r w:rsidR="00AB0FA9" w:rsidRPr="00AB0FA9">
        <w:rPr>
          <w:rFonts w:ascii="Times New Roman" w:hAnsi="Times New Roman" w:cs="Times New Roman"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B0FA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="00E621AD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C05D43" w:rsidRPr="00C05D43">
        <w:rPr>
          <w:rFonts w:ascii="Times New Roman" w:hAnsi="Times New Roman" w:cs="Times New Roman"/>
          <w:sz w:val="28"/>
          <w:szCs w:val="28"/>
        </w:rPr>
        <w:t>«</w:t>
      </w:r>
      <w:r w:rsidR="005C68F5" w:rsidRPr="005C68F5">
        <w:rPr>
          <w:rFonts w:ascii="Times New Roman" w:hAnsi="Times New Roman"/>
          <w:noProof/>
          <w:sz w:val="28"/>
          <w:szCs w:val="24"/>
        </w:rPr>
        <w:t>Про ставки земельного податку</w:t>
      </w:r>
      <w:r w:rsidR="00C05D43" w:rsidRPr="005C68F5">
        <w:rPr>
          <w:rFonts w:ascii="Times New Roman" w:hAnsi="Times New Roman" w:cs="Times New Roman"/>
          <w:sz w:val="28"/>
          <w:szCs w:val="28"/>
        </w:rPr>
        <w:t>»</w:t>
      </w:r>
      <w:r w:rsidR="00C05D43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>та встановила наступне.</w:t>
      </w:r>
    </w:p>
    <w:p w:rsidR="00810C1B" w:rsidRPr="00434468" w:rsidRDefault="005C68F5" w:rsidP="00810C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810C1B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810C1B" w:rsidRPr="00434468">
        <w:rPr>
          <w:rFonts w:ascii="Times New Roman" w:hAnsi="Times New Roman" w:cs="Times New Roman"/>
          <w:sz w:val="28"/>
          <w:szCs w:val="28"/>
        </w:rPr>
        <w:t xml:space="preserve">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0B26FF" w:rsidRPr="00434468" w:rsidRDefault="000B26FF" w:rsidP="00A5545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</w:t>
      </w:r>
      <w:r w:rsidR="00C05D4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є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кт</w:t>
      </w:r>
      <w:proofErr w:type="spellEnd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регуляторного </w:t>
      </w:r>
      <w:proofErr w:type="spellStart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акта</w:t>
      </w:r>
      <w:proofErr w:type="spellEnd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рішення </w:t>
      </w:r>
      <w:r w:rsidR="00E621AD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«</w:t>
      </w:r>
      <w:r w:rsidR="005C68F5" w:rsidRPr="005C68F5">
        <w:rPr>
          <w:rFonts w:ascii="Times New Roman" w:hAnsi="Times New Roman"/>
          <w:i/>
          <w:noProof/>
          <w:sz w:val="28"/>
          <w:szCs w:val="24"/>
        </w:rPr>
        <w:t>Про ставки земельного податку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відповідає принципам державної регуляторної політики, визначеним у ст. 4 Закону України «Про засади державної регуляторної політики у сфері господарської діяльності», зокрема: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E61521" w:rsidRPr="00434468" w:rsidTr="00CF60E0">
        <w:tc>
          <w:tcPr>
            <w:tcW w:w="2694" w:type="dxa"/>
          </w:tcPr>
          <w:p w:rsidR="00E61521" w:rsidRPr="00434468" w:rsidRDefault="00E61521" w:rsidP="00D7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434468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Яким чином забезпечено дотримання принципу під час 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кту</w:t>
            </w:r>
            <w:proofErr w:type="spellEnd"/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р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егуляторного акту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434468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434468" w:rsidRDefault="00E61521" w:rsidP="00A5545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адекватності забезпечено шляхом становлення регуляторним актом адекватних ставок земельного податку, що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та запровадження яких відповідає вимо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434468" w:rsidRDefault="00E61521" w:rsidP="00A5545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збалансованості забезпечено шляхом 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кту</w:t>
            </w:r>
            <w:proofErr w:type="spellEnd"/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регуляторного </w:t>
            </w:r>
            <w:proofErr w:type="spellStart"/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який забезпечує баланс інтересів юридичних, фіз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ичних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осіб, громадян та держави: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Менської міської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ради;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мешканцям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населення;</w:t>
            </w:r>
          </w:p>
          <w:p w:rsidR="00A3264B" w:rsidRPr="00434468" w:rsidRDefault="00E61521" w:rsidP="00E621AD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Менській міській раді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розвиток території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434468" w:rsidRDefault="00A3264B" w:rsidP="00A55459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r w:rsidR="001F351F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  <w:tr w:rsidR="006236E4" w:rsidRPr="00434468" w:rsidTr="00AB3DCB">
        <w:trPr>
          <w:trHeight w:val="2930"/>
        </w:trPr>
        <w:tc>
          <w:tcPr>
            <w:tcW w:w="2694" w:type="dxa"/>
          </w:tcPr>
          <w:p w:rsidR="006236E4" w:rsidRPr="00434468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434468" w:rsidRDefault="006236E4" w:rsidP="005C68F5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344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 w:rsidR="00434468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ради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 регуляторного органу, на всіх етапах його регуляторної діяльності, обо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встановленому законом порядку фізичними та юридичними особами, </w:t>
            </w:r>
            <w:r w:rsidR="00AB3DCB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об'єднаннями, інформування громадськос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434468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434468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b/>
          <w:i/>
          <w:sz w:val="28"/>
          <w:szCs w:val="28"/>
        </w:rPr>
        <w:t>кт</w:t>
      </w:r>
      <w:proofErr w:type="spellEnd"/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</w:t>
      </w:r>
      <w:proofErr w:type="spellStart"/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>акта</w:t>
      </w:r>
      <w:proofErr w:type="spellEnd"/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43446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1C72EC"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E621AD" w:rsidRPr="00434468">
        <w:rPr>
          <w:rFonts w:ascii="Times New Roman" w:hAnsi="Times New Roman" w:cs="Times New Roman"/>
          <w:b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 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C68F5" w:rsidRPr="005C68F5">
        <w:rPr>
          <w:rFonts w:ascii="Times New Roman" w:hAnsi="Times New Roman"/>
          <w:b/>
          <w:i/>
          <w:noProof/>
          <w:sz w:val="28"/>
          <w:szCs w:val="24"/>
        </w:rPr>
        <w:t>Про ставки земельного податку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B0FA9" w:rsidRPr="00434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 w:rsidRPr="00434468">
        <w:rPr>
          <w:rFonts w:ascii="Times New Roman" w:hAnsi="Times New Roman" w:cs="Times New Roman"/>
          <w:sz w:val="28"/>
          <w:szCs w:val="28"/>
        </w:rPr>
        <w:t>: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lastRenderedPageBreak/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</w:t>
      </w:r>
      <w:r w:rsidR="00B6487E" w:rsidRPr="00434468">
        <w:rPr>
          <w:rFonts w:ascii="Times New Roman" w:hAnsi="Times New Roman" w:cs="Times New Roman"/>
          <w:sz w:val="28"/>
          <w:szCs w:val="28"/>
        </w:rPr>
        <w:t>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76694E" w:rsidRPr="00434468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434468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3.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9B3DB3" w:rsidRPr="00434468" w:rsidRDefault="00AB0FA9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="006C3058" w:rsidRPr="0043446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Постійна комісія вважає,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 xml:space="preserve">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1760B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</w:t>
      </w:r>
      <w:r w:rsidRPr="00434468">
        <w:rPr>
          <w:rFonts w:ascii="Times New Roman" w:hAnsi="Times New Roman" w:cs="Times New Roman"/>
          <w:i/>
          <w:sz w:val="28"/>
          <w:szCs w:val="28"/>
        </w:rPr>
        <w:t>«</w:t>
      </w:r>
      <w:r w:rsidR="005C68F5" w:rsidRPr="005C68F5">
        <w:rPr>
          <w:rFonts w:ascii="Times New Roman" w:hAnsi="Times New Roman"/>
          <w:i/>
          <w:noProof/>
          <w:sz w:val="28"/>
          <w:szCs w:val="24"/>
        </w:rPr>
        <w:t>Про ставки земельного податку</w:t>
      </w:r>
      <w:bookmarkStart w:id="0" w:name="_GoBack"/>
      <w:bookmarkEnd w:id="0"/>
      <w:r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 та аналіз регуляторного впливу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цього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B6487E" w:rsidRPr="0043446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6487E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6C3058" w:rsidRPr="00434468">
        <w:rPr>
          <w:rFonts w:ascii="Times New Roman" w:hAnsi="Times New Roman" w:cs="Times New Roman"/>
          <w:sz w:val="28"/>
          <w:szCs w:val="28"/>
        </w:rPr>
        <w:t>відповіда</w:t>
      </w:r>
      <w:r w:rsidR="009B3DB3" w:rsidRPr="00434468">
        <w:rPr>
          <w:rFonts w:ascii="Times New Roman" w:hAnsi="Times New Roman" w:cs="Times New Roman"/>
          <w:sz w:val="28"/>
          <w:szCs w:val="28"/>
        </w:rPr>
        <w:t>ють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434468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434468">
        <w:rPr>
          <w:rFonts w:ascii="Times New Roman" w:hAnsi="Times New Roman" w:cs="Times New Roman"/>
          <w:b/>
          <w:sz w:val="28"/>
          <w:szCs w:val="28"/>
        </w:rPr>
        <w:t xml:space="preserve">депутатської </w:t>
      </w:r>
      <w:r w:rsidRPr="00434468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Менської </w:t>
      </w:r>
      <w:r w:rsidR="00B6487E" w:rsidRPr="00434468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6236E4" w:rsidRPr="00434468">
        <w:rPr>
          <w:rFonts w:ascii="Times New Roman" w:hAnsi="Times New Roman" w:cs="Times New Roman"/>
          <w:b/>
          <w:sz w:val="28"/>
          <w:szCs w:val="28"/>
        </w:rPr>
        <w:t xml:space="preserve">ради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з питань планування,</w:t>
      </w:r>
    </w:p>
    <w:p w:rsidR="0071760B" w:rsidRPr="00434468" w:rsidRDefault="0071760B" w:rsidP="0071760B">
      <w:pPr>
        <w:pStyle w:val="a3"/>
        <w:tabs>
          <w:tab w:val="left" w:pos="7335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фінансів, бюджету та                    </w:t>
      </w:r>
      <w:r w:rsidRPr="00434468">
        <w:rPr>
          <w:rFonts w:ascii="Times New Roman" w:hAnsi="Times New Roman" w:cs="Times New Roman"/>
          <w:b/>
          <w:sz w:val="28"/>
          <w:szCs w:val="28"/>
        </w:rPr>
        <w:tab/>
        <w:t>Р.О. Бутенко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соціально-економічного </w:t>
      </w:r>
    </w:p>
    <w:p w:rsidR="001D5C49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розвитку Менської міської ради</w:t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7622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sectPr w:rsidR="001D5C49" w:rsidRPr="00434468" w:rsidSect="00E64711">
      <w:headerReference w:type="default" r:id="rId9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DE" w:rsidRDefault="000328DE" w:rsidP="00E64711">
      <w:pPr>
        <w:spacing w:after="0" w:line="240" w:lineRule="auto"/>
      </w:pPr>
      <w:r>
        <w:separator/>
      </w:r>
    </w:p>
  </w:endnote>
  <w:endnote w:type="continuationSeparator" w:id="0">
    <w:p w:rsidR="000328DE" w:rsidRDefault="000328DE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DE" w:rsidRDefault="000328DE" w:rsidP="00E64711">
      <w:pPr>
        <w:spacing w:after="0" w:line="240" w:lineRule="auto"/>
      </w:pPr>
      <w:r>
        <w:separator/>
      </w:r>
    </w:p>
  </w:footnote>
  <w:footnote w:type="continuationSeparator" w:id="0">
    <w:p w:rsidR="000328DE" w:rsidRDefault="000328DE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711" w:rsidRPr="00B86292" w:rsidRDefault="00AB63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6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2077" w:rsidRPr="00B86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3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6FF"/>
    <w:rsid w:val="00001710"/>
    <w:rsid w:val="000328DE"/>
    <w:rsid w:val="000B26FF"/>
    <w:rsid w:val="000C0961"/>
    <w:rsid w:val="001209AA"/>
    <w:rsid w:val="00192077"/>
    <w:rsid w:val="001B4527"/>
    <w:rsid w:val="001C72EC"/>
    <w:rsid w:val="001D1E86"/>
    <w:rsid w:val="001D5C49"/>
    <w:rsid w:val="001F351F"/>
    <w:rsid w:val="00230FCF"/>
    <w:rsid w:val="00283F01"/>
    <w:rsid w:val="0043045B"/>
    <w:rsid w:val="00434468"/>
    <w:rsid w:val="004363B9"/>
    <w:rsid w:val="00476224"/>
    <w:rsid w:val="004C57E0"/>
    <w:rsid w:val="00596BA8"/>
    <w:rsid w:val="005A0572"/>
    <w:rsid w:val="005A0E55"/>
    <w:rsid w:val="005A67C5"/>
    <w:rsid w:val="005C68F5"/>
    <w:rsid w:val="006236E4"/>
    <w:rsid w:val="006254EC"/>
    <w:rsid w:val="00627C81"/>
    <w:rsid w:val="00645025"/>
    <w:rsid w:val="006B4A6B"/>
    <w:rsid w:val="006C3058"/>
    <w:rsid w:val="007038F9"/>
    <w:rsid w:val="0071760B"/>
    <w:rsid w:val="007379EA"/>
    <w:rsid w:val="0076694E"/>
    <w:rsid w:val="00781C96"/>
    <w:rsid w:val="007A1E92"/>
    <w:rsid w:val="007F2FC1"/>
    <w:rsid w:val="00810C1B"/>
    <w:rsid w:val="0088027F"/>
    <w:rsid w:val="008F34D1"/>
    <w:rsid w:val="00914061"/>
    <w:rsid w:val="009805B3"/>
    <w:rsid w:val="009B3DB3"/>
    <w:rsid w:val="00A3264B"/>
    <w:rsid w:val="00A55459"/>
    <w:rsid w:val="00AB0FA9"/>
    <w:rsid w:val="00AB3DCB"/>
    <w:rsid w:val="00AB635E"/>
    <w:rsid w:val="00B6487E"/>
    <w:rsid w:val="00B86292"/>
    <w:rsid w:val="00BE5BB2"/>
    <w:rsid w:val="00C05D43"/>
    <w:rsid w:val="00C227C0"/>
    <w:rsid w:val="00C75A11"/>
    <w:rsid w:val="00CB6AE7"/>
    <w:rsid w:val="00CC514F"/>
    <w:rsid w:val="00CF60E0"/>
    <w:rsid w:val="00D24296"/>
    <w:rsid w:val="00D45459"/>
    <w:rsid w:val="00D57C7A"/>
    <w:rsid w:val="00D677F6"/>
    <w:rsid w:val="00D71B42"/>
    <w:rsid w:val="00E61521"/>
    <w:rsid w:val="00E621AD"/>
    <w:rsid w:val="00E622E2"/>
    <w:rsid w:val="00E64711"/>
    <w:rsid w:val="00EA0F6F"/>
    <w:rsid w:val="00F132FC"/>
    <w:rsid w:val="00F2045F"/>
    <w:rsid w:val="00F63384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  <w:style w:type="paragraph" w:customStyle="1" w:styleId="aa">
    <w:name w:val="Нормальний текст"/>
    <w:basedOn w:val="a"/>
    <w:rsid w:val="00C05D4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437D-6C00-43A9-A1B3-AE8E6AAE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stas</cp:lastModifiedBy>
  <cp:revision>16</cp:revision>
  <cp:lastPrinted>2019-05-10T12:41:00Z</cp:lastPrinted>
  <dcterms:created xsi:type="dcterms:W3CDTF">2019-03-22T06:23:00Z</dcterms:created>
  <dcterms:modified xsi:type="dcterms:W3CDTF">2021-04-14T09:51:00Z</dcterms:modified>
</cp:coreProperties>
</file>