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b/>
          <w:sz w:val="28"/>
          <w:szCs w:val="28"/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0" t="0" r="9525" b="9525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sz w:val="32"/>
          <w:szCs w:val="32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   ПРОЄ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КТ РІШЕННЯ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left="426" w:hanging="381"/>
        <w:tabs>
          <w:tab w:val="left" w:pos="4253" w:leader="none"/>
        </w:tabs>
        <w:rPr>
          <w:rFonts w:ascii="Times New Roman" w:hAnsi="Times New Roman" w:eastAsia="Times New Roman"/>
          <w:sz w:val="28"/>
          <w:szCs w:val="28"/>
          <w:lang w:bidi="ar-SA" w:eastAsia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bidi="ar-SA" w:eastAsia="ar-SA"/>
        </w:rPr>
        <w:t xml:space="preserve">__ </w:t>
      </w:r>
      <w:r>
        <w:rPr>
          <w:rFonts w:ascii="Times New Roman" w:hAnsi="Times New Roman" w:eastAsia="Times New Roman"/>
          <w:sz w:val="28"/>
          <w:szCs w:val="28"/>
          <w:lang w:bidi="ar-SA" w:eastAsia="ar-SA"/>
        </w:rPr>
        <w:t xml:space="preserve">квітня</w:t>
      </w:r>
      <w:r>
        <w:rPr>
          <w:rFonts w:ascii="Times New Roman" w:hAnsi="Times New Roman" w:eastAsia="Times New Roman"/>
          <w:sz w:val="28"/>
          <w:szCs w:val="28"/>
          <w:lang w:bidi="ar-SA" w:eastAsia="ar-SA"/>
        </w:rPr>
        <w:t xml:space="preserve"> 2021</w:t>
      </w:r>
      <w:r>
        <w:rPr>
          <w:rFonts w:ascii="Times New Roman" w:hAnsi="Times New Roman" w:eastAsia="Times New Roman"/>
          <w:sz w:val="28"/>
          <w:szCs w:val="28"/>
          <w:lang w:bidi="ar-SA" w:eastAsia="ar-SA"/>
        </w:rPr>
        <w:t xml:space="preserve"> року</w:t>
      </w:r>
      <w:r>
        <w:rPr>
          <w:rFonts w:ascii="Times New Roman" w:hAnsi="Times New Roman" w:eastAsia="Times New Roman"/>
          <w:sz w:val="28"/>
          <w:szCs w:val="28"/>
          <w:lang w:bidi="ar-SA" w:eastAsia="ar-SA"/>
        </w:rPr>
        <w:tab/>
      </w:r>
      <w:r>
        <w:rPr>
          <w:rFonts w:ascii="Times New Roman" w:hAnsi="Times New Roman" w:eastAsia="Times New Roman"/>
          <w:sz w:val="28"/>
          <w:szCs w:val="28"/>
          <w:lang w:bidi="ar-SA" w:eastAsia="ar-SA"/>
        </w:rPr>
        <w:t xml:space="preserve">м. </w:t>
      </w:r>
      <w:r>
        <w:rPr>
          <w:rFonts w:ascii="Times New Roman" w:hAnsi="Times New Roman" w:eastAsia="Times New Roman"/>
          <w:sz w:val="28"/>
          <w:szCs w:val="28"/>
          <w:lang w:bidi="ar-SA" w:eastAsia="ar-SA"/>
        </w:rPr>
        <w:t xml:space="preserve">Мена</w:t>
      </w:r>
      <w:r>
        <w:rPr>
          <w:rFonts w:ascii="Times New Roman" w:hAnsi="Times New Roman" w:eastAsia="Times New Roman"/>
          <w:sz w:val="28"/>
          <w:szCs w:val="28"/>
          <w:lang w:bidi="ar-SA" w:eastAsia="ar-SA"/>
        </w:rPr>
        <w:tab/>
      </w:r>
      <w:r>
        <w:rPr>
          <w:rFonts w:ascii="Times New Roman" w:hAnsi="Times New Roman" w:eastAsia="Times New Roman"/>
          <w:sz w:val="28"/>
          <w:szCs w:val="28"/>
          <w:lang w:bidi="ar-SA" w:eastAsia="ar-SA"/>
        </w:rPr>
        <w:tab/>
      </w:r>
      <w:r>
        <w:rPr>
          <w:rFonts w:ascii="Times New Roman" w:hAnsi="Times New Roman" w:eastAsia="Times New Roman"/>
          <w:sz w:val="28"/>
          <w:szCs w:val="28"/>
          <w:lang w:bidi="ar-SA" w:eastAsia="ar-SA"/>
        </w:rPr>
        <w:tab/>
      </w:r>
      <w:r>
        <w:rPr>
          <w:rFonts w:ascii="Times New Roman" w:hAnsi="Times New Roman" w:eastAsia="Times New Roman"/>
          <w:sz w:val="28"/>
          <w:szCs w:val="28"/>
          <w:lang w:bidi="ar-SA" w:eastAsia="ar-SA"/>
        </w:rPr>
        <w:t xml:space="preserve">№___</w:t>
      </w:r>
      <w:r/>
    </w:p>
    <w:p>
      <w:pPr>
        <w:ind w:left="15" w:hanging="15"/>
        <w:jc w:val="center"/>
        <w:rPr>
          <w:rFonts w:ascii="Times New Roman" w:hAnsi="Times New Roman" w:eastAsia="Times New Roman"/>
          <w:sz w:val="28"/>
          <w:szCs w:val="28"/>
          <w:lang w:bidi="ar-SA" w:eastAsia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bidi="ar-SA" w:eastAsia="ar-SA"/>
        </w:rPr>
      </w:r>
      <w:r/>
    </w:p>
    <w:p>
      <w:pPr>
        <w:numPr>
          <w:ilvl w:val="1"/>
          <w:numId w:val="0"/>
        </w:numPr>
        <w:ind w:hanging="576"/>
        <w:keepNext/>
        <w:tabs>
          <w:tab w:val="left" w:pos="0" w:leader="none"/>
          <w:tab w:val="left" w:pos="4395" w:leader="none"/>
        </w:tabs>
        <w:rPr>
          <w:rFonts w:ascii="Times New Roman" w:hAnsi="Times New Roman" w:eastAsia="Times New Roman"/>
          <w:b/>
          <w:bCs/>
          <w:iCs/>
          <w:sz w:val="28"/>
          <w:szCs w:val="28"/>
          <w:lang w:bidi="ar-SA" w:eastAsia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1"/>
      </w:pPr>
      <w:r>
        <w:rPr>
          <w:rFonts w:ascii="Times New Roman" w:hAnsi="Times New Roman" w:eastAsia="Times New Roman"/>
          <w:b/>
          <w:sz w:val="28"/>
          <w:szCs w:val="28"/>
          <w:lang w:bidi="ar-SA" w:eastAsia="ar-SA"/>
        </w:rPr>
        <w:t xml:space="preserve">       </w:t>
      </w:r>
      <w:r/>
    </w:p>
    <w:p>
      <w:pPr>
        <w:numPr>
          <w:ilvl w:val="1"/>
          <w:numId w:val="0"/>
        </w:numPr>
        <w:ind w:right="5669"/>
        <w:keepNext/>
        <w:tabs>
          <w:tab w:val="left" w:pos="0" w:leader="none"/>
          <w:tab w:val="left" w:pos="4395" w:leader="none"/>
        </w:tabs>
        <w:rPr>
          <w:rFonts w:ascii="Times New Roman" w:hAnsi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1"/>
      </w:pPr>
      <w:r>
        <w:rPr>
          <w:rFonts w:ascii="Times New Roman" w:hAnsi="Times New Roman" w:eastAsia="Times New Roman"/>
          <w:b/>
          <w:sz w:val="28"/>
          <w:szCs w:val="28"/>
          <w:lang w:bidi="ar-SA" w:eastAsia="ar-SA"/>
        </w:rPr>
        <w:t xml:space="preserve">Про </w:t>
      </w:r>
      <w:r>
        <w:rPr>
          <w:rFonts w:ascii="Times New Roman" w:hAnsi="Times New Roman" w:eastAsia="Times New Roman"/>
          <w:b/>
          <w:sz w:val="28"/>
          <w:szCs w:val="28"/>
          <w:lang w:bidi="ar-SA" w:eastAsia="ar-SA"/>
        </w:rPr>
        <w:t xml:space="preserve">закріплення та утримання об’єкта благоустрою в належному стані</w:t>
      </w:r>
      <w:r/>
    </w:p>
    <w:p>
      <w:pPr>
        <w:ind w:right="510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</w:r>
      <w:r/>
    </w:p>
    <w:p>
      <w:pPr>
        <w:pStyle w:val="609"/>
        <w:rPr>
          <w:lang w:val="uk-UA" w:eastAsia="ru-RU"/>
        </w:rPr>
      </w:pPr>
      <w:r>
        <w:rPr>
          <w:szCs w:val="28"/>
          <w:lang w:val="uk-UA"/>
        </w:rPr>
        <w:t xml:space="preserve">Розглянувши звернення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Микитенка Юрія Михайловича від 13.04.2021р.</w:t>
      </w:r>
      <w:r>
        <w:rPr>
          <w:szCs w:val="28"/>
          <w:lang w:val="uk-UA"/>
        </w:rPr>
        <w:t xml:space="preserve"> та</w:t>
      </w:r>
      <w:r>
        <w:rPr>
          <w:szCs w:val="28"/>
          <w:lang w:val="uk-UA"/>
        </w:rPr>
        <w:t xml:space="preserve"> з</w:t>
      </w:r>
      <w:r>
        <w:rPr>
          <w:szCs w:val="28"/>
          <w:lang w:val="uk-UA"/>
        </w:rPr>
        <w:t xml:space="preserve"> метою поліпшення благоустрою і санітарного стану міста, відповідно до Закону України «</w:t>
      </w:r>
      <w:r>
        <w:rPr>
          <w:szCs w:val="28"/>
          <w:lang w:val="uk-UA"/>
        </w:rPr>
        <w:t xml:space="preserve">Про благоустрій населених пунктів», Правил благоустрою території населених пунктів Менської міської об’єднаної територіальної громади, затверджених рішенням 32 сесії Менської міської ради 7 скликання від 08 липня 2019 року №259</w:t>
      </w:r>
      <w:r>
        <w:rPr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керуючись </w:t>
      </w:r>
      <w:r>
        <w:rPr>
          <w:szCs w:val="28"/>
          <w:lang w:val="uk-UA"/>
        </w:rPr>
        <w:t xml:space="preserve">пп</w:t>
      </w:r>
      <w:r>
        <w:rPr>
          <w:szCs w:val="28"/>
          <w:lang w:val="uk-UA"/>
        </w:rPr>
        <w:t xml:space="preserve">. 7 п. «а» ч. 1 ст. 30, п. 6 ст. 59 Закону України «Про місцеве самоврядування в Україні»</w:t>
      </w:r>
      <w:r>
        <w:rPr>
          <w:szCs w:val="28"/>
          <w:lang w:val="uk-UA"/>
        </w:rPr>
        <w:t xml:space="preserve">, </w:t>
      </w:r>
      <w:r>
        <w:rPr>
          <w:lang w:val="uk-UA" w:eastAsia="ru-RU"/>
        </w:rPr>
        <w:t xml:space="preserve">виконавчий комітет Менської міської ради</w:t>
      </w:r>
      <w:r/>
    </w:p>
    <w:p>
      <w:pPr>
        <w:jc w:val="both"/>
        <w:spacing w:after="120"/>
        <w:rPr>
          <w:rFonts w:ascii="Times New Roman" w:hAnsi="Times New Roman" w:eastAsia="Times New Roman"/>
          <w:b/>
          <w:sz w:val="28"/>
          <w:szCs w:val="24"/>
          <w:lang w:val="en-US"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b/>
          <w:sz w:val="28"/>
          <w:szCs w:val="24"/>
          <w:lang w:bidi="ar-SA" w:eastAsia="ru-RU"/>
        </w:rPr>
        <w:t xml:space="preserve">В И Р І Ш И В:</w:t>
      </w:r>
      <w:r/>
    </w:p>
    <w:p>
      <w:pPr>
        <w:pStyle w:val="554"/>
        <w:numPr>
          <w:ilvl w:val="0"/>
          <w:numId w:val="6"/>
        </w:numPr>
        <w:ind w:left="0" w:firstLine="851"/>
        <w:jc w:val="both"/>
        <w:spacing w:before="120"/>
        <w:widowControl w:val="off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Закріпити за</w:t>
      </w:r>
      <w:r>
        <w:rPr>
          <w:rFonts w:ascii="Times New Roman" w:hAnsi="Times New Roman"/>
          <w:bCs/>
          <w:iCs/>
          <w:sz w:val="28"/>
          <w:szCs w:val="28"/>
        </w:rPr>
        <w:t xml:space="preserve"> ФОП Микитенко Юрій Миха</w:t>
      </w:r>
      <w:r>
        <w:rPr>
          <w:rFonts w:ascii="Times New Roman" w:hAnsi="Times New Roman"/>
          <w:bCs/>
          <w:iCs/>
          <w:sz w:val="28"/>
          <w:szCs w:val="28"/>
        </w:rPr>
        <w:t xml:space="preserve">й</w:t>
      </w:r>
      <w:r>
        <w:rPr>
          <w:rFonts w:ascii="Times New Roman" w:hAnsi="Times New Roman"/>
          <w:bCs/>
          <w:iCs/>
          <w:sz w:val="28"/>
          <w:szCs w:val="28"/>
        </w:rPr>
        <w:t xml:space="preserve">лович</w:t>
      </w:r>
      <w:r>
        <w:rPr>
          <w:rFonts w:ascii="Times New Roman" w:hAnsi="Times New Roman"/>
          <w:bCs/>
          <w:iCs/>
          <w:sz w:val="28"/>
          <w:szCs w:val="28"/>
        </w:rPr>
        <w:t xml:space="preserve"> частину об’єкта благоустрою – зона</w:t>
      </w:r>
      <w:r>
        <w:rPr>
          <w:rFonts w:ascii="Times New Roman" w:hAnsi="Times New Roman"/>
          <w:bCs/>
          <w:iCs/>
          <w:sz w:val="28"/>
          <w:szCs w:val="28"/>
        </w:rPr>
        <w:t xml:space="preserve"> масового</w:t>
      </w:r>
      <w:r>
        <w:rPr>
          <w:rFonts w:ascii="Times New Roman" w:hAnsi="Times New Roman"/>
          <w:bCs/>
          <w:iCs/>
          <w:sz w:val="28"/>
          <w:szCs w:val="28"/>
        </w:rPr>
        <w:t xml:space="preserve"> відпочинку </w:t>
      </w:r>
      <w:r>
        <w:rPr>
          <w:rFonts w:ascii="Times New Roman" w:hAnsi="Times New Roman"/>
          <w:bCs/>
          <w:iCs/>
          <w:sz w:val="28"/>
          <w:szCs w:val="28"/>
        </w:rPr>
        <w:t xml:space="preserve">населення </w:t>
      </w:r>
      <w:r>
        <w:rPr>
          <w:rFonts w:ascii="Times New Roman" w:hAnsi="Times New Roman"/>
          <w:bCs/>
          <w:iCs/>
          <w:sz w:val="28"/>
          <w:szCs w:val="28"/>
        </w:rPr>
        <w:t xml:space="preserve">біля річки </w:t>
      </w:r>
      <w:r>
        <w:rPr>
          <w:rFonts w:ascii="Times New Roman" w:hAnsi="Times New Roman"/>
          <w:bCs/>
          <w:iCs/>
          <w:sz w:val="28"/>
          <w:szCs w:val="28"/>
        </w:rPr>
        <w:t xml:space="preserve">Мена (територія загального користування)</w:t>
      </w:r>
      <w:r>
        <w:rPr>
          <w:rFonts w:ascii="Times New Roman" w:hAnsi="Times New Roman"/>
          <w:bCs/>
          <w:iCs/>
          <w:sz w:val="28"/>
          <w:szCs w:val="28"/>
        </w:rPr>
        <w:t xml:space="preserve">, що знаходиться в м. </w:t>
      </w:r>
      <w:r>
        <w:rPr>
          <w:rFonts w:ascii="Times New Roman" w:hAnsi="Times New Roman"/>
          <w:bCs/>
          <w:iCs/>
          <w:sz w:val="28"/>
          <w:szCs w:val="28"/>
        </w:rPr>
        <w:t xml:space="preserve">Мена</w:t>
      </w:r>
      <w:r>
        <w:rPr>
          <w:rFonts w:ascii="Times New Roman" w:hAnsi="Times New Roman"/>
          <w:bCs/>
          <w:iCs/>
          <w:sz w:val="28"/>
          <w:szCs w:val="28"/>
        </w:rPr>
        <w:t xml:space="preserve"> Чернігівської області та прилеглої до нього території для утримання його в належному стані і здійснення заходів з благоустрою.</w:t>
      </w:r>
      <w:r/>
    </w:p>
    <w:p>
      <w:pPr>
        <w:pStyle w:val="554"/>
        <w:numPr>
          <w:ilvl w:val="0"/>
          <w:numId w:val="6"/>
        </w:numPr>
        <w:ind w:left="0" w:firstLine="851"/>
        <w:jc w:val="both"/>
        <w:spacing w:before="12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Доручити міському голові Примакову Г.А. укласти Договір про закріплення</w:t>
      </w:r>
      <w:r>
        <w:rPr>
          <w:rFonts w:ascii="Times New Roman" w:hAnsi="Times New Roman"/>
          <w:sz w:val="28"/>
          <w:szCs w:val="28"/>
        </w:rPr>
        <w:t xml:space="preserve"> та утримання</w:t>
      </w:r>
      <w:r>
        <w:rPr>
          <w:rFonts w:ascii="Times New Roman" w:hAnsi="Times New Roman"/>
          <w:sz w:val="28"/>
          <w:szCs w:val="28"/>
        </w:rPr>
        <w:t xml:space="preserve"> об’єкта благоустрою в належному стані,</w:t>
      </w:r>
      <w:r>
        <w:rPr>
          <w:rFonts w:ascii="Times New Roman" w:hAnsi="Times New Roman"/>
          <w:sz w:val="28"/>
          <w:szCs w:val="28"/>
        </w:rPr>
        <w:t xml:space="preserve"> згідно додатку 1 до</w:t>
      </w:r>
      <w:r>
        <w:rPr>
          <w:rFonts w:ascii="Times New Roman" w:hAnsi="Times New Roman"/>
          <w:sz w:val="28"/>
          <w:szCs w:val="28"/>
        </w:rPr>
        <w:t xml:space="preserve"> даного рішення.</w:t>
      </w:r>
      <w:r/>
    </w:p>
    <w:p>
      <w:pPr>
        <w:pStyle w:val="554"/>
        <w:numPr>
          <w:ilvl w:val="0"/>
          <w:numId w:val="6"/>
        </w:numPr>
        <w:ind w:left="0" w:firstLine="851"/>
        <w:jc w:val="both"/>
        <w:spacing w:before="12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Зобов’язати ФОП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Микитенко Юрій Михайлович укласти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 КП «Менакомунпослуга»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договір на вивезення та захоронення відходів на час дії Договору про закріплення та утримання об’єкта благоустрою.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554"/>
        <w:numPr>
          <w:ilvl w:val="0"/>
          <w:numId w:val="6"/>
        </w:numPr>
        <w:ind w:left="0" w:firstLine="851"/>
        <w:jc w:val="both"/>
        <w:spacing w:before="12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виконанням рішення поклас</w:t>
      </w:r>
      <w:r>
        <w:rPr>
          <w:rFonts w:ascii="Times New Roman" w:hAnsi="Times New Roman"/>
          <w:sz w:val="28"/>
          <w:szCs w:val="28"/>
        </w:rPr>
        <w:t xml:space="preserve">ти на заступника міського голови з питань діяльності виконкому Менської міської ради Гнипа В.І. </w:t>
      </w:r>
      <w:r/>
    </w:p>
    <w:p>
      <w:pPr>
        <w:jc w:val="both"/>
        <w:spacing w:before="120"/>
        <w:widowControl w:val="o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before="120"/>
        <w:widowControl w:val="o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Міський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ab/>
        <w:t xml:space="preserve">Г.А.  Примаков</w:t>
      </w:r>
      <w:r/>
    </w:p>
    <w:p>
      <w:pPr>
        <w:rPr>
          <w:szCs w:val="28"/>
        </w:rPr>
      </w:pPr>
      <w:r>
        <w:rPr>
          <w:szCs w:val="28"/>
        </w:rPr>
      </w:r>
      <w:r/>
    </w:p>
    <w:p>
      <w:pPr>
        <w:rPr>
          <w:szCs w:val="28"/>
        </w:rPr>
      </w:pPr>
      <w:r>
        <w:rPr>
          <w:szCs w:val="28"/>
        </w:rPr>
      </w:r>
      <w:r/>
    </w:p>
    <w:p>
      <w:pPr>
        <w:rPr>
          <w:szCs w:val="28"/>
        </w:rPr>
      </w:pPr>
      <w:r>
        <w:rPr>
          <w:szCs w:val="28"/>
        </w:rPr>
      </w:r>
      <w:r/>
    </w:p>
    <w:p>
      <w:pPr>
        <w:rPr>
          <w:szCs w:val="28"/>
        </w:rPr>
      </w:pPr>
      <w:r>
        <w:rPr>
          <w:szCs w:val="28"/>
        </w:rPr>
      </w:r>
      <w:r>
        <w:rPr>
          <w:szCs w:val="28"/>
        </w:rPr>
      </w:r>
      <w:r/>
    </w:p>
    <w:p>
      <w:pPr>
        <w:rPr>
          <w:szCs w:val="28"/>
        </w:rPr>
      </w:pPr>
      <w:r>
        <w:rPr>
          <w:szCs w:val="28"/>
        </w:rPr>
      </w:r>
      <w:r>
        <w:rPr>
          <w:szCs w:val="28"/>
        </w:rPr>
      </w:r>
      <w:r/>
    </w:p>
    <w:p>
      <w:pPr>
        <w:pStyle w:val="555"/>
        <w:ind w:left="68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Додаток 1 </w:t>
      </w:r>
      <w:r/>
    </w:p>
    <w:p>
      <w:pPr>
        <w:pStyle w:val="555"/>
        <w:ind w:left="68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рішення </w:t>
      </w:r>
      <w:r>
        <w:rPr>
          <w:rFonts w:ascii="Times New Roman" w:hAnsi="Times New Roman"/>
          <w:sz w:val="24"/>
          <w:szCs w:val="24"/>
        </w:rPr>
        <w:t xml:space="preserve">виконкому Менської міської ради від 27 квітня 2021 року №__ «Про закріплення та утримання об’єкта благоустрою в належному стані»</w:t>
      </w:r>
      <w:r/>
    </w:p>
    <w:p>
      <w:pPr>
        <w:pStyle w:val="55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Договір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</w:t>
      </w:r>
      <w:r>
        <w:rPr>
          <w:rFonts w:ascii="Times New Roman" w:hAnsi="Times New Roman"/>
          <w:spacing w:val="-2"/>
          <w:sz w:val="28"/>
          <w:szCs w:val="28"/>
        </w:rPr>
        <w:t xml:space="preserve">_______</w:t>
      </w:r>
      <w:r/>
    </w:p>
    <w:p>
      <w:pPr>
        <w:pStyle w:val="55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закріплення та утримання об’єкта благоустрою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належному стані</w:t>
      </w:r>
      <w:r/>
    </w:p>
    <w:p>
      <w:pPr>
        <w:pStyle w:val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55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«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20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р.</w:t>
      </w:r>
      <w:r/>
    </w:p>
    <w:p>
      <w:pPr>
        <w:pStyle w:val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55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Менська міська рада в особі міського голови Примакова Геннадія Анатолійовича (надалі – Сторона 1)</w:t>
      </w:r>
      <w:r>
        <w:rPr>
          <w:rFonts w:ascii="Times New Roman" w:hAnsi="Times New Roman"/>
          <w:spacing w:val="-11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який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діє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підставі Закону України «Про місцеве самоврядування в Україні» та ____________________ в особі ___________________,</w:t>
      </w:r>
      <w:r>
        <w:rPr>
          <w:rFonts w:ascii="Times New Roman" w:hAnsi="Times New Roman"/>
          <w:spacing w:val="8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який</w:t>
      </w:r>
      <w:r>
        <w:rPr>
          <w:rFonts w:ascii="Times New Roman" w:hAnsi="Times New Roman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діє</w:t>
      </w:r>
      <w:r>
        <w:rPr>
          <w:rFonts w:ascii="Times New Roman" w:hAnsi="Times New Roman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</w:t>
      </w:r>
      <w:r>
        <w:rPr>
          <w:rFonts w:ascii="Times New Roman" w:hAnsi="Times New Roman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підставі</w:t>
      </w:r>
      <w:r>
        <w:rPr>
          <w:rFonts w:ascii="Times New Roman" w:hAnsi="Times New Roman"/>
          <w:spacing w:val="8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    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код</w:t>
      </w:r>
      <w:r>
        <w:rPr>
          <w:rFonts w:ascii="Times New Roman" w:hAnsi="Times New Roman"/>
          <w:spacing w:val="8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ЄДРПОУ</w:t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     </w:t>
      </w:r>
      <w:r>
        <w:rPr>
          <w:rFonts w:ascii="Times New Roman" w:hAnsi="Times New Roman"/>
          <w:spacing w:val="-2"/>
          <w:sz w:val="28"/>
          <w:szCs w:val="28"/>
        </w:rPr>
        <w:t xml:space="preserve">,</w:t>
      </w:r>
      <w:r>
        <w:rPr>
          <w:rFonts w:ascii="Times New Roman" w:hAnsi="Times New Roman"/>
          <w:spacing w:val="-5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юридична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адреса:</w:t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(далі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Сторона 2), уклали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договір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нижченаведене:</w:t>
      </w:r>
      <w:r/>
    </w:p>
    <w:p>
      <w:pPr>
        <w:pStyle w:val="55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Предмет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договору</w:t>
      </w:r>
      <w:r/>
    </w:p>
    <w:p>
      <w:pPr>
        <w:pStyle w:val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 підставі рішення виконавчого комітету Менської міської ради від ______________ №____ за </w:t>
      </w:r>
      <w:r>
        <w:rPr>
          <w:rFonts w:ascii="Times New Roman" w:hAnsi="Times New Roman"/>
          <w:sz w:val="28"/>
          <w:szCs w:val="28"/>
        </w:rPr>
        <w:t xml:space="preserve">Стороною 2</w:t>
      </w:r>
      <w:r>
        <w:rPr>
          <w:rFonts w:ascii="Times New Roman" w:hAnsi="Times New Roman"/>
          <w:sz w:val="28"/>
          <w:szCs w:val="28"/>
        </w:rPr>
        <w:t xml:space="preserve"> закріплюється об’єкт благоустрою та прилегла до нього територія для утримання його в належному стані і здійснення заходів з благоустрою.</w:t>
      </w:r>
      <w:r/>
    </w:p>
    <w:p>
      <w:pPr>
        <w:pStyle w:val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Об’єкт</w:t>
      </w:r>
      <w:r>
        <w:rPr>
          <w:rFonts w:ascii="Times New Roman" w:hAnsi="Times New Roman"/>
          <w:sz w:val="28"/>
          <w:szCs w:val="28"/>
        </w:rPr>
        <w:tab/>
        <w:t xml:space="preserve">благоустрою</w:t>
      </w:r>
      <w:r>
        <w:rPr>
          <w:rFonts w:ascii="Times New Roman" w:hAnsi="Times New Roman"/>
          <w:sz w:val="28"/>
          <w:szCs w:val="28"/>
        </w:rPr>
        <w:tab/>
        <w:t xml:space="preserve">розташований</w:t>
      </w:r>
      <w:r>
        <w:rPr>
          <w:rFonts w:ascii="Times New Roman" w:hAnsi="Times New Roman"/>
          <w:sz w:val="28"/>
          <w:szCs w:val="28"/>
        </w:rPr>
        <w:tab/>
        <w:t xml:space="preserve"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адресою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sz w:val="28"/>
          <w:szCs w:val="28"/>
        </w:rPr>
        <w:tab/>
        <w:t xml:space="preserve">Чернігівська обл., м.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Мена</w:t>
      </w:r>
      <w:r>
        <w:rPr>
          <w:rFonts w:ascii="Times New Roman" w:hAnsi="Times New Roman"/>
          <w:sz w:val="28"/>
          <w:szCs w:val="28"/>
        </w:rPr>
        <w:t xml:space="preserve">, вул. ____________________.</w:t>
      </w:r>
      <w:r/>
    </w:p>
    <w:p>
      <w:pPr>
        <w:pStyle w:val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Прилеглою територією за цим договором вважається територія, визначена планом-схемою, яка є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невід’ємною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частиною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договору.</w:t>
      </w:r>
      <w:r/>
    </w:p>
    <w:p>
      <w:pPr>
        <w:pStyle w:val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Сторона 1 доручає, а Сторона 2 безпосередньо або шляхом залучення на договірних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засадах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фізичних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юридичних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осіб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забезпечує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належне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утримання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об’єкту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благоустрою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прилеглої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об’єкта</w:t>
      </w:r>
      <w:r>
        <w:rPr>
          <w:rFonts w:ascii="Times New Roman" w:hAnsi="Times New Roman"/>
          <w:spacing w:val="-5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благоустрою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території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здійснення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заходів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благоустрою.</w:t>
      </w:r>
      <w:r/>
    </w:p>
    <w:p>
      <w:pPr>
        <w:pStyle w:val="555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З метою належно</w:t>
      </w:r>
      <w:r>
        <w:rPr>
          <w:rFonts w:ascii="Times New Roman" w:hAnsi="Times New Roman"/>
          <w:sz w:val="28"/>
          <w:szCs w:val="28"/>
        </w:rPr>
        <w:t xml:space="preserve">го виконання Стороною 2 своїх обов’язків їй надається право використовувати частину прилеглої до об’єкта благоустрою території для розміщення тимчасових споруд, виконаних з полегшених конструкцій, спорудження яких сприятиме здійсненню заходів з благоустрою</w:t>
      </w:r>
      <w:r>
        <w:rPr>
          <w:rFonts w:ascii="Times New Roman" w:hAnsi="Times New Roman"/>
          <w:color w:val="FF0000"/>
          <w:sz w:val="28"/>
          <w:szCs w:val="28"/>
        </w:rPr>
        <w:t xml:space="preserve">.</w:t>
      </w:r>
      <w:r>
        <w:rPr>
          <w:color w:val="FF0000"/>
        </w:rPr>
      </w:r>
      <w:r/>
    </w:p>
    <w:p>
      <w:pPr>
        <w:pStyle w:val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Утримання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прилеглої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території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включає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себе:</w:t>
      </w:r>
      <w:r/>
    </w:p>
    <w:p>
      <w:pPr>
        <w:pStyle w:val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ручне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або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за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допомогою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технічних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засобів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прибирання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сміття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бур’яну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визначеної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план-схемі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території;</w:t>
      </w:r>
      <w:r/>
    </w:p>
    <w:p>
      <w:pPr>
        <w:pStyle w:val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утримання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належному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стані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під’їзних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шляхів;</w:t>
      </w:r>
      <w:r/>
    </w:p>
    <w:p>
      <w:pPr>
        <w:pStyle w:val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забезпечення належного утримання прилеглої території в осінньо-зимовий та весняний періоди з метою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попередження травматизму, а саме: очищення від снігу та льоду проїздів, пішохідних доріжок,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тощо;</w:t>
      </w:r>
      <w:r/>
    </w:p>
    <w:p>
      <w:pPr>
        <w:pStyle w:val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догляд за зеленими зонами і насадженнями;</w:t>
      </w:r>
      <w:r/>
    </w:p>
    <w:p>
      <w:pPr>
        <w:pStyle w:val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обслуговування місць відпочинку (ремонт, фарбування);</w:t>
      </w:r>
      <w:r/>
    </w:p>
    <w:p>
      <w:pPr>
        <w:pStyle w:val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повідомлення про аварійні та сухостійні дерева на закріпленій території;</w:t>
      </w:r>
      <w:r/>
    </w:p>
    <w:p>
      <w:pPr>
        <w:pStyle w:val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інші заходи, спрямовані на належне утримання об’єкту благоустрою.</w:t>
      </w:r>
      <w:r/>
    </w:p>
    <w:p>
      <w:pPr>
        <w:pStyle w:val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Передача прав та обов’язків за цим Договором іншим особам не допускається.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55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Права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обов’язки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Сторін</w:t>
      </w:r>
      <w:r/>
    </w:p>
    <w:p>
      <w:pPr>
        <w:pStyle w:val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Сторона 1 зобов’язується:</w:t>
      </w:r>
      <w:r/>
    </w:p>
    <w:p>
      <w:pPr>
        <w:pStyle w:val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закріпити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Стороною 2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об’єкт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благоустрою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прилеглу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нього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територію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утримання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його</w:t>
      </w:r>
      <w:r>
        <w:rPr>
          <w:rFonts w:ascii="Times New Roman" w:hAnsi="Times New Roman"/>
          <w:spacing w:val="-5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належному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стані і здійснення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заходів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 благоустрою;</w:t>
      </w:r>
      <w:r/>
    </w:p>
    <w:p>
      <w:pPr>
        <w:pStyle w:val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здійснювати контроль за утриманням закріпленого за Стороною 2 об’єктом благоустрою 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прилеглої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нього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території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утримання його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належному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стані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здійснення заходів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благоустрою;</w:t>
      </w:r>
      <w:r/>
    </w:p>
    <w:p>
      <w:pPr>
        <w:pStyle w:val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забезпечити Стороні 2 пріоритетне право у використанні закріпленої території відповідно до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діючого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законодавства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України,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також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вжити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заходів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припиненню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закріпленій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Стороною 2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території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/>
      <w:bookmarkEnd w:id="0"/>
      <w:r>
        <w:rPr>
          <w:rFonts w:ascii="Times New Roman" w:hAnsi="Times New Roman"/>
          <w:spacing w:val="-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протиправних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третіх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осіб,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таких,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як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стихійна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торгівля,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розміщення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об’єктів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інших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суб’єктів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господарювання.</w:t>
      </w:r>
      <w:r/>
    </w:p>
    <w:p>
      <w:pPr>
        <w:pStyle w:val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</w:t>
      </w:r>
      <w:r>
        <w:rPr>
          <w:rFonts w:ascii="Times New Roman" w:hAnsi="Times New Roman"/>
          <w:sz w:val="28"/>
          <w:szCs w:val="28"/>
        </w:rPr>
        <w:t xml:space="preserve">. Сторона 1 має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право:</w:t>
      </w:r>
      <w:r/>
    </w:p>
    <w:p>
      <w:pPr>
        <w:pStyle w:val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вимагати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Сторони 2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дотримання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умов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цього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договору;</w:t>
      </w:r>
      <w:r/>
    </w:p>
    <w:p>
      <w:pPr>
        <w:pStyle w:val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проводити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перевірку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стану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утримання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об’єкту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благоустрою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прилеглої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нього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території;</w:t>
      </w:r>
      <w:r/>
    </w:p>
    <w:p>
      <w:pPr>
        <w:pStyle w:val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- у </w:t>
      </w:r>
      <w:r>
        <w:rPr>
          <w:rFonts w:ascii="Times New Roman" w:hAnsi="Times New Roman"/>
          <w:sz w:val="28"/>
          <w:szCs w:val="28"/>
        </w:rPr>
        <w:t xml:space="preserve">разі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спричинення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шкоди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об’єкту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благоустрою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прилеглої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нього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території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складати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відповідний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подавати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матеріали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суду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відшкодування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завданих збитків;</w:t>
      </w:r>
      <w:r/>
    </w:p>
    <w:p>
      <w:pPr>
        <w:pStyle w:val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sz w:val="28"/>
          <w:szCs w:val="28"/>
        </w:rPr>
        <w:t xml:space="preserve">Сторона 2 зобов’язується:</w:t>
      </w:r>
      <w:r/>
    </w:p>
    <w:p>
      <w:pPr>
        <w:pStyle w:val="555"/>
        <w:numPr>
          <w:ilvl w:val="0"/>
          <w:numId w:val="12"/>
        </w:numPr>
        <w:ind w:left="0" w:firstLine="0"/>
        <w:jc w:val="both"/>
        <w:widowControl w:val="off"/>
        <w:tabs>
          <w:tab w:val="left" w:pos="142" w:leader="none"/>
        </w:tabs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 xml:space="preserve">утримувати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належному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стані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об’єкт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благоустрою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прилеглу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нього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територію;</w:t>
      </w:r>
      <w:r/>
    </w:p>
    <w:p>
      <w:pPr>
        <w:pStyle w:val="555"/>
        <w:numPr>
          <w:ilvl w:val="0"/>
          <w:numId w:val="12"/>
        </w:numPr>
        <w:ind w:left="0" w:firstLine="0"/>
        <w:jc w:val="both"/>
        <w:widowControl w:val="off"/>
        <w:tabs>
          <w:tab w:val="left" w:pos="142" w:leader="none"/>
        </w:tabs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 xml:space="preserve">усувати на закріпленому за ним об’єкті благоустрою та прилеглій до нього території за власний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рахунок та в установлені строки пошкодження інженерних мереж або наслідки аварій, що сталися з вини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Сторони 2;</w:t>
      </w:r>
      <w:r/>
    </w:p>
    <w:p>
      <w:pPr>
        <w:pStyle w:val="555"/>
        <w:numPr>
          <w:ilvl w:val="0"/>
          <w:numId w:val="12"/>
        </w:numPr>
        <w:ind w:left="0" w:firstLine="0"/>
        <w:jc w:val="both"/>
        <w:widowControl w:val="off"/>
        <w:tabs>
          <w:tab w:val="left" w:pos="142" w:leader="none"/>
        </w:tabs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 xml:space="preserve">відшкодовувати збитки та іншу шкоду, завдану Стороною 2 внаслідок порушення законодавства</w:t>
      </w:r>
      <w:r>
        <w:rPr>
          <w:rFonts w:ascii="Times New Roman" w:hAnsi="Times New Roman"/>
          <w:spacing w:val="-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питань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благоустрою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охорони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навколишнього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природного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середовища,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порядку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розмірах,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установлених</w:t>
      </w:r>
      <w:r>
        <w:rPr>
          <w:rFonts w:ascii="Times New Roman" w:hAnsi="Times New Roman"/>
          <w:spacing w:val="-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законодавством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України;</w:t>
      </w:r>
      <w:r/>
    </w:p>
    <w:p>
      <w:pPr>
        <w:pStyle w:val="555"/>
        <w:numPr>
          <w:ilvl w:val="0"/>
          <w:numId w:val="12"/>
        </w:numPr>
        <w:ind w:left="0" w:firstLine="0"/>
        <w:jc w:val="both"/>
        <w:widowControl w:val="off"/>
        <w:tabs>
          <w:tab w:val="left" w:pos="142" w:leader="none"/>
        </w:tabs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 xml:space="preserve">допускати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об’єкт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благоустрою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прилеглу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нього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територію,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перебуває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його</w:t>
      </w:r>
      <w:r>
        <w:rPr>
          <w:rFonts w:ascii="Times New Roman" w:hAnsi="Times New Roman"/>
          <w:spacing w:val="-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користуванні, аварійно-рятувальні та інші служби для здійснення заходів щодо запобігання і ліквідації наслідків</w:t>
      </w:r>
      <w:r>
        <w:rPr>
          <w:rFonts w:ascii="Times New Roman" w:hAnsi="Times New Roman"/>
          <w:spacing w:val="-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надзвичайних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ситуацій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техногенного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природного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характеру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555"/>
        <w:numPr>
          <w:ilvl w:val="0"/>
          <w:numId w:val="12"/>
        </w:numPr>
        <w:ind w:left="0" w:firstLine="0"/>
        <w:jc w:val="both"/>
        <w:widowControl w:val="off"/>
        <w:tabs>
          <w:tab w:val="left" w:pos="142" w:leader="none"/>
        </w:tabs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абезпечувати утримання об’єкту благоустрою та прилеглої до нього території в належному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санітарно-технічному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стані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чинного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законодавства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здійснювати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заходи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благоустрою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555"/>
        <w:numPr>
          <w:ilvl w:val="0"/>
          <w:numId w:val="12"/>
        </w:numPr>
        <w:ind w:left="0" w:firstLine="0"/>
        <w:jc w:val="both"/>
        <w:widowControl w:val="off"/>
        <w:tabs>
          <w:tab w:val="left" w:pos="142" w:leader="none"/>
        </w:tabs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е допускати самочинного пошкодження або знищення газонів, висадження та знищення дерев,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кущів,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тощо,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якщо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передбачено проектом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благоустрою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суперечить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будівельним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нормам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правилам.</w:t>
      </w:r>
      <w:r/>
    </w:p>
    <w:p>
      <w:pPr>
        <w:pStyle w:val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Сторона 2 </w:t>
      </w:r>
      <w:r>
        <w:rPr>
          <w:rFonts w:ascii="Times New Roman" w:hAnsi="Times New Roman"/>
          <w:sz w:val="28"/>
          <w:szCs w:val="28"/>
        </w:rPr>
        <w:t xml:space="preserve">має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право:</w:t>
      </w:r>
      <w:r/>
    </w:p>
    <w:p>
      <w:pPr>
        <w:pStyle w:val="55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- б</w:t>
      </w:r>
      <w:r>
        <w:rPr>
          <w:rFonts w:ascii="Times New Roman" w:hAnsi="Times New Roman"/>
          <w:sz w:val="28"/>
          <w:szCs w:val="28"/>
        </w:rPr>
        <w:t xml:space="preserve">рати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обговоренні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проектів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нормативно-правових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актів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благоустрою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іста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Мена</w:t>
      </w:r>
      <w:r>
        <w:rPr>
          <w:rFonts w:ascii="Times New Roman" w:hAnsi="Times New Roman"/>
          <w:sz w:val="28"/>
          <w:szCs w:val="28"/>
        </w:rPr>
        <w:t xml:space="preserve"> Чернігівської області</w:t>
      </w:r>
      <w:r>
        <w:rPr>
          <w:rFonts w:ascii="Times New Roman" w:hAnsi="Times New Roman"/>
          <w:sz w:val="28"/>
          <w:szCs w:val="28"/>
          <w:lang w:val="ru-RU"/>
        </w:rPr>
        <w:t xml:space="preserve">;</w:t>
      </w:r>
      <w:r/>
    </w:p>
    <w:p>
      <w:pPr>
        <w:pStyle w:val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</w:t>
      </w:r>
      <w:r>
        <w:rPr>
          <w:rFonts w:ascii="Times New Roman" w:hAnsi="Times New Roman"/>
          <w:sz w:val="28"/>
          <w:szCs w:val="28"/>
        </w:rPr>
        <w:t xml:space="preserve">имагати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негайного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виконання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робіт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благоустрою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разі,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якщо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невиконання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таких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робіт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може</w:t>
      </w:r>
      <w:r>
        <w:rPr>
          <w:rFonts w:ascii="Times New Roman" w:hAnsi="Times New Roman"/>
          <w:spacing w:val="-53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завдати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шкоду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життю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або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здоров</w:t>
      </w:r>
      <w:r>
        <w:rPr>
          <w:rFonts w:ascii="Times New Roman" w:hAnsi="Times New Roman"/>
          <w:sz w:val="28"/>
          <w:szCs w:val="28"/>
        </w:rPr>
        <w:t xml:space="preserve">’</w:t>
      </w:r>
      <w:r>
        <w:rPr>
          <w:rFonts w:ascii="Times New Roman" w:hAnsi="Times New Roman"/>
          <w:sz w:val="28"/>
          <w:szCs w:val="28"/>
        </w:rPr>
        <w:t xml:space="preserve">ю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громадян,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їх майну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майну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юридичної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особи.</w:t>
      </w:r>
      <w:r/>
    </w:p>
    <w:p>
      <w:pPr>
        <w:pStyle w:val="55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Відповідальність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Сторін</w:t>
      </w:r>
      <w:r/>
    </w:p>
    <w:p>
      <w:pPr>
        <w:pStyle w:val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З</w:t>
      </w:r>
      <w:r>
        <w:rPr>
          <w:rFonts w:ascii="Times New Roman" w:hAnsi="Times New Roman"/>
          <w:sz w:val="28"/>
          <w:szCs w:val="28"/>
        </w:rPr>
        <w:t xml:space="preserve">а порушення умов цього Договору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 xml:space="preserve">Сторони </w:t>
      </w:r>
      <w:r>
        <w:rPr>
          <w:rFonts w:ascii="Times New Roman" w:hAnsi="Times New Roman"/>
          <w:sz w:val="28"/>
          <w:szCs w:val="28"/>
        </w:rPr>
        <w:t xml:space="preserve">несуть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відповідальність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встановленому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законодавством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порядку.</w:t>
      </w:r>
      <w:r/>
    </w:p>
    <w:p>
      <w:pPr>
        <w:pStyle w:val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Сторона 2 </w:t>
      </w:r>
      <w:r>
        <w:rPr>
          <w:rFonts w:ascii="Times New Roman" w:hAnsi="Times New Roman"/>
          <w:sz w:val="28"/>
          <w:szCs w:val="28"/>
        </w:rPr>
        <w:t xml:space="preserve">відшкодовує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збитки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іншу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шкоду,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завдану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ею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внаслідок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порушення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законодавства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з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питань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благоустрою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та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охорони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навколишнього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природного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середовища,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порядку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розмірах,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установлених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законодавством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України.</w:t>
      </w:r>
      <w:r/>
    </w:p>
    <w:p>
      <w:pPr>
        <w:pStyle w:val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>
        <w:rPr>
          <w:rFonts w:ascii="Times New Roman" w:hAnsi="Times New Roman"/>
          <w:sz w:val="28"/>
          <w:szCs w:val="28"/>
        </w:rPr>
        <w:t xml:space="preserve">Сторони звільняються від відповідальності за часткове або повне невиконання обов’язків за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цим Договором, якщо це невиконання є наслідком обставин непереборної сили, що виникла після укладення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цього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Договору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внаслідок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обставин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надзвичайного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характеру,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які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сторони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могли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передбачити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або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попередити.</w:t>
      </w:r>
      <w:r/>
    </w:p>
    <w:p>
      <w:pPr>
        <w:pStyle w:val="55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Заключні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положення</w:t>
      </w:r>
      <w:r/>
    </w:p>
    <w:p>
      <w:pPr>
        <w:pStyle w:val="55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>
        <w:rPr>
          <w:rFonts w:ascii="Times New Roman" w:hAnsi="Times New Roman"/>
          <w:sz w:val="28"/>
          <w:szCs w:val="28"/>
        </w:rPr>
        <w:t xml:space="preserve">Договір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діє з</w:t>
      </w:r>
      <w:r>
        <w:rPr>
          <w:rFonts w:ascii="Times New Roman" w:hAnsi="Times New Roman"/>
          <w:sz w:val="28"/>
          <w:szCs w:val="28"/>
        </w:rPr>
        <w:t xml:space="preserve"> дати підписання до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«31» грудня 2021 року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</w:rPr>
      </w:r>
      <w:r/>
    </w:p>
    <w:p>
      <w:pPr>
        <w:pStyle w:val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>
        <w:rPr>
          <w:rFonts w:ascii="Times New Roman" w:hAnsi="Times New Roman"/>
          <w:sz w:val="28"/>
          <w:szCs w:val="28"/>
        </w:rPr>
        <w:t xml:space="preserve">Спори щодо змісту конкретного Договору та спори, що виникають між Сторонами під час його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виконання,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вирішуються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згодою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Сторін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або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установленому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законодавством порядку.</w:t>
      </w:r>
      <w:r/>
    </w:p>
    <w:p>
      <w:pPr>
        <w:pStyle w:val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>
        <w:rPr>
          <w:rFonts w:ascii="Times New Roman" w:hAnsi="Times New Roman"/>
          <w:sz w:val="28"/>
          <w:szCs w:val="28"/>
        </w:rPr>
        <w:t xml:space="preserve">Зміни та доповнення до Договору дійсні, якщо вони викладені в письмовій формі та підписані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сторонами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або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уповноваженими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представниками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Сторін.</w:t>
      </w:r>
      <w:r/>
    </w:p>
    <w:p>
      <w:pPr>
        <w:pStyle w:val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>
        <w:rPr>
          <w:rFonts w:ascii="Times New Roman" w:hAnsi="Times New Roman"/>
          <w:sz w:val="28"/>
          <w:szCs w:val="28"/>
        </w:rPr>
        <w:t xml:space="preserve">Цей Д</w:t>
      </w:r>
      <w:r>
        <w:rPr>
          <w:rFonts w:ascii="Times New Roman" w:hAnsi="Times New Roman"/>
          <w:sz w:val="28"/>
          <w:szCs w:val="28"/>
        </w:rPr>
        <w:t xml:space="preserve">оговір оформлено в двох </w:t>
      </w:r>
      <w:r>
        <w:rPr>
          <w:rFonts w:ascii="Times New Roman" w:hAnsi="Times New Roman"/>
          <w:sz w:val="28"/>
          <w:szCs w:val="28"/>
        </w:rPr>
        <w:t xml:space="preserve">примірниках, які мають однакову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юридичну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силу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55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Юридичні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адреси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реквізити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Сторін</w:t>
      </w:r>
      <w:r/>
    </w:p>
    <w:p>
      <w:pPr>
        <w:pStyle w:val="555"/>
        <w:jc w:val="both"/>
        <w:rPr>
          <w:rFonts w:ascii="Times New Roman" w:hAnsi="Times New Roman"/>
          <w:sz w:val="28"/>
          <w:szCs w:val="28"/>
        </w:rPr>
        <w:sectPr>
          <w:footnotePr/>
          <w:type w:val="nextPage"/>
          <w:pgSz w:w="11910" w:h="16840" w:orient="portrait"/>
          <w:pgMar w:top="1038" w:right="573" w:bottom="851" w:left="1276" w:header="720" w:footer="720"/>
          <w:cols w:num="1" w:sep="0" w:space="720" w:equalWidth="1"/>
          <w:docGrid w:linePitch="360"/>
        </w:sect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</w:t>
      </w:r>
      <w:r/>
    </w:p>
    <w:p>
      <w:pPr>
        <w:pStyle w:val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договору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</w:t>
      </w:r>
      <w:r/>
    </w:p>
    <w:p>
      <w:pPr>
        <w:pStyle w:val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закріплення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утримання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об’єктів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благоустрою </w:t>
      </w:r>
      <w:r>
        <w:rPr>
          <w:rFonts w:ascii="Times New Roman" w:hAnsi="Times New Roman"/>
          <w:sz w:val="28"/>
          <w:szCs w:val="28"/>
        </w:rPr>
        <w:t xml:space="preserve">в належному стані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 xml:space="preserve">від</w:t>
      </w:r>
      <w:r/>
    </w:p>
    <w:p>
      <w:pPr>
        <w:pStyle w:val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_____________ </w:t>
      </w:r>
      <w:r>
        <w:rPr>
          <w:rFonts w:ascii="Times New Roman" w:hAnsi="Times New Roman"/>
          <w:sz w:val="28"/>
          <w:szCs w:val="28"/>
        </w:rPr>
        <w:t xml:space="preserve">20   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р.</w:t>
      </w:r>
      <w:r/>
    </w:p>
    <w:p>
      <w:pPr>
        <w:pStyle w:val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СХЕМА</w:t>
      </w:r>
      <w:r/>
    </w:p>
    <w:p>
      <w:pPr>
        <w:pStyle w:val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території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адресою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115050" cy="3362325"/>
                <wp:effectExtent l="0" t="0" r="0" b="0"/>
                <wp:docPr id="2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hidden="0"/>
                        <pic:cNvPic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115050" cy="3362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481.5pt;height:264.8pt;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szCs w:val="28"/>
        </w:rPr>
      </w:pPr>
      <w:r>
        <w:rPr>
          <w:szCs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59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710" w:hanging="389"/>
        <w:tabs>
          <w:tab w:val="left" w:pos="1710" w:leader="none"/>
        </w:tabs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59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59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79"/>
      </w:pPr>
    </w:lvl>
  </w:abstractNum>
  <w:abstractNum w:abstractNumId="5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ahoma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50" w:hanging="38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1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83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5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7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9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71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3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5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70" w:hanging="179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79"/>
      </w:pPr>
    </w:lvl>
  </w:abstractNum>
  <w:num w:numId="1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7"/>
  </w:num>
  <w:num w:numId="12">
    <w:abstractNumId w:val="5"/>
  </w:num>
  <w:num w:numId="13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11">
    <w:name w:val="Heading 1 Char"/>
    <w:basedOn w:val="542"/>
    <w:link w:val="533"/>
    <w:uiPriority w:val="9"/>
    <w:rPr>
      <w:rFonts w:ascii="Arial" w:hAnsi="Arial" w:cs="Arial" w:eastAsia="Arial"/>
      <w:sz w:val="40"/>
      <w:szCs w:val="40"/>
    </w:rPr>
  </w:style>
  <w:style w:type="character" w:styleId="412">
    <w:name w:val="Heading 2 Char"/>
    <w:basedOn w:val="542"/>
    <w:link w:val="534"/>
    <w:uiPriority w:val="9"/>
    <w:rPr>
      <w:rFonts w:ascii="Arial" w:hAnsi="Arial" w:cs="Arial" w:eastAsia="Arial"/>
      <w:sz w:val="34"/>
    </w:rPr>
  </w:style>
  <w:style w:type="character" w:styleId="413">
    <w:name w:val="Heading 3 Char"/>
    <w:basedOn w:val="542"/>
    <w:link w:val="535"/>
    <w:uiPriority w:val="9"/>
    <w:rPr>
      <w:rFonts w:ascii="Arial" w:hAnsi="Arial" w:cs="Arial" w:eastAsia="Arial"/>
      <w:sz w:val="30"/>
      <w:szCs w:val="30"/>
    </w:rPr>
  </w:style>
  <w:style w:type="character" w:styleId="414">
    <w:name w:val="Heading 4 Char"/>
    <w:basedOn w:val="542"/>
    <w:link w:val="536"/>
    <w:uiPriority w:val="9"/>
    <w:rPr>
      <w:rFonts w:ascii="Arial" w:hAnsi="Arial" w:cs="Arial" w:eastAsia="Arial"/>
      <w:b/>
      <w:bCs/>
      <w:sz w:val="26"/>
      <w:szCs w:val="26"/>
    </w:rPr>
  </w:style>
  <w:style w:type="character" w:styleId="415">
    <w:name w:val="Heading 5 Char"/>
    <w:basedOn w:val="542"/>
    <w:link w:val="537"/>
    <w:uiPriority w:val="9"/>
    <w:rPr>
      <w:rFonts w:ascii="Arial" w:hAnsi="Arial" w:cs="Arial" w:eastAsia="Arial"/>
      <w:b/>
      <w:bCs/>
      <w:sz w:val="24"/>
      <w:szCs w:val="24"/>
    </w:rPr>
  </w:style>
  <w:style w:type="character" w:styleId="416">
    <w:name w:val="Heading 6 Char"/>
    <w:basedOn w:val="542"/>
    <w:link w:val="538"/>
    <w:uiPriority w:val="9"/>
    <w:rPr>
      <w:rFonts w:ascii="Arial" w:hAnsi="Arial" w:cs="Arial" w:eastAsia="Arial"/>
      <w:b/>
      <w:bCs/>
      <w:sz w:val="22"/>
      <w:szCs w:val="22"/>
    </w:rPr>
  </w:style>
  <w:style w:type="character" w:styleId="417">
    <w:name w:val="Heading 8 Char"/>
    <w:basedOn w:val="542"/>
    <w:link w:val="540"/>
    <w:uiPriority w:val="9"/>
    <w:rPr>
      <w:rFonts w:ascii="Arial" w:hAnsi="Arial" w:cs="Arial" w:eastAsia="Arial"/>
      <w:i/>
      <w:iCs/>
      <w:sz w:val="22"/>
      <w:szCs w:val="22"/>
    </w:rPr>
  </w:style>
  <w:style w:type="character" w:styleId="418">
    <w:name w:val="Heading 9 Char"/>
    <w:basedOn w:val="542"/>
    <w:link w:val="541"/>
    <w:uiPriority w:val="9"/>
    <w:rPr>
      <w:rFonts w:ascii="Arial" w:hAnsi="Arial" w:cs="Arial" w:eastAsia="Arial"/>
      <w:i/>
      <w:iCs/>
      <w:sz w:val="21"/>
      <w:szCs w:val="21"/>
    </w:rPr>
  </w:style>
  <w:style w:type="character" w:styleId="419">
    <w:name w:val="Title Char"/>
    <w:basedOn w:val="542"/>
    <w:link w:val="556"/>
    <w:uiPriority w:val="10"/>
    <w:rPr>
      <w:sz w:val="48"/>
      <w:szCs w:val="48"/>
    </w:rPr>
  </w:style>
  <w:style w:type="character" w:styleId="420">
    <w:name w:val="Subtitle Char"/>
    <w:basedOn w:val="542"/>
    <w:link w:val="558"/>
    <w:uiPriority w:val="11"/>
    <w:rPr>
      <w:sz w:val="24"/>
      <w:szCs w:val="24"/>
    </w:rPr>
  </w:style>
  <w:style w:type="character" w:styleId="421">
    <w:name w:val="Quote Char"/>
    <w:link w:val="560"/>
    <w:uiPriority w:val="29"/>
    <w:rPr>
      <w:i/>
    </w:rPr>
  </w:style>
  <w:style w:type="character" w:styleId="422">
    <w:name w:val="Intense Quote Char"/>
    <w:link w:val="562"/>
    <w:uiPriority w:val="30"/>
    <w:rPr>
      <w:i/>
    </w:rPr>
  </w:style>
  <w:style w:type="character" w:styleId="423">
    <w:name w:val="Header Char"/>
    <w:basedOn w:val="542"/>
    <w:link w:val="564"/>
    <w:uiPriority w:val="99"/>
  </w:style>
  <w:style w:type="character" w:styleId="424">
    <w:name w:val="Footer Char"/>
    <w:basedOn w:val="542"/>
    <w:link w:val="566"/>
    <w:uiPriority w:val="99"/>
  </w:style>
  <w:style w:type="table" w:styleId="425">
    <w:name w:val="Table Grid Light"/>
    <w:basedOn w:val="54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6">
    <w:name w:val="Plain Table 1"/>
    <w:basedOn w:val="54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7">
    <w:name w:val="Plain Table 2"/>
    <w:basedOn w:val="54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8">
    <w:name w:val="Plain Table 3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9">
    <w:name w:val="Plain Table 4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Plain Table 5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1">
    <w:name w:val="Grid Table 1 Light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1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2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3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4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5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6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2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1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2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3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4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5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6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1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2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3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4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5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6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4"/>
    <w:basedOn w:val="5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3">
    <w:name w:val="Grid Table 4 - Accent 1"/>
    <w:basedOn w:val="5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4">
    <w:name w:val="Grid Table 4 - Accent 2"/>
    <w:basedOn w:val="5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5">
    <w:name w:val="Grid Table 4 - Accent 3"/>
    <w:basedOn w:val="5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6">
    <w:name w:val="Grid Table 4 - Accent 4"/>
    <w:basedOn w:val="5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7">
    <w:name w:val="Grid Table 4 - Accent 5"/>
    <w:basedOn w:val="5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8">
    <w:name w:val="Grid Table 4 - Accent 6"/>
    <w:basedOn w:val="5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9">
    <w:name w:val="Grid Table 5 Dark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0">
    <w:name w:val="Grid Table 5 Dark- Accent 1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2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3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3">
    <w:name w:val="Grid Table 5 Dark- Accent 4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5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6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6">
    <w:name w:val="Grid Table 6 Colorful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7">
    <w:name w:val="Grid Table 6 Colorful - Accent 1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8">
    <w:name w:val="Grid Table 6 Colorful - Accent 2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9">
    <w:name w:val="Grid Table 6 Colorful - Accent 3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0">
    <w:name w:val="Grid Table 6 Colorful - Accent 4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1">
    <w:name w:val="Grid Table 6 Colorful - Accent 5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2">
    <w:name w:val="Grid Table 6 Colorful - Accent 6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3">
    <w:name w:val="Grid Table 7 Colorful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1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2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3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4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5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6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1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2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3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4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5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6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2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8">
    <w:name w:val="List Table 2 - Accent 1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9">
    <w:name w:val="List Table 2 - Accent 2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0">
    <w:name w:val="List Table 2 - Accent 3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1">
    <w:name w:val="List Table 2 - Accent 4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2">
    <w:name w:val="List Table 2 - Accent 5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3">
    <w:name w:val="List Table 2 - Accent 6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4">
    <w:name w:val="List Table 3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1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2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3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4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5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6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1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2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3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4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5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6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5 Dark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1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2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3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4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5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6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6 Colorful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6">
    <w:name w:val="List Table 6 Colorful - Accent 1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7">
    <w:name w:val="List Table 6 Colorful - Accent 2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8">
    <w:name w:val="List Table 6 Colorful - Accent 3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9">
    <w:name w:val="List Table 6 Colorful - Accent 4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0">
    <w:name w:val="List Table 6 Colorful - Accent 5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1">
    <w:name w:val="List Table 6 Colorful - Accent 6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2">
    <w:name w:val="List Table 7 Colorful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3">
    <w:name w:val="List Table 7 Colorful - Accent 1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4">
    <w:name w:val="List Table 7 Colorful - Accent 2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5">
    <w:name w:val="List Table 7 Colorful - Accent 3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6">
    <w:name w:val="List Table 7 Colorful - Accent 4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7">
    <w:name w:val="List Table 7 Colorful - Accent 5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8">
    <w:name w:val="List Table 7 Colorful - Accent 6"/>
    <w:basedOn w:val="5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9">
    <w:name w:val="Lined - Accent"/>
    <w:basedOn w:val="5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0">
    <w:name w:val="Bordered &amp; Lined - Accent"/>
    <w:basedOn w:val="5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31">
    <w:name w:val="Footnote Text Char"/>
    <w:link w:val="591"/>
    <w:uiPriority w:val="99"/>
    <w:rPr>
      <w:sz w:val="18"/>
    </w:rPr>
  </w:style>
  <w:style w:type="paragraph" w:styleId="532" w:default="1">
    <w:name w:val="Normal"/>
    <w:qFormat/>
  </w:style>
  <w:style w:type="paragraph" w:styleId="533">
    <w:name w:val="Heading 1"/>
    <w:link w:val="54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534">
    <w:name w:val="Heading 2"/>
    <w:link w:val="54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35">
    <w:name w:val="Heading 3"/>
    <w:link w:val="54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36">
    <w:name w:val="Heading 4"/>
    <w:link w:val="54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37">
    <w:name w:val="Heading 5"/>
    <w:link w:val="54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38">
    <w:name w:val="Heading 6"/>
    <w:link w:val="550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39">
    <w:name w:val="Heading 7"/>
    <w:basedOn w:val="532"/>
    <w:next w:val="532"/>
    <w:link w:val="606"/>
    <w:semiHidden/>
    <w:rPr>
      <w:rFonts w:eastAsia="Times New Roman"/>
      <w:sz w:val="24"/>
      <w:szCs w:val="24"/>
      <w:lang w:val="en-US"/>
    </w:rPr>
    <w:pPr>
      <w:spacing w:lineRule="auto" w:line="259" w:after="60" w:before="240"/>
      <w:outlineLvl w:val="6"/>
    </w:pPr>
  </w:style>
  <w:style w:type="paragraph" w:styleId="540">
    <w:name w:val="Heading 8"/>
    <w:link w:val="552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41">
    <w:name w:val="Heading 9"/>
    <w:link w:val="5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42" w:default="1">
    <w:name w:val="Default Paragraph Font"/>
    <w:uiPriority w:val="1"/>
    <w:semiHidden/>
    <w:unhideWhenUsed/>
  </w:style>
  <w:style w:type="table" w:styleId="54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44" w:default="1">
    <w:name w:val="No List"/>
    <w:uiPriority w:val="99"/>
    <w:semiHidden/>
    <w:unhideWhenUsed/>
  </w:style>
  <w:style w:type="character" w:styleId="545" w:customStyle="1">
    <w:name w:val="Заголовок 1 Знак"/>
    <w:link w:val="533"/>
    <w:uiPriority w:val="9"/>
    <w:rPr>
      <w:rFonts w:ascii="Arial" w:hAnsi="Arial" w:cs="Arial" w:eastAsia="Arial"/>
      <w:sz w:val="40"/>
      <w:szCs w:val="40"/>
    </w:rPr>
  </w:style>
  <w:style w:type="character" w:styleId="546" w:customStyle="1">
    <w:name w:val="Заголовок 2 Знак"/>
    <w:link w:val="534"/>
    <w:uiPriority w:val="9"/>
    <w:rPr>
      <w:rFonts w:ascii="Arial" w:hAnsi="Arial" w:cs="Arial" w:eastAsia="Arial"/>
      <w:sz w:val="34"/>
    </w:rPr>
  </w:style>
  <w:style w:type="character" w:styleId="547" w:customStyle="1">
    <w:name w:val="Заголовок 3 Знак"/>
    <w:link w:val="535"/>
    <w:uiPriority w:val="9"/>
    <w:rPr>
      <w:rFonts w:ascii="Arial" w:hAnsi="Arial" w:cs="Arial" w:eastAsia="Arial"/>
      <w:sz w:val="30"/>
      <w:szCs w:val="30"/>
    </w:rPr>
  </w:style>
  <w:style w:type="character" w:styleId="548" w:customStyle="1">
    <w:name w:val="Заголовок 4 Знак"/>
    <w:link w:val="536"/>
    <w:uiPriority w:val="9"/>
    <w:rPr>
      <w:rFonts w:ascii="Arial" w:hAnsi="Arial" w:cs="Arial" w:eastAsia="Arial"/>
      <w:b/>
      <w:bCs/>
      <w:sz w:val="26"/>
      <w:szCs w:val="26"/>
    </w:rPr>
  </w:style>
  <w:style w:type="character" w:styleId="549" w:customStyle="1">
    <w:name w:val="Заголовок 5 Знак"/>
    <w:link w:val="537"/>
    <w:uiPriority w:val="9"/>
    <w:rPr>
      <w:rFonts w:ascii="Arial" w:hAnsi="Arial" w:cs="Arial" w:eastAsia="Arial"/>
      <w:b/>
      <w:bCs/>
      <w:sz w:val="24"/>
      <w:szCs w:val="24"/>
    </w:rPr>
  </w:style>
  <w:style w:type="character" w:styleId="550" w:customStyle="1">
    <w:name w:val="Заголовок 6 Знак"/>
    <w:link w:val="538"/>
    <w:uiPriority w:val="9"/>
    <w:rPr>
      <w:rFonts w:ascii="Arial" w:hAnsi="Arial" w:cs="Arial" w:eastAsia="Arial"/>
      <w:b/>
      <w:bCs/>
      <w:sz w:val="22"/>
      <w:szCs w:val="22"/>
    </w:rPr>
  </w:style>
  <w:style w:type="character" w:styleId="551" w:customStyle="1">
    <w:name w:val="Heading 7 Char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52" w:customStyle="1">
    <w:name w:val="Заголовок 8 Знак"/>
    <w:link w:val="540"/>
    <w:uiPriority w:val="9"/>
    <w:rPr>
      <w:rFonts w:ascii="Arial" w:hAnsi="Arial" w:cs="Arial" w:eastAsia="Arial"/>
      <w:i/>
      <w:iCs/>
      <w:sz w:val="22"/>
      <w:szCs w:val="22"/>
    </w:rPr>
  </w:style>
  <w:style w:type="character" w:styleId="553" w:customStyle="1">
    <w:name w:val="Заголовок 9 Знак"/>
    <w:link w:val="541"/>
    <w:uiPriority w:val="9"/>
    <w:rPr>
      <w:rFonts w:ascii="Arial" w:hAnsi="Arial" w:cs="Arial" w:eastAsia="Arial"/>
      <w:i/>
      <w:iCs/>
      <w:sz w:val="21"/>
      <w:szCs w:val="21"/>
    </w:rPr>
  </w:style>
  <w:style w:type="paragraph" w:styleId="554">
    <w:name w:val="List Paragraph"/>
    <w:basedOn w:val="532"/>
    <w:pPr>
      <w:contextualSpacing w:val="true"/>
      <w:ind w:left="720"/>
    </w:pPr>
  </w:style>
  <w:style w:type="paragraph" w:styleId="555">
    <w:name w:val="No Spacing"/>
    <w:qFormat/>
    <w:uiPriority w:val="1"/>
  </w:style>
  <w:style w:type="paragraph" w:styleId="556">
    <w:name w:val="Title"/>
    <w:link w:val="5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57" w:customStyle="1">
    <w:name w:val="Название Знак"/>
    <w:link w:val="556"/>
    <w:uiPriority w:val="10"/>
    <w:rPr>
      <w:sz w:val="48"/>
      <w:szCs w:val="48"/>
    </w:rPr>
  </w:style>
  <w:style w:type="paragraph" w:styleId="558">
    <w:name w:val="Subtitle"/>
    <w:link w:val="559"/>
    <w:qFormat/>
    <w:uiPriority w:val="11"/>
    <w:rPr>
      <w:sz w:val="24"/>
      <w:szCs w:val="24"/>
    </w:rPr>
    <w:pPr>
      <w:spacing w:after="200" w:before="200"/>
    </w:pPr>
  </w:style>
  <w:style w:type="character" w:styleId="559" w:customStyle="1">
    <w:name w:val="Подзаголовок Знак"/>
    <w:link w:val="558"/>
    <w:uiPriority w:val="11"/>
    <w:rPr>
      <w:sz w:val="24"/>
      <w:szCs w:val="24"/>
    </w:rPr>
  </w:style>
  <w:style w:type="paragraph" w:styleId="560">
    <w:name w:val="Quote"/>
    <w:link w:val="561"/>
    <w:qFormat/>
    <w:uiPriority w:val="29"/>
    <w:rPr>
      <w:i/>
    </w:rPr>
    <w:pPr>
      <w:ind w:left="720" w:right="720"/>
    </w:pPr>
  </w:style>
  <w:style w:type="character" w:styleId="561" w:customStyle="1">
    <w:name w:val="Цитата 2 Знак"/>
    <w:link w:val="560"/>
    <w:uiPriority w:val="29"/>
    <w:rPr>
      <w:i/>
    </w:rPr>
  </w:style>
  <w:style w:type="paragraph" w:styleId="562">
    <w:name w:val="Intense Quote"/>
    <w:link w:val="563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63" w:customStyle="1">
    <w:name w:val="Выделенная цитата Знак"/>
    <w:link w:val="562"/>
    <w:uiPriority w:val="30"/>
    <w:rPr>
      <w:i/>
    </w:rPr>
  </w:style>
  <w:style w:type="paragraph" w:styleId="564">
    <w:name w:val="Header"/>
    <w:link w:val="56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65" w:customStyle="1">
    <w:name w:val="Верхний колонтитул Знак"/>
    <w:link w:val="564"/>
    <w:uiPriority w:val="99"/>
  </w:style>
  <w:style w:type="paragraph" w:styleId="566">
    <w:name w:val="Footer"/>
    <w:link w:val="56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67" w:customStyle="1">
    <w:name w:val="Нижний колонтитул Знак"/>
    <w:link w:val="566"/>
    <w:uiPriority w:val="99"/>
  </w:style>
  <w:style w:type="table" w:styleId="568">
    <w:name w:val="Table Grid"/>
    <w:basedOn w:val="543"/>
    <w:tblPr/>
  </w:style>
  <w:style w:type="table" w:styleId="569" w:customStyle="1">
    <w:name w:val="Lined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70" w:customStyle="1">
    <w:name w:val="Lined - Accent 1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71" w:customStyle="1">
    <w:name w:val="Lined - Accent 2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72" w:customStyle="1">
    <w:name w:val="Lined - Accent 3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73" w:customStyle="1">
    <w:name w:val="Lined - Accent 4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4" w:customStyle="1">
    <w:name w:val="Lined - Accent 5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5" w:customStyle="1">
    <w:name w:val="Lined - Accent 6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7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7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7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7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8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8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83" w:customStyle="1">
    <w:name w:val="Bordered &amp; Lined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84" w:customStyle="1">
    <w:name w:val="Bordered &amp; Lined - Accent 1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85" w:customStyle="1">
    <w:name w:val="Bordered &amp; Lined - Accent 2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86" w:customStyle="1">
    <w:name w:val="Bordered &amp; Lined - Accent 3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87" w:customStyle="1">
    <w:name w:val="Bordered &amp; Lined - Accent 4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88" w:customStyle="1">
    <w:name w:val="Bordered &amp; Lined - Accent 5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89" w:customStyle="1">
    <w:name w:val="Bordered &amp; Lined - Accent 6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90">
    <w:name w:val="Hyperlink"/>
    <w:uiPriority w:val="99"/>
    <w:unhideWhenUsed/>
    <w:rPr>
      <w:color w:val="0000FF" w:themeColor="hyperlink"/>
      <w:u w:val="single"/>
    </w:rPr>
  </w:style>
  <w:style w:type="paragraph" w:styleId="591">
    <w:name w:val="footnote text"/>
    <w:link w:val="592"/>
    <w:uiPriority w:val="99"/>
    <w:semiHidden/>
    <w:unhideWhenUsed/>
    <w:rPr>
      <w:sz w:val="18"/>
    </w:rPr>
    <w:pPr>
      <w:spacing w:after="40"/>
    </w:pPr>
  </w:style>
  <w:style w:type="character" w:styleId="592" w:customStyle="1">
    <w:name w:val="Текст сноски Знак"/>
    <w:link w:val="591"/>
    <w:uiPriority w:val="99"/>
    <w:rPr>
      <w:sz w:val="18"/>
    </w:rPr>
  </w:style>
  <w:style w:type="character" w:styleId="593">
    <w:name w:val="footnote reference"/>
    <w:uiPriority w:val="99"/>
    <w:unhideWhenUsed/>
    <w:rPr>
      <w:vertAlign w:val="superscript"/>
    </w:rPr>
  </w:style>
  <w:style w:type="paragraph" w:styleId="594">
    <w:name w:val="toc 1"/>
    <w:uiPriority w:val="39"/>
    <w:unhideWhenUsed/>
    <w:pPr>
      <w:spacing w:after="57"/>
    </w:pPr>
  </w:style>
  <w:style w:type="paragraph" w:styleId="595">
    <w:name w:val="toc 2"/>
    <w:uiPriority w:val="39"/>
    <w:unhideWhenUsed/>
    <w:pPr>
      <w:ind w:left="283"/>
      <w:spacing w:after="57"/>
    </w:pPr>
  </w:style>
  <w:style w:type="paragraph" w:styleId="596">
    <w:name w:val="toc 3"/>
    <w:uiPriority w:val="39"/>
    <w:unhideWhenUsed/>
    <w:pPr>
      <w:ind w:left="567"/>
      <w:spacing w:after="57"/>
    </w:pPr>
  </w:style>
  <w:style w:type="paragraph" w:styleId="597">
    <w:name w:val="toc 4"/>
    <w:uiPriority w:val="39"/>
    <w:unhideWhenUsed/>
    <w:pPr>
      <w:ind w:left="850"/>
      <w:spacing w:after="57"/>
    </w:pPr>
  </w:style>
  <w:style w:type="paragraph" w:styleId="598">
    <w:name w:val="toc 5"/>
    <w:uiPriority w:val="39"/>
    <w:unhideWhenUsed/>
    <w:pPr>
      <w:ind w:left="1134"/>
      <w:spacing w:after="57"/>
    </w:pPr>
  </w:style>
  <w:style w:type="paragraph" w:styleId="599">
    <w:name w:val="toc 6"/>
    <w:uiPriority w:val="39"/>
    <w:unhideWhenUsed/>
    <w:pPr>
      <w:ind w:left="1417"/>
      <w:spacing w:after="57"/>
    </w:pPr>
  </w:style>
  <w:style w:type="paragraph" w:styleId="600">
    <w:name w:val="toc 7"/>
    <w:uiPriority w:val="39"/>
    <w:unhideWhenUsed/>
    <w:pPr>
      <w:ind w:left="1701"/>
      <w:spacing w:after="57"/>
    </w:pPr>
  </w:style>
  <w:style w:type="paragraph" w:styleId="601">
    <w:name w:val="toc 8"/>
    <w:uiPriority w:val="39"/>
    <w:unhideWhenUsed/>
    <w:pPr>
      <w:ind w:left="1984"/>
      <w:spacing w:after="57"/>
    </w:pPr>
  </w:style>
  <w:style w:type="paragraph" w:styleId="602">
    <w:name w:val="toc 9"/>
    <w:uiPriority w:val="39"/>
    <w:unhideWhenUsed/>
    <w:pPr>
      <w:ind w:left="2268"/>
      <w:spacing w:after="57"/>
    </w:pPr>
  </w:style>
  <w:style w:type="paragraph" w:styleId="603">
    <w:name w:val="TOC Heading"/>
    <w:uiPriority w:val="39"/>
    <w:unhideWhenUsed/>
  </w:style>
  <w:style w:type="paragraph" w:styleId="604">
    <w:name w:val="Balloon Text"/>
    <w:basedOn w:val="532"/>
    <w:link w:val="605"/>
    <w:semiHidden/>
    <w:rPr>
      <w:rFonts w:ascii="Tahoma" w:hAnsi="Tahoma"/>
      <w:sz w:val="16"/>
      <w:szCs w:val="16"/>
    </w:rPr>
  </w:style>
  <w:style w:type="character" w:styleId="605" w:customStyle="1">
    <w:name w:val="Текст выноски Знак"/>
    <w:link w:val="604"/>
    <w:semiHidden/>
    <w:rPr>
      <w:rFonts w:ascii="Tahoma" w:hAnsi="Tahoma"/>
      <w:sz w:val="16"/>
      <w:szCs w:val="16"/>
    </w:rPr>
  </w:style>
  <w:style w:type="character" w:styleId="606" w:customStyle="1">
    <w:name w:val="Заголовок 7 Знак"/>
    <w:link w:val="539"/>
    <w:semiHidden/>
    <w:rPr>
      <w:rFonts w:ascii="Calibri" w:hAnsi="Calibri" w:eastAsia="Times New Roman"/>
      <w:sz w:val="24"/>
      <w:szCs w:val="24"/>
      <w:lang w:val="en-US"/>
    </w:rPr>
  </w:style>
  <w:style w:type="character" w:styleId="607">
    <w:name w:val="Strong"/>
    <w:rPr>
      <w:b/>
    </w:rPr>
  </w:style>
  <w:style w:type="paragraph" w:styleId="608">
    <w:name w:val="Normal (Web)"/>
    <w:basedOn w:val="532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609">
    <w:name w:val="Body Text"/>
    <w:basedOn w:val="532"/>
    <w:link w:val="610"/>
    <w:rPr>
      <w:rFonts w:ascii="Times New Roman" w:hAnsi="Times New Roman" w:eastAsia="Times New Roman"/>
      <w:sz w:val="28"/>
      <w:szCs w:val="24"/>
      <w:lang w:val="ru-RU" w:bidi="ar-SA" w:eastAsia="ar-SA"/>
    </w:rPr>
    <w:pPr>
      <w:ind w:firstLine="709"/>
      <w:jc w:val="both"/>
      <w:spacing w:after="1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610" w:customStyle="1">
    <w:name w:val="Основной текст Знак"/>
    <w:basedOn w:val="542"/>
    <w:link w:val="609"/>
    <w:rPr>
      <w:rFonts w:ascii="Times New Roman" w:hAnsi="Times New Roman" w:eastAsia="Times New Roman"/>
      <w:sz w:val="28"/>
      <w:szCs w:val="24"/>
      <w:lang w:val="ru-RU" w:bidi="ar-SA"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Relationship Id="rId9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arhradamena@gmail.com</dc:creator>
  <cp:lastModifiedBy>Ілюшкіна Даря Валеріївна</cp:lastModifiedBy>
  <cp:revision>19</cp:revision>
  <dcterms:created xsi:type="dcterms:W3CDTF">2021-03-31T11:22:00Z</dcterms:created>
  <dcterms:modified xsi:type="dcterms:W3CDTF">2021-04-19T05:02:15Z</dcterms:modified>
</cp:coreProperties>
</file>