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569"/>
        <w:tblpPr w:horzAnchor="margin" w:tblpXSpec="left" w:vertAnchor="page" w:tblpY="826" w:leftFromText="180" w:topFromText="0" w:rightFromText="180" w:bottomFromText="0"/>
        <w:tblW w:w="0" w:type="auto"/>
        <w:tblLook w:val="04A0" w:firstRow="1" w:lastRow="0" w:firstColumn="1" w:lastColumn="0" w:noHBand="0" w:noVBand="1"/>
      </w:tblPr>
      <w:tblGrid>
        <w:gridCol w:w="566"/>
        <w:gridCol w:w="3743"/>
        <w:gridCol w:w="5262"/>
      </w:tblGrid>
      <w:tr>
        <w:trPr>
          <w:trHeight w:val="976"/>
        </w:trPr>
        <w:tc>
          <w:tcPr>
            <w:gridSpan w:val="3"/>
            <w:tcBorders>
              <w:left w:val="single" w:color="FFFFFF" w:sz="4" w:space="0" w:themeColor="background1"/>
              <w:top w:val="single" w:color="FFFFFF" w:sz="4" w:space="0" w:themeColor="background1"/>
              <w:right w:val="single" w:color="FFFFFF" w:sz="4" w:space="0" w:themeColor="background1"/>
              <w:bottom w:val="single" w:color="000000" w:sz="4" w:space="0" w:themeColor="text1"/>
            </w:tcBorders>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ІНФОРМАЦІЙНА КАРТКА</w:t>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Надання одноразової грошової матеріальної допомоги жителям </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Менської </w:t>
            </w:r>
            <w:r>
              <w:rPr>
                <w:rFonts w:ascii="Times New Roman" w:hAnsi="Times New Roman" w:cs="Times New Roman"/>
                <w:b/>
                <w:sz w:val="28"/>
                <w:szCs w:val="28"/>
                <w:u w:val="single"/>
                <w:lang w:val="uk-UA"/>
              </w:rPr>
              <w:t xml:space="preserve">територіальної громади</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охорони здоров’я  та соціального захисту населення Менської міської ради</w:t>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r>
            <w:r/>
          </w:p>
        </w:tc>
      </w:tr>
      <w:tr>
        <w:trPr/>
        <w:tc>
          <w:tcPr>
            <w:gridSpan w:val="3"/>
            <w:tcBorders>
              <w:top w:val="single" w:color="000000" w:sz="4" w:space="0" w:themeColor="text1"/>
            </w:tcBorders>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про центр надання адміністративної послуги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Місцезнаходження: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ЦНАП</w:t>
            </w:r>
            <w:r/>
          </w:p>
        </w:tc>
        <w:tc>
          <w:tcPr>
            <w:tcW w:w="5262" w:type="dxa"/>
            <w:textDirection w:val="lrTb"/>
            <w:noWrap w:val="false"/>
          </w:tcPr>
          <w:p>
            <w:pPr>
              <w:ind w:left="-108"/>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15600, Чернігівська область, м. Мена, вул. Героїв АТО, 6</w:t>
            </w:r>
            <w:r>
              <w:rPr>
                <w:color w:val="000000" w:themeColor="text1"/>
              </w:rPr>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2.</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щодо режиму</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ЦНАП</w:t>
            </w:r>
            <w:r/>
          </w:p>
        </w:tc>
        <w:tc>
          <w:tcPr>
            <w:tcW w:w="5262" w:type="dxa"/>
            <w:textDirection w:val="lrTb"/>
            <w:noWrap w:val="false"/>
          </w:tcPr>
          <w:p>
            <w:pPr>
              <w:pStyle w:val="570"/>
              <w:contextualSpacing w:val="true"/>
              <w:ind w:left="-108"/>
              <w:shd w:val="clear" w:color="auto" w:fill="FFFFFF"/>
              <w:rPr>
                <w:color w:val="000000"/>
                <w:sz w:val="28"/>
                <w:szCs w:val="28"/>
              </w:rPr>
            </w:pPr>
            <w:r>
              <w:rPr>
                <w:color w:val="000000" w:themeColor="text1"/>
                <w:sz w:val="28"/>
                <w:szCs w:val="28"/>
              </w:rPr>
              <w:t xml:space="preserve">Понеділок</w:t>
            </w:r>
            <w:r>
              <w:rPr>
                <w:color w:val="000000" w:themeColor="text1"/>
                <w:sz w:val="28"/>
                <w:szCs w:val="28"/>
                <w:lang w:val="uk-UA"/>
              </w:rPr>
              <w:t xml:space="preserve">, вівторок, середа: </w:t>
            </w:r>
            <w:r>
              <w:rPr>
                <w:color w:val="000000" w:themeColor="text1"/>
                <w:sz w:val="28"/>
                <w:szCs w:val="28"/>
              </w:rPr>
              <w:t xml:space="preserve">08:30-16:30</w:t>
            </w:r>
            <w:r>
              <w:rPr>
                <w:color w:val="000000" w:themeColor="text1"/>
              </w:rPr>
            </w:r>
            <w:r/>
          </w:p>
          <w:p>
            <w:pPr>
              <w:pStyle w:val="570"/>
              <w:contextualSpacing w:val="true"/>
              <w:ind w:left="-108"/>
              <w:shd w:val="clear" w:color="auto" w:fill="FFFFFF"/>
              <w:rPr>
                <w:color w:val="000000"/>
                <w:sz w:val="28"/>
                <w:szCs w:val="28"/>
              </w:rPr>
            </w:pPr>
            <w:r>
              <w:rPr>
                <w:color w:val="000000" w:themeColor="text1"/>
                <w:sz w:val="28"/>
                <w:szCs w:val="28"/>
              </w:rPr>
              <w:t xml:space="preserve">Четвер: 08:30-20:00</w:t>
            </w:r>
            <w:r>
              <w:rPr>
                <w:color w:val="000000" w:themeColor="text1"/>
              </w:rPr>
            </w:r>
            <w:r/>
          </w:p>
          <w:p>
            <w:pPr>
              <w:pStyle w:val="570"/>
              <w:contextualSpacing w:val="true"/>
              <w:ind w:left="-108"/>
              <w:shd w:val="clear" w:color="auto" w:fill="FFFFFF"/>
              <w:rPr>
                <w:color w:val="000000"/>
                <w:sz w:val="28"/>
                <w:szCs w:val="28"/>
              </w:rPr>
            </w:pPr>
            <w:r>
              <w:rPr>
                <w:color w:val="000000" w:themeColor="text1"/>
                <w:sz w:val="28"/>
                <w:szCs w:val="28"/>
              </w:rPr>
              <w:t xml:space="preserve">П’ятниця</w:t>
            </w:r>
            <w:r>
              <w:rPr>
                <w:color w:val="000000" w:themeColor="text1"/>
                <w:sz w:val="28"/>
                <w:szCs w:val="28"/>
                <w:lang w:val="uk-UA"/>
              </w:rPr>
              <w:t xml:space="preserve">, субота:</w:t>
            </w:r>
            <w:r>
              <w:rPr>
                <w:color w:val="000000" w:themeColor="text1"/>
                <w:sz w:val="28"/>
                <w:szCs w:val="28"/>
              </w:rPr>
              <w:t xml:space="preserve"> 08:30-15:30</w:t>
            </w:r>
            <w:r>
              <w:rPr>
                <w:color w:val="000000" w:themeColor="text1"/>
              </w:rPr>
            </w:r>
            <w:r/>
          </w:p>
          <w:p>
            <w:pPr>
              <w:pStyle w:val="570"/>
              <w:ind w:left="-108"/>
              <w:shd w:val="clear" w:color="auto" w:fill="FFFFFF"/>
              <w:rPr>
                <w:color w:val="000000"/>
                <w:sz w:val="28"/>
                <w:szCs w:val="28"/>
              </w:rPr>
            </w:pPr>
            <w:r>
              <w:rPr>
                <w:color w:val="000000" w:themeColor="text1"/>
                <w:sz w:val="28"/>
                <w:szCs w:val="28"/>
              </w:rPr>
              <w:t xml:space="preserve">Вихідний: неділя</w:t>
            </w:r>
            <w:r>
              <w:rPr>
                <w:color w:val="000000" w:themeColor="text1"/>
              </w:rPr>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3.</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Телефон/факс (довідки),</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адреса електронної пошти та</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веб-сайт: ЦНАП</w:t>
            </w:r>
            <w:r/>
          </w:p>
        </w:tc>
        <w:tc>
          <w:tcPr>
            <w:tcW w:w="5262" w:type="dxa"/>
            <w:textDirection w:val="lrTb"/>
            <w:noWrap w:val="false"/>
          </w:tcPr>
          <w:p>
            <w:pPr>
              <w:pStyle w:val="570"/>
              <w:contextualSpacing w:val="true"/>
              <w:shd w:val="clear" w:color="auto" w:fill="FFFFFF"/>
              <w:rPr>
                <w:sz w:val="28"/>
                <w:szCs w:val="28"/>
                <w:lang w:val="en-US"/>
              </w:rPr>
            </w:pPr>
            <w:r>
              <w:rPr>
                <w:sz w:val="28"/>
                <w:szCs w:val="28"/>
                <w:lang w:val="uk-UA"/>
              </w:rPr>
              <w:t xml:space="preserve">Тел.</w:t>
            </w:r>
            <w:r>
              <w:rPr>
                <w:sz w:val="28"/>
                <w:szCs w:val="28"/>
                <w:lang w:val="en-US"/>
              </w:rPr>
              <w:t xml:space="preserve"> (04644)</w:t>
            </w:r>
            <w:r>
              <w:rPr>
                <w:sz w:val="28"/>
                <w:szCs w:val="28"/>
                <w:lang w:val="uk-UA"/>
              </w:rPr>
              <w:t xml:space="preserve"> </w:t>
            </w:r>
            <w:r>
              <w:rPr>
                <w:sz w:val="28"/>
                <w:szCs w:val="28"/>
                <w:lang w:val="en-US"/>
              </w:rPr>
              <w:t xml:space="preserve">2-16-81</w:t>
            </w:r>
            <w:r/>
          </w:p>
          <w:p>
            <w:pPr>
              <w:pStyle w:val="570"/>
              <w:contextualSpacing w:val="true"/>
              <w:shd w:val="clear" w:color="auto" w:fill="FFFFFF"/>
              <w:rPr>
                <w:sz w:val="28"/>
                <w:szCs w:val="28"/>
                <w:lang w:val="uk-UA"/>
              </w:rPr>
            </w:pPr>
            <w:r>
              <w:rPr>
                <w:sz w:val="28"/>
                <w:szCs w:val="28"/>
                <w:lang w:val="en-US"/>
              </w:rPr>
              <w:t xml:space="preserve">e-mail</w:t>
            </w:r>
            <w:r>
              <w:rPr>
                <w:sz w:val="28"/>
                <w:szCs w:val="28"/>
                <w:lang w:val="en-US"/>
              </w:rPr>
              <w:t xml:space="preserve">:</w:t>
            </w:r>
            <w:r>
              <w:rPr>
                <w:sz w:val="28"/>
                <w:szCs w:val="28"/>
                <w:lang w:val="uk-UA"/>
              </w:rPr>
              <w:t xml:space="preserve"> </w:t>
            </w:r>
            <w:hyperlink r:id="rId8" w:history="1">
              <w:r>
                <w:rPr>
                  <w:rStyle w:val="571"/>
                  <w:color w:val="auto"/>
                  <w:sz w:val="28"/>
                  <w:szCs w:val="28"/>
                  <w:lang w:val="en-US"/>
                </w:rPr>
                <w:t xml:space="preserve">cnapradamena@cg.gov.ua</w:t>
              </w:r>
            </w:hyperlink>
            <w:r/>
            <w:r/>
          </w:p>
          <w:p>
            <w:pPr>
              <w:pStyle w:val="570"/>
              <w:contextualSpacing w:val="true"/>
              <w:shd w:val="clear" w:color="auto" w:fill="FFFFFF"/>
              <w:rPr>
                <w:sz w:val="28"/>
                <w:szCs w:val="28"/>
              </w:rPr>
            </w:pPr>
            <w:r>
              <w:rPr>
                <w:sz w:val="28"/>
                <w:szCs w:val="28"/>
                <w:lang w:val="uk-UA"/>
              </w:rPr>
              <w:t xml:space="preserve">Веб-сайт: </w:t>
            </w:r>
            <w:hyperlink r:id="rId9" w:history="1">
              <w:r>
                <w:rPr>
                  <w:rStyle w:val="571"/>
                  <w:color w:val="auto"/>
                  <w:sz w:val="28"/>
                  <w:szCs w:val="28"/>
                </w:rPr>
                <w:t xml:space="preserve">http://mena.cg.gov.ua/</w:t>
              </w:r>
            </w:hyperlink>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Нормативні акти, якими регламентується надання </w:t>
            </w:r>
            <w:r/>
          </w:p>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адміністративної послуги</w:t>
            </w:r>
            <w:r/>
          </w:p>
        </w:tc>
      </w:tr>
      <w:tr>
        <w:trPr>
          <w:trHeight w:val="894"/>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4.</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Закони України</w:t>
            </w:r>
            <w:r/>
          </w:p>
        </w:tc>
        <w:tc>
          <w:tcPr>
            <w:tcW w:w="5262"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 України «Про місцеве самоврядування в України», </w:t>
            </w:r>
            <w:r>
              <w:rPr>
                <w:rFonts w:ascii="Times New Roman" w:hAnsi="Times New Roman" w:cs="Times New Roman"/>
                <w:sz w:val="28"/>
                <w:szCs w:val="28"/>
                <w:lang w:val="uk-UA"/>
              </w:rPr>
              <w:t xml:space="preserve">Бюджетний кодекс України.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5.</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Акти ОМС</w:t>
            </w:r>
            <w:r/>
          </w:p>
        </w:tc>
        <w:tc>
          <w:tcPr>
            <w:tcW w:w="5262"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с</w:t>
            </w:r>
            <w:r>
              <w:rPr>
                <w:rFonts w:ascii="Times New Roman" w:hAnsi="Times New Roman" w:cs="Times New Roman"/>
                <w:sz w:val="28"/>
                <w:szCs w:val="28"/>
                <w:lang w:val="uk-UA"/>
              </w:rPr>
              <w:t xml:space="preserve">есії Менської міської ради від </w:t>
            </w:r>
            <w:r>
              <w:rPr>
                <w:rFonts w:ascii="Times New Roman" w:hAnsi="Times New Roman" w:cs="Times New Roman"/>
                <w:sz w:val="28"/>
                <w:szCs w:val="28"/>
                <w:lang w:val="uk-UA"/>
              </w:rPr>
              <w:t xml:space="preserve">26.12.2019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655 «Про затвердження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ОТГ на 2020-2022 роки»</w:t>
            </w:r>
            <w:r>
              <w:rPr>
                <w:rFonts w:ascii="Times New Roman" w:hAnsi="Times New Roman" w:cs="Times New Roman"/>
                <w:sz w:val="28"/>
                <w:szCs w:val="28"/>
                <w:lang w:val="uk-UA"/>
              </w:rPr>
              <w:t xml:space="preserve">.</w:t>
            </w:r>
            <w:r/>
          </w:p>
        </w:tc>
      </w:tr>
      <w:tr>
        <w:trPr/>
        <w:tc>
          <w:tcPr>
            <w:gridSpan w:val="3"/>
            <w:tcW w:w="9571" w:type="dxa"/>
            <w:textDirection w:val="lrTb"/>
            <w:noWrap w:val="false"/>
          </w:tcPr>
          <w:p>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Умови отримання адміністративної послуги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6.</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Підстава для одержання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w:t>
            </w:r>
            <w:r/>
          </w:p>
        </w:tc>
        <w:tc>
          <w:tcPr>
            <w:tcW w:w="5262"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Звернення зацікавленої особи;</w:t>
            </w:r>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Повторне звернення із заявою щодо надання одноразової матеріальної допомоги можливе не частіше ніж</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раз на рік.</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7.</w:t>
            </w:r>
            <w:r/>
          </w:p>
        </w:tc>
        <w:tc>
          <w:tcPr>
            <w:tcW w:w="3743" w:type="dxa"/>
            <w:textDirection w:val="lrTb"/>
            <w:noWrap w:val="false"/>
          </w:tcPr>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документів, необхідних для отримання</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адміністративної  послуги, а також вимоги до них</w:t>
            </w:r>
            <w:r/>
          </w:p>
        </w:tc>
        <w:tc>
          <w:tcPr>
            <w:tcW w:w="5262" w:type="dxa"/>
            <w:textDirection w:val="lrTb"/>
            <w:noWrap w:val="false"/>
          </w:tcPr>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w:t>
            </w:r>
            <w:r/>
          </w:p>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Копія паспорта або іншого документа, що посвідчує особу, та реєстраційного номера облікової картки платника податків з </w:t>
            </w:r>
            <w:r>
              <w:rPr>
                <w:rFonts w:ascii="Times New Roman" w:hAnsi="Times New Roman" w:cs="Times New Roman"/>
                <w:sz w:val="28"/>
                <w:szCs w:val="28"/>
                <w:lang w:val="uk-UA"/>
              </w:rPr>
              <w:t xml:space="preserve">пред’явленням</w:t>
            </w:r>
            <w:r>
              <w:rPr>
                <w:rFonts w:ascii="Times New Roman" w:hAnsi="Times New Roman" w:cs="Times New Roman"/>
                <w:sz w:val="28"/>
                <w:szCs w:val="28"/>
                <w:lang w:val="uk-UA"/>
              </w:rPr>
              <w:t xml:space="preserve"> оригіналу;</w:t>
            </w:r>
            <w:r/>
          </w:p>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склад зареєстрованих</w:t>
            </w:r>
            <w:r>
              <w:rPr>
                <w:rFonts w:ascii="Times New Roman" w:hAnsi="Times New Roman" w:cs="Times New Roman"/>
                <w:sz w:val="28"/>
                <w:szCs w:val="28"/>
                <w:lang w:val="uk-UA"/>
              </w:rPr>
              <w:t xml:space="preserve">;</w:t>
            </w:r>
            <w:r/>
          </w:p>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w:t>
            </w:r>
            <w:r>
              <w:rPr>
                <w:rFonts w:ascii="Times New Roman" w:hAnsi="Times New Roman" w:cs="Times New Roman"/>
                <w:sz w:val="28"/>
                <w:szCs w:val="28"/>
                <w:lang w:val="uk-UA"/>
              </w:rPr>
              <w:t xml:space="preserve"> (копія), </w:t>
            </w:r>
            <w:r>
              <w:rPr>
                <w:rFonts w:ascii="Times New Roman" w:hAnsi="Times New Roman" w:cs="Times New Roman"/>
                <w:sz w:val="28"/>
                <w:szCs w:val="28"/>
                <w:lang w:val="uk-UA"/>
              </w:rPr>
              <w:t xml:space="preserve">що підтверджує обставини, з якими пов’я</w:t>
            </w:r>
            <w:r>
              <w:rPr>
                <w:rFonts w:ascii="Times New Roman" w:hAnsi="Times New Roman" w:cs="Times New Roman"/>
                <w:sz w:val="28"/>
                <w:szCs w:val="28"/>
                <w:lang w:val="uk-UA"/>
              </w:rPr>
              <w:t xml:space="preserve">зана необхідність надання грошової допомоги (довідка лікувальної установи, МСЕК, довідка відповідних органів про те, що громадяни потерпіли від стихійного лиха, пожежі, тощо), що видані компетентними органами протягом шести місяців, що передують зверненню;</w:t>
            </w:r>
            <w:r/>
          </w:p>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Відомості про особовий рахунок, відкритий в АТ КБ “Приватбанк” на ім’я заявника;</w:t>
            </w:r>
            <w:r/>
          </w:p>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Довідка про доходи всіх членів сімʼї за останні шість місяців, що передують настанню нещасного випадку або стихійного лиха;</w:t>
            </w:r>
            <w:r/>
          </w:p>
          <w:p>
            <w:pPr>
              <w:pStyle w:val="572"/>
              <w:numPr>
                <w:ilvl w:val="0"/>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 обстеження матеріально-побутових умов заявника про фактичне місце проживання особи.</w:t>
            </w:r>
            <w:r/>
          </w:p>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до заяви не додані всі необхідні документи, або надані документи оформлені не належним чином, вони повинні бути подані додатково не пізніше ніж у двотижневий термін із дня подання заяви.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8.</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та спосіб подання документів, необхідних для отримання адміністративної послуги</w:t>
            </w:r>
            <w:r/>
          </w:p>
        </w:tc>
        <w:tc>
          <w:tcPr>
            <w:tcW w:w="5262"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подаються особисто або через уповноважену особу.</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9.</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Платність (безоплатність)</w:t>
            </w:r>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надання </w:t>
            </w:r>
            <w:r>
              <w:rPr>
                <w:rFonts w:ascii="Times New Roman" w:hAnsi="Times New Roman" w:cs="Times New Roman"/>
                <w:sz w:val="28"/>
                <w:szCs w:val="28"/>
                <w:lang w:val="uk-UA"/>
              </w:rPr>
              <w:t xml:space="preserve">адміністративної послуги</w:t>
            </w:r>
            <w:r/>
          </w:p>
        </w:tc>
        <w:tc>
          <w:tcPr>
            <w:tcW w:w="5262"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Безоплатно</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 Строк надання адміністративної послуги </w:t>
            </w:r>
            <w:r/>
          </w:p>
        </w:tc>
        <w:tc>
          <w:tcPr>
            <w:tcW w:w="5262"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протязі 30 днів з дня подачі заяви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підстав для відмови у наданні адміністративної послуги</w:t>
            </w:r>
            <w:r/>
          </w:p>
        </w:tc>
        <w:tc>
          <w:tcPr>
            <w:tcW w:w="5262"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Надано неповний пакет документів;</w:t>
            </w:r>
            <w:r/>
          </w:p>
          <w:p>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w:t>
            </w:r>
            <w:r>
              <w:rPr>
                <w:rFonts w:ascii="Times New Roman" w:hAnsi="Times New Roman" w:cs="Times New Roman"/>
                <w:sz w:val="28"/>
                <w:szCs w:val="28"/>
                <w:lang w:val="uk-UA"/>
              </w:rPr>
              <w:t xml:space="preserve">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проживання </w:t>
            </w:r>
            <w:r>
              <w:rPr>
                <w:rFonts w:ascii="Times New Roman" w:hAnsi="Times New Roman" w:cs="Times New Roman"/>
                <w:sz w:val="28"/>
                <w:szCs w:val="28"/>
                <w:lang w:val="uk-UA"/>
              </w:rPr>
              <w:t xml:space="preserve">особи не є Менська територіальна громада.</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 надання адміністративної послуги</w:t>
            </w:r>
            <w:r/>
          </w:p>
        </w:tc>
        <w:tc>
          <w:tcPr>
            <w:tcW w:w="5262"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Отримання грошової допомоги</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Способи отримання відповіді (результату)</w:t>
            </w:r>
            <w:r/>
          </w:p>
        </w:tc>
        <w:tc>
          <w:tcPr>
            <w:tcW w:w="5262" w:type="dxa"/>
            <w:textDirection w:val="lrTb"/>
            <w:noWrap w:val="false"/>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Надходження грошової допомоги на особовий рахунок, відкрит</w:t>
            </w:r>
            <w:r>
              <w:rPr>
                <w:rFonts w:ascii="Times New Roman" w:hAnsi="Times New Roman" w:cs="Times New Roman"/>
                <w:sz w:val="28"/>
                <w:szCs w:val="28"/>
                <w:lang w:val="uk-UA"/>
              </w:rPr>
              <w:t xml:space="preserve">ий</w:t>
            </w:r>
            <w:r>
              <w:rPr>
                <w:rFonts w:ascii="Times New Roman" w:hAnsi="Times New Roman" w:cs="Times New Roman"/>
                <w:sz w:val="28"/>
                <w:szCs w:val="28"/>
                <w:lang w:val="uk-UA"/>
              </w:rPr>
              <w:t xml:space="preserve"> в уповноваженій банківській установі на ім’я заявника. </w:t>
            </w:r>
            <w:r/>
          </w:p>
        </w:tc>
      </w:tr>
      <w:tr>
        <w:trPr/>
        <w:tc>
          <w:tcPr>
            <w:tcW w:w="566"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p>
        </w:tc>
        <w:tc>
          <w:tcPr>
            <w:tcW w:w="3743"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Примітка</w:t>
            </w:r>
            <w:r/>
          </w:p>
        </w:tc>
        <w:tc>
          <w:tcPr>
            <w:tcW w:w="5262" w:type="dxa"/>
            <w:textDirection w:val="lrTb"/>
            <w:noWrap w:val="false"/>
          </w:tcPr>
          <w:p>
            <w:pPr>
              <w:rPr>
                <w:rFonts w:ascii="Times New Roman" w:hAnsi="Times New Roman" w:cs="Times New Roman"/>
                <w:sz w:val="28"/>
                <w:szCs w:val="28"/>
                <w:lang w:val="uk-UA"/>
              </w:rPr>
            </w:pPr>
            <w:r>
              <w:rPr>
                <w:rFonts w:ascii="Times New Roman" w:hAnsi="Times New Roman" w:cs="Times New Roman"/>
                <w:sz w:val="28"/>
                <w:szCs w:val="28"/>
                <w:lang w:val="uk-UA"/>
              </w:rPr>
              <w:t xml:space="preserve">-</w:t>
            </w:r>
            <w:r/>
          </w:p>
        </w:tc>
      </w:tr>
    </w:tbl>
    <w:p>
      <w:pPr>
        <w:pStyle w:val="570"/>
        <w:contextualSpacing w:val="true"/>
        <w:shd w:val="clear" w:color="auto" w:fill="FFFFFF"/>
        <w:rPr>
          <w:b/>
          <w:color w:val="292B2C"/>
          <w:sz w:val="28"/>
          <w:szCs w:val="28"/>
          <w:lang w:val="uk-UA"/>
        </w:rPr>
      </w:pPr>
      <w:r>
        <w:rPr>
          <w:b/>
          <w:color w:val="292B2C"/>
          <w:sz w:val="28"/>
          <w:szCs w:val="28"/>
          <w:lang w:val="uk-UA"/>
        </w:rPr>
      </w:r>
      <w:r/>
    </w:p>
    <w:p>
      <w:pPr>
        <w:pStyle w:val="570"/>
        <w:contextualSpacing w:val="true"/>
        <w:ind w:left="-108"/>
        <w:jc w:val="center"/>
        <w:shd w:val="clear" w:color="auto" w:fill="FFFFFF"/>
        <w:rPr>
          <w:b/>
          <w:color w:val="292B2C"/>
          <w:sz w:val="28"/>
          <w:szCs w:val="28"/>
          <w:lang w:val="uk-UA"/>
        </w:rPr>
      </w:pPr>
      <w:r>
        <w:rPr>
          <w:b/>
          <w:color w:val="292B2C"/>
          <w:sz w:val="28"/>
          <w:szCs w:val="28"/>
          <w:lang w:val="uk-UA"/>
        </w:rPr>
        <w:t xml:space="preserve">ТЕХНОЛОГІЧНА</w:t>
      </w:r>
      <w:r>
        <w:rPr>
          <w:b/>
          <w:color w:val="292B2C"/>
          <w:sz w:val="28"/>
          <w:szCs w:val="28"/>
          <w:lang w:val="uk-UA"/>
        </w:rPr>
        <w:t xml:space="preserve"> КАРТКА АДМІНІСТРАТИВНОЇ ПОСЛУГИ</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Надання одноразової грошової матеріальної допомоги жителям </w:t>
      </w:r>
      <w:r/>
    </w:p>
    <w:p>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Менської територіальної громади</w:t>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охорони здоров’я  та соціального захисту населення Менської міської ради</w:t>
      </w:r>
      <w:r/>
    </w:p>
    <w:tbl>
      <w:tblPr>
        <w:tblStyle w:val="569"/>
        <w:tblW w:w="9712" w:type="dxa"/>
        <w:tblInd w:w="-108" w:type="dxa"/>
        <w:tblLayout w:type="fixed"/>
        <w:tblLook w:val="04A0" w:firstRow="1" w:lastRow="0" w:firstColumn="1" w:lastColumn="0" w:noHBand="0" w:noVBand="1"/>
      </w:tblPr>
      <w:tblGrid>
        <w:gridCol w:w="642"/>
        <w:gridCol w:w="4354"/>
        <w:gridCol w:w="2591"/>
        <w:gridCol w:w="567"/>
        <w:gridCol w:w="1558"/>
      </w:tblGrid>
      <w:tr>
        <w:trPr/>
        <w:tc>
          <w:tcPr>
            <w:tcW w:w="642" w:type="dxa"/>
            <w:textDirection w:val="lrTb"/>
            <w:noWrap w:val="false"/>
          </w:tcPr>
          <w:p>
            <w:pPr>
              <w:pStyle w:val="570"/>
              <w:contextualSpacing w:val="true"/>
              <w:jc w:val="center"/>
              <w:rPr>
                <w:color w:val="000000"/>
              </w:rPr>
            </w:pPr>
            <w:r>
              <w:rPr>
                <w:color w:val="000000" w:themeColor="text1"/>
                <w:lang w:val="uk-UA"/>
              </w:rPr>
              <w:t xml:space="preserve">№</w:t>
            </w:r>
            <w:r>
              <w:rPr>
                <w:color w:val="000000" w:themeColor="text1"/>
              </w:rPr>
            </w:r>
            <w:r/>
          </w:p>
          <w:p>
            <w:pPr>
              <w:pStyle w:val="570"/>
              <w:contextualSpacing w:val="true"/>
              <w:jc w:val="center"/>
              <w:rPr>
                <w:color w:val="000000"/>
              </w:rPr>
            </w:pPr>
            <w:r>
              <w:rPr>
                <w:color w:val="000000" w:themeColor="text1"/>
                <w:lang w:val="uk-UA"/>
              </w:rPr>
              <w:t xml:space="preserve">п/п</w:t>
            </w:r>
            <w:r>
              <w:rPr>
                <w:color w:val="000000" w:themeColor="text1"/>
              </w:rPr>
            </w:r>
            <w:r/>
          </w:p>
        </w:tc>
        <w:tc>
          <w:tcPr>
            <w:tcW w:w="4354" w:type="dxa"/>
            <w:textDirection w:val="lrTb"/>
            <w:noWrap w:val="false"/>
          </w:tcPr>
          <w:p>
            <w:pPr>
              <w:pStyle w:val="570"/>
              <w:contextualSpacing w:val="true"/>
              <w:jc w:val="center"/>
              <w:rPr>
                <w:color w:val="000000"/>
              </w:rPr>
            </w:pPr>
            <w:r>
              <w:rPr>
                <w:color w:val="000000" w:themeColor="text1"/>
                <w:lang w:val="uk-UA"/>
              </w:rPr>
              <w:t xml:space="preserve">Етапи послуги</w:t>
            </w:r>
            <w:r>
              <w:rPr>
                <w:color w:val="000000" w:themeColor="text1"/>
              </w:rPr>
            </w:r>
            <w:r/>
          </w:p>
        </w:tc>
        <w:tc>
          <w:tcPr>
            <w:tcW w:w="2591" w:type="dxa"/>
            <w:textDirection w:val="lrTb"/>
            <w:noWrap w:val="false"/>
          </w:tcPr>
          <w:p>
            <w:pPr>
              <w:pStyle w:val="570"/>
              <w:contextualSpacing w:val="true"/>
              <w:jc w:val="center"/>
              <w:rPr>
                <w:color w:val="000000"/>
              </w:rPr>
            </w:pPr>
            <w:r>
              <w:rPr>
                <w:color w:val="000000" w:themeColor="text1"/>
                <w:lang w:val="uk-UA"/>
              </w:rPr>
              <w:t xml:space="preserve">Відповідальна посадова</w:t>
            </w:r>
            <w:r>
              <w:rPr>
                <w:color w:val="000000" w:themeColor="text1"/>
              </w:rPr>
            </w:r>
            <w:r/>
          </w:p>
          <w:p>
            <w:pPr>
              <w:pStyle w:val="570"/>
              <w:contextualSpacing w:val="true"/>
              <w:jc w:val="center"/>
              <w:rPr>
                <w:color w:val="000000"/>
              </w:rPr>
            </w:pPr>
            <w:r>
              <w:rPr>
                <w:color w:val="000000" w:themeColor="text1"/>
                <w:lang w:val="uk-UA"/>
              </w:rPr>
              <w:t xml:space="preserve">особа і структурний підрозділ</w:t>
            </w:r>
            <w:r>
              <w:rPr>
                <w:color w:val="000000" w:themeColor="text1"/>
              </w:rPr>
            </w:r>
            <w:r/>
          </w:p>
        </w:tc>
        <w:tc>
          <w:tcPr>
            <w:tcW w:w="567" w:type="dxa"/>
            <w:textDirection w:val="lrTb"/>
            <w:noWrap w:val="false"/>
          </w:tcPr>
          <w:p>
            <w:pPr>
              <w:pStyle w:val="570"/>
              <w:contextualSpacing w:val="true"/>
              <w:jc w:val="center"/>
              <w:rPr>
                <w:color w:val="000000"/>
              </w:rPr>
            </w:pPr>
            <w:r>
              <w:rPr>
                <w:color w:val="000000" w:themeColor="text1"/>
                <w:lang w:val="uk-UA"/>
              </w:rPr>
              <w:t xml:space="preserve">Дія</w:t>
            </w:r>
            <w:r>
              <w:rPr>
                <w:color w:val="000000" w:themeColor="text1"/>
              </w:rPr>
            </w:r>
            <w:r/>
          </w:p>
          <w:p>
            <w:pPr>
              <w:pStyle w:val="570"/>
              <w:contextualSpacing w:val="true"/>
              <w:ind w:left="403" w:hanging="403"/>
              <w:jc w:val="center"/>
              <w:rPr>
                <w:color w:val="000000"/>
              </w:rPr>
            </w:pPr>
            <w:r>
              <w:rPr>
                <w:color w:val="000000" w:themeColor="text1"/>
                <w:lang w:val="uk-UA"/>
              </w:rPr>
            </w:r>
            <w:r>
              <w:rPr>
                <w:color w:val="000000" w:themeColor="text1"/>
              </w:rPr>
            </w:r>
            <w:r/>
          </w:p>
        </w:tc>
        <w:tc>
          <w:tcPr>
            <w:tcW w:w="1558" w:type="dxa"/>
            <w:textDirection w:val="lrTb"/>
            <w:noWrap w:val="false"/>
          </w:tcPr>
          <w:p>
            <w:pPr>
              <w:pStyle w:val="570"/>
              <w:contextualSpacing w:val="true"/>
              <w:jc w:val="center"/>
              <w:rPr>
                <w:color w:val="000000"/>
              </w:rPr>
            </w:pPr>
            <w:r>
              <w:rPr>
                <w:color w:val="000000" w:themeColor="text1"/>
                <w:lang w:val="uk-UA"/>
              </w:rPr>
              <w:t xml:space="preserve">Термін виконання (днів)</w:t>
            </w:r>
            <w:r>
              <w:rPr>
                <w:color w:val="000000" w:themeColor="text1"/>
              </w:rPr>
            </w:r>
            <w:r/>
          </w:p>
        </w:tc>
      </w:tr>
      <w:tr>
        <w:trPr/>
        <w:tc>
          <w:tcPr>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Прийом і перевірка повноти пакету документів, реєстрація заяви, повідомлення замовника про орієнтовний термін виконання</w:t>
            </w:r>
            <w:r>
              <w:rPr>
                <w:color w:val="000000" w:themeColor="text1"/>
                <w:sz w:val="28"/>
                <w:szCs w:val="28"/>
                <w:lang w:val="uk-UA"/>
              </w:rPr>
              <w:t xml:space="preserve"> послуги</w:t>
            </w:r>
            <w:r>
              <w:rPr>
                <w:color w:val="000000" w:themeColor="text1"/>
              </w:rPr>
            </w:r>
            <w:r/>
          </w:p>
        </w:tc>
        <w:tc>
          <w:tcPr>
            <w:tcW w:w="2591"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Адміністратор відділу «Центр надання адміністративн</w:t>
            </w:r>
            <w:r>
              <w:rPr>
                <w:color w:val="000000" w:themeColor="text1"/>
                <w:sz w:val="28"/>
                <w:szCs w:val="28"/>
                <w:lang w:val="uk-UA"/>
              </w:rPr>
              <w:t xml:space="preserve">их</w:t>
            </w:r>
            <w:r>
              <w:rPr>
                <w:color w:val="000000" w:themeColor="text1"/>
                <w:sz w:val="28"/>
                <w:szCs w:val="28"/>
                <w:lang w:val="uk-UA"/>
              </w:rPr>
              <w:t xml:space="preserve"> послуг» Менської міської ради</w:t>
            </w:r>
            <w:r>
              <w:rPr>
                <w:color w:val="000000" w:themeColor="text1"/>
              </w:rPr>
            </w:r>
            <w:r/>
          </w:p>
        </w:tc>
        <w:tc>
          <w:tcPr>
            <w:tcW w:w="567"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В</w:t>
            </w:r>
            <w:r>
              <w:rPr>
                <w:color w:val="000000" w:themeColor="text1"/>
              </w:rPr>
            </w:r>
            <w:r/>
          </w:p>
        </w:tc>
        <w:tc>
          <w:tcPr>
            <w:tcW w:w="1558"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Формування адміністративної справи, занесення даних до реєстру</w:t>
            </w:r>
            <w:r>
              <w:rPr>
                <w:color w:val="000000" w:themeColor="text1"/>
              </w:rPr>
            </w:r>
            <w:r/>
          </w:p>
        </w:tc>
        <w:tc>
          <w:tcPr>
            <w:tcW w:w="2591"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Передача пакету документів </w:t>
            </w:r>
            <w:r>
              <w:rPr>
                <w:color w:val="000000" w:themeColor="text1"/>
                <w:sz w:val="28"/>
                <w:szCs w:val="28"/>
                <w:lang w:val="uk-UA"/>
              </w:rPr>
              <w:t xml:space="preserve">відділу охорони здоров’я та соціального захисту населення Менської міської ради</w:t>
            </w:r>
            <w:r>
              <w:rPr>
                <w:color w:val="000000" w:themeColor="text1"/>
                <w:sz w:val="28"/>
                <w:szCs w:val="28"/>
                <w:lang w:val="uk-UA"/>
              </w:rPr>
              <w:t xml:space="preserve"> для ознайомлення</w:t>
            </w:r>
            <w:r>
              <w:rPr>
                <w:color w:val="000000" w:themeColor="text1"/>
              </w:rPr>
            </w:r>
            <w:r/>
          </w:p>
        </w:tc>
        <w:tc>
          <w:tcPr>
            <w:tcW w:w="2591"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 дня</w:t>
            </w:r>
            <w:r>
              <w:rPr>
                <w:color w:val="000000" w:themeColor="text1"/>
              </w:rPr>
            </w:r>
            <w:r/>
          </w:p>
        </w:tc>
      </w:tr>
      <w:tr>
        <w:trPr/>
        <w:tc>
          <w:tcPr>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Розгляд та п</w:t>
            </w:r>
            <w:r>
              <w:rPr>
                <w:color w:val="000000" w:themeColor="text1"/>
                <w:sz w:val="28"/>
                <w:szCs w:val="28"/>
                <w:lang w:val="uk-UA"/>
              </w:rPr>
              <w:t xml:space="preserve">еревірка відповідності пакету документів</w:t>
            </w:r>
            <w:r>
              <w:rPr>
                <w:color w:val="000000" w:themeColor="text1"/>
                <w:sz w:val="28"/>
                <w:szCs w:val="28"/>
                <w:lang w:val="uk-UA"/>
              </w:rPr>
              <w:t xml:space="preserve">, які подані для отримання адмінпослуги, вимогам законодавчих актів України</w:t>
            </w:r>
            <w:r>
              <w:rPr>
                <w:color w:val="000000" w:themeColor="text1"/>
                <w:sz w:val="28"/>
                <w:szCs w:val="28"/>
                <w:lang w:val="uk-UA"/>
              </w:rPr>
              <w:t xml:space="preserve"> </w:t>
            </w:r>
            <w:r>
              <w:rPr>
                <w:color w:val="000000" w:themeColor="text1"/>
              </w:rPr>
            </w:r>
            <w:r/>
          </w:p>
        </w:tc>
        <w:tc>
          <w:tcPr>
            <w:tcW w:w="2591"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Посадова особа</w:t>
            </w:r>
            <w:r>
              <w:rPr>
                <w:color w:val="000000" w:themeColor="text1"/>
              </w:rPr>
            </w:r>
            <w:r/>
          </w:p>
          <w:p>
            <w:pPr>
              <w:pStyle w:val="570"/>
              <w:contextualSpacing w:val="true"/>
              <w:jc w:val="center"/>
              <w:rPr>
                <w:color w:val="000000"/>
                <w:sz w:val="28"/>
                <w:szCs w:val="28"/>
              </w:rPr>
            </w:pPr>
            <w:r>
              <w:rPr>
                <w:color w:val="000000" w:themeColor="text1"/>
                <w:sz w:val="28"/>
                <w:szCs w:val="28"/>
                <w:lang w:val="uk-UA"/>
              </w:rPr>
              <w:t xml:space="preserve">відділу охорони здоров’я та соціального захисту населення</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дн</w:t>
            </w:r>
            <w:r>
              <w:rPr>
                <w:rFonts w:ascii="Times New Roman" w:hAnsi="Times New Roman" w:cs="Times New Roman"/>
                <w:color w:val="000000" w:themeColor="text1"/>
                <w:sz w:val="28"/>
                <w:szCs w:val="28"/>
                <w:lang w:val="uk-UA"/>
              </w:rPr>
              <w:t xml:space="preserve">ів</w:t>
            </w:r>
            <w:r>
              <w:rPr>
                <w:color w:val="000000" w:themeColor="text1"/>
              </w:rPr>
            </w:r>
            <w:r/>
          </w:p>
        </w:tc>
      </w:tr>
      <w:tr>
        <w:trPr/>
        <w:tc>
          <w:tcPr>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Винесення заяви на розгляд комісії з надання </w:t>
            </w:r>
            <w:r>
              <w:rPr>
                <w:color w:val="000000" w:themeColor="text1"/>
                <w:sz w:val="28"/>
                <w:szCs w:val="28"/>
                <w:lang w:val="uk-UA"/>
              </w:rPr>
              <w:t xml:space="preserve">одноразової грошової матеріальної допомоги</w:t>
            </w:r>
            <w:r>
              <w:rPr>
                <w:color w:val="000000" w:themeColor="text1"/>
              </w:rPr>
            </w:r>
            <w:r/>
          </w:p>
        </w:tc>
        <w:tc>
          <w:tcPr>
            <w:tcW w:w="2591" w:type="dxa"/>
            <w:textDirection w:val="lrTb"/>
            <w:noWrap w:val="false"/>
          </w:tcPr>
          <w:p>
            <w:pPr>
              <w:pStyle w:val="570"/>
              <w:contextualSpacing w:val="true"/>
              <w:jc w:val="center"/>
              <w:rPr>
                <w:color w:val="000000"/>
                <w:sz w:val="28"/>
                <w:szCs w:val="28"/>
              </w:rPr>
            </w:pPr>
            <w:r>
              <w:rPr>
                <w:color w:val="000000" w:themeColor="text1"/>
                <w:sz w:val="28"/>
                <w:szCs w:val="28"/>
                <w:lang w:val="uk-UA"/>
              </w:rPr>
            </w:r>
            <w:r>
              <w:rPr>
                <w:color w:val="000000" w:themeColor="text1"/>
                <w:sz w:val="28"/>
                <w:szCs w:val="28"/>
                <w:lang w:val="uk-UA"/>
              </w:rPr>
              <w:t xml:space="preserve">Посадова особа</w:t>
            </w:r>
            <w:r>
              <w:rPr>
                <w:color w:val="000000" w:themeColor="text1"/>
              </w:rPr>
            </w:r>
            <w:r/>
          </w:p>
          <w:p>
            <w:pPr>
              <w:pStyle w:val="570"/>
              <w:contextualSpacing w:val="true"/>
              <w:jc w:val="center"/>
              <w:rPr>
                <w:color w:val="000000"/>
              </w:rPr>
            </w:pPr>
            <w:r>
              <w:rPr>
                <w:color w:val="000000" w:themeColor="text1"/>
                <w:sz w:val="28"/>
                <w:szCs w:val="28"/>
                <w:lang w:val="uk-UA"/>
              </w:rPr>
              <w:t xml:space="preserve">відділу охорони здоров’я та соціального захисту населення</w:t>
            </w:r>
            <w:r>
              <w:rPr>
                <w:color w:val="000000" w:themeColor="text1"/>
              </w:rPr>
            </w:r>
            <w:r/>
          </w:p>
        </w:tc>
        <w:tc>
          <w:tcPr>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Протягом 1</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 дн</w:t>
            </w:r>
            <w:r>
              <w:rPr>
                <w:rFonts w:ascii="Times New Roman" w:hAnsi="Times New Roman" w:cs="Times New Roman"/>
                <w:color w:val="000000" w:themeColor="text1"/>
                <w:sz w:val="28"/>
                <w:szCs w:val="28"/>
                <w:lang w:val="uk-UA"/>
              </w:rPr>
              <w:t xml:space="preserve">ів</w:t>
            </w:r>
            <w:r>
              <w:rPr>
                <w:color w:val="000000" w:themeColor="text1"/>
              </w:rPr>
            </w:r>
            <w:r/>
          </w:p>
        </w:tc>
      </w:tr>
      <w:tr>
        <w:trPr>
          <w:trHeight w:val="148"/>
        </w:trPr>
        <w:tc>
          <w:tcPr>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Підготовка про</w:t>
            </w:r>
            <w:r>
              <w:rPr>
                <w:color w:val="000000" w:themeColor="text1"/>
                <w:sz w:val="28"/>
                <w:szCs w:val="28"/>
                <w:lang w:val="uk-UA"/>
              </w:rPr>
              <w:t xml:space="preserve">є</w:t>
            </w:r>
            <w:r>
              <w:rPr>
                <w:color w:val="000000" w:themeColor="text1"/>
                <w:sz w:val="28"/>
                <w:szCs w:val="28"/>
                <w:lang w:val="uk-UA"/>
              </w:rPr>
              <w:t xml:space="preserve">кту рішення виконавчого комітету про надання одноразової грошової матеріальної допомоги</w:t>
            </w:r>
            <w:r>
              <w:rPr>
                <w:color w:val="000000" w:themeColor="text1"/>
              </w:rPr>
            </w:r>
            <w:r/>
          </w:p>
        </w:tc>
        <w:tc>
          <w:tcPr>
            <w:tcW w:w="2591" w:type="dxa"/>
            <w:textDirection w:val="lrTb"/>
            <w:noWrap w:val="false"/>
          </w:tcPr>
          <w:p>
            <w:pPr>
              <w:pStyle w:val="570"/>
              <w:contextualSpacing w:val="true"/>
              <w:jc w:val="center"/>
              <w:rPr>
                <w:b/>
                <w:color w:val="000000"/>
                <w:sz w:val="28"/>
                <w:szCs w:val="28"/>
              </w:rPr>
            </w:pPr>
            <w:r>
              <w:rPr>
                <w:color w:val="000000" w:themeColor="text1"/>
                <w:sz w:val="28"/>
                <w:szCs w:val="28"/>
                <w:lang w:val="uk-UA"/>
              </w:rPr>
              <w:t xml:space="preserve">Посадова особа відділу охорони здоров’я та соціального захисту населення</w:t>
            </w:r>
            <w:r>
              <w:rPr>
                <w:color w:val="000000" w:themeColor="text1"/>
              </w:rPr>
            </w:r>
            <w:r/>
          </w:p>
        </w:tc>
        <w:tc>
          <w:tcPr>
            <w:tcW w:w="567"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В</w:t>
            </w:r>
            <w:r>
              <w:rPr>
                <w:color w:val="000000" w:themeColor="text1"/>
              </w:rPr>
            </w:r>
            <w:r/>
          </w:p>
        </w:tc>
        <w:tc>
          <w:tcPr>
            <w:tcW w:w="1558"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За 10</w:t>
            </w:r>
            <w:r>
              <w:rPr>
                <w:rFonts w:ascii="Times New Roman" w:hAnsi="Times New Roman" w:cs="Times New Roman"/>
                <w:color w:val="000000" w:themeColor="text1"/>
                <w:sz w:val="28"/>
                <w:szCs w:val="28"/>
                <w:lang w:val="uk-UA"/>
              </w:rPr>
              <w:t xml:space="preserve"> днів до чергового засідання вик</w:t>
            </w:r>
            <w:r>
              <w:rPr>
                <w:rFonts w:ascii="Times New Roman" w:hAnsi="Times New Roman" w:cs="Times New Roman"/>
                <w:color w:val="000000" w:themeColor="text1"/>
                <w:sz w:val="28"/>
                <w:szCs w:val="28"/>
                <w:lang w:val="uk-UA"/>
              </w:rPr>
              <w:t xml:space="preserve">онкому</w:t>
            </w:r>
            <w:r>
              <w:rPr>
                <w:color w:val="000000" w:themeColor="text1"/>
              </w:rPr>
            </w:r>
            <w:r/>
          </w:p>
        </w:tc>
      </w:tr>
      <w:tr>
        <w:trPr>
          <w:trHeight w:val="148"/>
        </w:trPr>
        <w:tc>
          <w:tcPr>
            <w:tcBorders>
              <w:bottom w:val="single" w:color="000000" w:sz="4" w:space="0"/>
            </w:tcBorders>
            <w:tcW w:w="642" w:type="dxa"/>
            <w:textDirection w:val="lrTb"/>
            <w:noWrap w:val="false"/>
          </w:tcPr>
          <w:p>
            <w:pPr>
              <w:pStyle w:val="570"/>
              <w:numPr>
                <w:ilvl w:val="0"/>
                <w:numId w:val="5"/>
              </w:numPr>
              <w:contextualSpacing w:val="true"/>
              <w:rPr>
                <w:color w:val="000000"/>
                <w:sz w:val="28"/>
                <w:szCs w:val="28"/>
              </w:rPr>
            </w:pPr>
            <w:r>
              <w:rPr>
                <w:color w:val="000000" w:themeColor="text1"/>
                <w:sz w:val="28"/>
                <w:szCs w:val="28"/>
                <w:lang w:val="uk-UA"/>
              </w:rPr>
            </w:r>
            <w:r>
              <w:rPr>
                <w:color w:val="000000" w:themeColor="text1"/>
              </w:rPr>
            </w:r>
            <w:r/>
          </w:p>
        </w:tc>
        <w:tc>
          <w:tcPr>
            <w:tcBorders>
              <w:bottom w:val="single" w:color="000000" w:sz="4" w:space="0"/>
            </w:tcBorders>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Розгляд питання на засіданні виконавчого комітету</w:t>
            </w:r>
            <w:r>
              <w:rPr>
                <w:color w:val="000000" w:themeColor="text1"/>
              </w:rPr>
            </w:r>
            <w:r/>
          </w:p>
        </w:tc>
        <w:tc>
          <w:tcPr>
            <w:tcBorders>
              <w:bottom w:val="single" w:color="000000" w:sz="4" w:space="0"/>
            </w:tcBorders>
            <w:tcW w:w="2591"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Виконавчий комітет Менської міської ради</w:t>
            </w:r>
            <w:r>
              <w:rPr>
                <w:color w:val="000000" w:themeColor="text1"/>
              </w:rPr>
            </w:r>
            <w:r/>
          </w:p>
        </w:tc>
        <w:tc>
          <w:tcPr>
            <w:tcBorders>
              <w:bottom w:val="single" w:color="000000" w:sz="4" w:space="0"/>
            </w:tcBorders>
            <w:tcW w:w="567"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В</w:t>
            </w:r>
            <w:r>
              <w:rPr>
                <w:color w:val="000000" w:themeColor="text1"/>
              </w:rPr>
            </w:r>
            <w:r/>
          </w:p>
        </w:tc>
        <w:tc>
          <w:tcPr>
            <w:tcBorders>
              <w:bottom w:val="single" w:color="000000" w:sz="4" w:space="0"/>
            </w:tcBorders>
            <w:tcW w:w="1558" w:type="dxa"/>
            <w:textDirection w:val="lrTb"/>
            <w:noWrap w:val="false"/>
          </w:tcPr>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Відповідно до плану засідань</w:t>
            </w:r>
            <w:r>
              <w:rPr>
                <w:color w:val="000000" w:themeColor="text1"/>
              </w:rPr>
            </w:r>
            <w:r/>
          </w:p>
        </w:tc>
      </w:tr>
      <w:tr>
        <w:trPr>
          <w:trHeight w:val="148"/>
        </w:trPr>
        <w:tc>
          <w:tcPr>
            <w:tcBorders>
              <w:left w:val="single" w:color="000000" w:sz="4" w:space="0"/>
              <w:top w:val="single" w:color="000000" w:sz="4" w:space="0"/>
              <w:right w:val="single" w:color="000000" w:sz="4" w:space="0"/>
              <w:bottom w:val="single" w:color="000000" w:sz="4" w:space="0"/>
            </w:tcBorders>
            <w:tcW w:w="642" w:type="dxa"/>
            <w:textDirection w:val="lrTb"/>
            <w:noWrap w:val="false"/>
          </w:tcPr>
          <w:p>
            <w:pPr>
              <w:pStyle w:val="570"/>
              <w:contextualSpacing w:val="true"/>
              <w:rPr>
                <w:color w:val="000000"/>
                <w:sz w:val="28"/>
                <w:szCs w:val="28"/>
              </w:rPr>
            </w:pPr>
            <w:r>
              <w:rPr>
                <w:color w:val="000000" w:themeColor="text1"/>
                <w:sz w:val="28"/>
                <w:szCs w:val="28"/>
                <w:lang w:val="uk-UA"/>
              </w:rPr>
              <w:t xml:space="preserve">8</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 Підготовка та повідомлення у письмовій формі заявнику про відмову у наданні матеріальної допомоги.</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2591" w:type="dxa"/>
            <w:textDirection w:val="lrTb"/>
            <w:noWrap w:val="false"/>
          </w:tcPr>
          <w:p>
            <w:pPr>
              <w:pStyle w:val="570"/>
              <w:contextualSpacing w:val="true"/>
              <w:jc w:val="center"/>
              <w:rPr>
                <w:color w:val="000000"/>
                <w:sz w:val="28"/>
                <w:szCs w:val="28"/>
              </w:rPr>
            </w:pPr>
            <w:r>
              <w:rPr>
                <w:color w:val="000000" w:themeColor="text1"/>
                <w:sz w:val="28"/>
                <w:szCs w:val="28"/>
                <w:lang w:val="uk-UA"/>
              </w:rPr>
            </w:r>
            <w:r>
              <w:rPr>
                <w:color w:val="000000" w:themeColor="text1"/>
                <w:sz w:val="28"/>
                <w:szCs w:val="28"/>
                <w:lang w:val="uk-UA"/>
              </w:rPr>
              <w:t xml:space="preserve">Посадова особа відділу охорони здоров’я та соціального захисту населення</w:t>
            </w:r>
            <w:r>
              <w:rPr>
                <w:color w:val="000000" w:themeColor="text1"/>
              </w:rPr>
            </w:r>
            <w:r/>
          </w:p>
          <w:p>
            <w:pPr>
              <w:pStyle w:val="570"/>
              <w:contextualSpacing w:val="true"/>
              <w:jc w:val="center"/>
              <w:rPr>
                <w:color w:val="000000"/>
              </w:rPr>
            </w:pPr>
            <w:r>
              <w:rPr>
                <w:color w:val="000000" w:themeColor="text1"/>
                <w:sz w:val="28"/>
                <w:szCs w:val="28"/>
                <w:lang w:val="uk-UA"/>
              </w:rPr>
              <w:t xml:space="preserve">Адміністратор відділу «Центр надання адміністративних послуг» Менської міської ради</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567"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В</w:t>
            </w:r>
            <w:r>
              <w:rPr>
                <w:color w:val="000000" w:themeColor="text1"/>
              </w:rPr>
            </w:r>
            <w:r/>
          </w:p>
        </w:tc>
        <w:tc>
          <w:tcPr>
            <w:tcBorders>
              <w:left w:val="single" w:color="000000" w:sz="4" w:space="0"/>
              <w:top w:val="single" w:color="000000" w:sz="4" w:space="0"/>
              <w:right w:val="single" w:color="000000" w:sz="4" w:space="0"/>
              <w:bottom w:val="single" w:color="000000" w:sz="4" w:space="0"/>
            </w:tcBorders>
            <w:tcW w:w="1558"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Протягом</w:t>
            </w:r>
            <w:r>
              <w:rPr>
                <w:color w:val="000000" w:themeColor="text1"/>
              </w:rPr>
            </w:r>
            <w:r/>
          </w:p>
          <w:p>
            <w:pPr>
              <w:pStyle w:val="570"/>
              <w:contextualSpacing w:val="true"/>
              <w:jc w:val="center"/>
              <w:rPr>
                <w:b/>
                <w:color w:val="000000"/>
                <w:sz w:val="28"/>
                <w:szCs w:val="28"/>
              </w:rPr>
            </w:pPr>
            <w:r>
              <w:rPr>
                <w:color w:val="000000" w:themeColor="text1"/>
                <w:sz w:val="28"/>
                <w:szCs w:val="28"/>
                <w:lang w:val="uk-UA"/>
              </w:rPr>
              <w:t xml:space="preserve">29 днів з дати звернення</w:t>
            </w:r>
            <w:r>
              <w:rPr>
                <w:color w:val="000000" w:themeColor="text1"/>
              </w:rPr>
            </w:r>
            <w:r/>
          </w:p>
        </w:tc>
      </w:tr>
      <w:tr>
        <w:trPr>
          <w:trHeight w:val="148"/>
        </w:trPr>
        <w:tc>
          <w:tcPr>
            <w:tcBorders>
              <w:top w:val="single" w:color="000000" w:sz="4" w:space="0"/>
            </w:tcBorders>
            <w:tcW w:w="642" w:type="dxa"/>
            <w:textDirection w:val="lrTb"/>
            <w:noWrap w:val="false"/>
          </w:tcPr>
          <w:p>
            <w:pPr>
              <w:pStyle w:val="570"/>
              <w:contextualSpacing w:val="true"/>
              <w:ind w:left="0" w:firstLine="0"/>
              <w:rPr>
                <w:color w:val="000000"/>
                <w:sz w:val="28"/>
                <w:szCs w:val="28"/>
              </w:rPr>
            </w:pPr>
            <w:r>
              <w:rPr>
                <w:color w:val="000000" w:themeColor="text1"/>
                <w:sz w:val="28"/>
                <w:szCs w:val="28"/>
                <w:lang w:val="uk-UA"/>
              </w:rPr>
              <w:t xml:space="preserve">9</w:t>
            </w:r>
            <w:r>
              <w:rPr>
                <w:color w:val="000000" w:themeColor="text1"/>
              </w:rPr>
            </w:r>
            <w:r/>
          </w:p>
        </w:tc>
        <w:tc>
          <w:tcPr>
            <w:tcBorders>
              <w:top w:val="single" w:color="000000" w:sz="4" w:space="0"/>
            </w:tcBorders>
            <w:tcW w:w="4354" w:type="dxa"/>
            <w:textDirection w:val="lrTb"/>
            <w:noWrap w:val="false"/>
          </w:tcPr>
          <w:p>
            <w:pPr>
              <w:pStyle w:val="570"/>
              <w:contextualSpacing w:val="true"/>
              <w:ind w:left="-108"/>
              <w:jc w:val="both"/>
              <w:rPr>
                <w:color w:val="000000"/>
                <w:sz w:val="28"/>
                <w:szCs w:val="28"/>
              </w:rPr>
            </w:pPr>
            <w:r>
              <w:rPr>
                <w:color w:val="000000" w:themeColor="text1"/>
                <w:sz w:val="28"/>
                <w:szCs w:val="28"/>
                <w:lang w:val="uk-UA"/>
              </w:rPr>
              <w:t xml:space="preserve">Надання одноразової грошової матеріальної допомоги заявнику на підставі рішення виконавчого комітету Менської міської ради</w:t>
            </w:r>
            <w:r>
              <w:rPr>
                <w:color w:val="000000" w:themeColor="text1"/>
              </w:rPr>
            </w:r>
            <w:r/>
          </w:p>
        </w:tc>
        <w:tc>
          <w:tcPr>
            <w:tcBorders>
              <w:top w:val="single" w:color="000000" w:sz="4" w:space="0"/>
            </w:tcBorders>
            <w:tcW w:w="2591" w:type="dxa"/>
            <w:textDirection w:val="lrTb"/>
            <w:noWrap w:val="false"/>
          </w:tcPr>
          <w:p>
            <w:pPr>
              <w:pStyle w:val="570"/>
              <w:contextualSpacing w:val="true"/>
              <w:jc w:val="center"/>
              <w:rPr>
                <w:b/>
                <w:color w:val="000000"/>
                <w:sz w:val="28"/>
                <w:szCs w:val="28"/>
              </w:rPr>
            </w:pPr>
            <w:r>
              <w:rPr>
                <w:color w:val="000000" w:themeColor="text1"/>
                <w:sz w:val="28"/>
                <w:szCs w:val="28"/>
                <w:lang w:val="uk-UA"/>
              </w:rPr>
              <w:t xml:space="preserve">Відділ бухгалтерського обліку та звітності Менської міської ради</w:t>
            </w:r>
            <w:r>
              <w:rPr>
                <w:color w:val="000000" w:themeColor="text1"/>
              </w:rPr>
            </w:r>
            <w:r/>
          </w:p>
        </w:tc>
        <w:tc>
          <w:tcPr>
            <w:tcBorders>
              <w:top w:val="single" w:color="000000" w:sz="4" w:space="0"/>
            </w:tcBorders>
            <w:tcW w:w="567" w:type="dxa"/>
            <w:textDirection w:val="lrTb"/>
            <w:noWrap w:val="false"/>
          </w:tcPr>
          <w:p>
            <w:pPr>
              <w:jc w:val="center"/>
              <w:rPr>
                <w:rFonts w:ascii="Times New Roman" w:hAnsi="Times New Roman" w:cs="Times New Roman"/>
                <w:color w:val="000000"/>
              </w:rPr>
            </w:pPr>
            <w:r>
              <w:rPr>
                <w:rFonts w:ascii="Times New Roman" w:hAnsi="Times New Roman" w:cs="Times New Roman"/>
                <w:color w:val="000000" w:themeColor="text1"/>
                <w:sz w:val="28"/>
                <w:szCs w:val="28"/>
                <w:lang w:val="uk-UA"/>
              </w:rPr>
              <w:t xml:space="preserve">В</w:t>
            </w:r>
            <w:r>
              <w:rPr>
                <w:color w:val="000000" w:themeColor="text1"/>
              </w:rPr>
            </w:r>
            <w:r/>
          </w:p>
        </w:tc>
        <w:tc>
          <w:tcPr>
            <w:tcBorders>
              <w:top w:val="single" w:color="000000" w:sz="4" w:space="0"/>
            </w:tcBorders>
            <w:tcW w:w="1558" w:type="dxa"/>
            <w:textDirection w:val="lrTb"/>
            <w:noWrap w:val="false"/>
          </w:tcPr>
          <w:p>
            <w:pPr>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Протягом</w:t>
            </w:r>
            <w:r>
              <w:rPr>
                <w:color w:val="000000" w:themeColor="text1"/>
              </w:rPr>
            </w:r>
            <w:r/>
          </w:p>
          <w:p>
            <w:pPr>
              <w:jc w:val="center"/>
              <w:rPr>
                <w:color w:val="000000"/>
              </w:rPr>
            </w:pPr>
            <w:r>
              <w:rPr>
                <w:rFonts w:ascii="Times New Roman" w:hAnsi="Times New Roman" w:cs="Times New Roman"/>
                <w:color w:val="000000" w:themeColor="text1"/>
                <w:sz w:val="28"/>
                <w:szCs w:val="28"/>
                <w:lang w:val="uk-UA"/>
              </w:rPr>
              <w:t xml:space="preserve">30 днів з дати звернення</w:t>
            </w:r>
            <w:r>
              <w:rPr>
                <w:color w:val="000000" w:themeColor="text1"/>
              </w:rPr>
            </w:r>
            <w:r/>
          </w:p>
        </w:tc>
      </w:tr>
      <w:tr>
        <w:trPr>
          <w:trHeight w:val="148"/>
        </w:trPr>
        <w:tc>
          <w:tcPr>
            <w:tcW w:w="642" w:type="dxa"/>
            <w:textDirection w:val="lrTb"/>
            <w:noWrap w:val="false"/>
          </w:tcPr>
          <w:p>
            <w:pPr>
              <w:pStyle w:val="570"/>
              <w:contextualSpacing w:val="true"/>
              <w:rPr>
                <w:color w:val="000000"/>
                <w:sz w:val="28"/>
                <w:szCs w:val="28"/>
              </w:rPr>
            </w:pPr>
            <w:r>
              <w:rPr>
                <w:color w:val="000000" w:themeColor="text1"/>
                <w:sz w:val="28"/>
                <w:szCs w:val="28"/>
                <w:lang w:val="uk-UA"/>
              </w:rPr>
              <w:t xml:space="preserve">10</w:t>
            </w:r>
            <w:r>
              <w:rPr>
                <w:color w:val="000000" w:themeColor="text1"/>
              </w:rPr>
            </w:r>
            <w:r/>
          </w:p>
        </w:tc>
        <w:tc>
          <w:tcPr>
            <w:tcW w:w="4354" w:type="dxa"/>
            <w:textDirection w:val="lrTb"/>
            <w:noWrap w:val="false"/>
          </w:tcPr>
          <w:p>
            <w:pPr>
              <w:pStyle w:val="570"/>
              <w:contextualSpacing w:val="true"/>
              <w:jc w:val="both"/>
              <w:rPr>
                <w:color w:val="000000"/>
                <w:sz w:val="28"/>
                <w:szCs w:val="28"/>
              </w:rPr>
            </w:pPr>
            <w:r>
              <w:rPr>
                <w:color w:val="000000" w:themeColor="text1"/>
                <w:sz w:val="28"/>
                <w:szCs w:val="28"/>
                <w:lang w:val="uk-UA"/>
              </w:rPr>
              <w:t xml:space="preserve">Механізм оскарження результату надання адміністративної послуги</w:t>
            </w:r>
            <w:r>
              <w:rPr>
                <w:color w:val="000000" w:themeColor="text1"/>
              </w:rPr>
            </w:r>
            <w:r/>
          </w:p>
        </w:tc>
        <w:tc>
          <w:tcPr>
            <w:gridSpan w:val="3"/>
            <w:tcW w:w="4716" w:type="dxa"/>
            <w:textDirection w:val="lrTb"/>
            <w:noWrap w:val="false"/>
          </w:tcPr>
          <w:p>
            <w:pPr>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uk-UA"/>
              </w:rPr>
              <w:t xml:space="preserve">Суб’єкт звернення протягом 30-ти днів з </w:t>
            </w:r>
            <w:r>
              <w:rPr>
                <w:rFonts w:ascii="Times New Roman" w:hAnsi="Times New Roman" w:cs="Times New Roman"/>
                <w:color w:val="000000" w:themeColor="text1"/>
                <w:sz w:val="28"/>
                <w:szCs w:val="28"/>
                <w:lang w:val="uk-UA"/>
              </w:rPr>
              <w:t xml:space="preserve">моменту отримання результату надання адмінпослуги має право подати скаргу до відділу «Центр надання адміністративних послуг» Менської міської ради, безпосередньо до суб’єкта надання адмінпослуги або до вищого органу відносно того органу, що вирішив справу.</w:t>
            </w:r>
            <w:r>
              <w:rPr>
                <w:color w:val="000000" w:themeColor="text1"/>
              </w:rPr>
            </w:r>
            <w:r/>
          </w:p>
        </w:tc>
      </w:tr>
      <w:tr>
        <w:trPr>
          <w:trHeight w:val="148"/>
        </w:trPr>
        <w:tc>
          <w:tcPr>
            <w:gridSpan w:val="4"/>
            <w:tcW w:w="8154" w:type="dxa"/>
            <w:textDirection w:val="lrTb"/>
            <w:noWrap w:val="false"/>
          </w:tcPr>
          <w:p>
            <w:pPr>
              <w:pStyle w:val="570"/>
              <w:contextualSpacing w:val="true"/>
              <w:rPr>
                <w:b/>
                <w:color w:val="000000"/>
                <w:sz w:val="28"/>
                <w:szCs w:val="28"/>
              </w:rPr>
            </w:pPr>
            <w:r>
              <w:rPr>
                <w:color w:val="000000" w:themeColor="text1"/>
                <w:sz w:val="28"/>
                <w:szCs w:val="28"/>
                <w:lang w:val="uk-UA"/>
              </w:rPr>
              <w:t xml:space="preserve">Загальна кількість днів надання послуги</w:t>
            </w:r>
            <w:r>
              <w:rPr>
                <w:color w:val="000000" w:themeColor="text1"/>
              </w:rPr>
            </w:r>
            <w:r/>
          </w:p>
        </w:tc>
        <w:tc>
          <w:tcPr>
            <w:tcW w:w="1558" w:type="dxa"/>
            <w:textDirection w:val="lrTb"/>
            <w:noWrap w:val="false"/>
          </w:tcPr>
          <w:p>
            <w:pPr>
              <w:pStyle w:val="570"/>
              <w:contextualSpacing w:val="true"/>
              <w:jc w:val="center"/>
              <w:rPr>
                <w:color w:val="000000"/>
                <w:sz w:val="28"/>
                <w:szCs w:val="28"/>
              </w:rPr>
            </w:pPr>
            <w:r>
              <w:rPr>
                <w:color w:val="000000" w:themeColor="text1"/>
                <w:sz w:val="28"/>
                <w:szCs w:val="28"/>
                <w:lang w:val="uk-UA"/>
              </w:rPr>
              <w:t xml:space="preserve">30</w:t>
            </w:r>
            <w:r>
              <w:rPr>
                <w:color w:val="000000" w:themeColor="text1"/>
              </w:rPr>
            </w:r>
            <w:r/>
          </w:p>
        </w:tc>
      </w:tr>
      <w:tr>
        <w:trPr>
          <w:trHeight w:val="148"/>
        </w:trPr>
        <w:tc>
          <w:tcPr>
            <w:gridSpan w:val="4"/>
            <w:tcW w:w="8154" w:type="dxa"/>
            <w:textDirection w:val="lrTb"/>
            <w:noWrap w:val="false"/>
          </w:tcPr>
          <w:p>
            <w:pPr>
              <w:pStyle w:val="570"/>
              <w:contextualSpacing w:val="true"/>
              <w:rPr>
                <w:color w:val="000000"/>
                <w:sz w:val="28"/>
                <w:szCs w:val="28"/>
              </w:rPr>
            </w:pPr>
            <w:r>
              <w:rPr>
                <w:color w:val="000000" w:themeColor="text1"/>
                <w:sz w:val="28"/>
                <w:szCs w:val="28"/>
                <w:lang w:val="uk-UA"/>
              </w:rPr>
              <w:t xml:space="preserve">Загальна кількість днів (передбачена законодавством)</w:t>
            </w:r>
            <w:r>
              <w:rPr>
                <w:color w:val="000000" w:themeColor="text1"/>
              </w:rPr>
            </w:r>
            <w:r/>
          </w:p>
        </w:tc>
        <w:tc>
          <w:tcPr>
            <w:tcW w:w="1558" w:type="dxa"/>
            <w:textDirection w:val="lrTb"/>
            <w:noWrap w:val="false"/>
          </w:tcPr>
          <w:p>
            <w:pPr>
              <w:pStyle w:val="570"/>
              <w:contextualSpacing w:val="true"/>
              <w:jc w:val="center"/>
              <w:rPr>
                <w:b/>
                <w:color w:val="000000"/>
                <w:sz w:val="28"/>
                <w:szCs w:val="28"/>
              </w:rPr>
            </w:pPr>
            <w:r>
              <w:rPr>
                <w:b/>
                <w:color w:val="000000" w:themeColor="text1"/>
                <w:sz w:val="28"/>
                <w:szCs w:val="28"/>
                <w:lang w:val="uk-UA"/>
              </w:rPr>
              <w:t xml:space="preserve">30</w:t>
            </w:r>
            <w:r>
              <w:rPr>
                <w:color w:val="000000" w:themeColor="text1"/>
              </w:rPr>
            </w:r>
            <w:r/>
          </w:p>
        </w:tc>
      </w:tr>
    </w:tbl>
    <w:p>
      <w:pPr>
        <w:pStyle w:val="570"/>
        <w:contextualSpacing w:val="true"/>
        <w:jc w:val="both"/>
        <w:shd w:val="clear" w:color="auto" w:fill="FFFFFF"/>
        <w:rPr>
          <w:color w:val="000000"/>
          <w:sz w:val="28"/>
          <w:szCs w:val="28"/>
        </w:rPr>
      </w:pPr>
      <w:r>
        <w:rPr>
          <w:color w:val="000000" w:themeColor="text1"/>
          <w:sz w:val="28"/>
          <w:szCs w:val="28"/>
          <w:lang w:val="uk-UA"/>
        </w:rPr>
      </w:r>
      <w:r>
        <w:rPr>
          <w:color w:val="000000" w:themeColor="text1"/>
        </w:r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7"/>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
    <w:lvlOverride w:ilvl="0">
      <w:lvl w:ilvl="0">
        <w:start w:val="1"/>
        <w:numFmt w:val="bullet"/>
        <w:isLgl w:val="false"/>
        <w:suff w:val="tab"/>
        <w:lvlText w:val=""/>
        <w:lvlJc w:val="left"/>
        <w:pPr>
          <w:ind w:left="720" w:hanging="360"/>
          <w:tabs>
            <w:tab w:val="left" w:pos="720" w:leader="none"/>
          </w:tabs>
        </w:pPr>
        <w:rPr>
          <w:rFonts w:ascii="Symbol" w:hAnsi="Symbol" w:hint="default"/>
          <w:sz w:val="20"/>
        </w:rPr>
      </w:lvl>
    </w:lvlOverride>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ru-RU" w:bidi="ar-SA" w:eastAsia="ru-RU"/>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8">
    <w:name w:val="Heading 1"/>
    <w:basedOn w:val="565"/>
    <w:next w:val="565"/>
    <w:link w:val="399"/>
    <w:qFormat/>
    <w:uiPriority w:val="9"/>
    <w:rPr>
      <w:rFonts w:ascii="Arial" w:hAnsi="Arial" w:cs="Arial" w:eastAsia="Arial"/>
      <w:sz w:val="40"/>
      <w:szCs w:val="40"/>
    </w:rPr>
    <w:pPr>
      <w:keepLines/>
      <w:keepNext/>
      <w:spacing w:after="200" w:before="480"/>
      <w:outlineLvl w:val="0"/>
    </w:pPr>
  </w:style>
  <w:style w:type="character" w:styleId="399">
    <w:name w:val="Heading 1 Char"/>
    <w:basedOn w:val="566"/>
    <w:link w:val="398"/>
    <w:uiPriority w:val="9"/>
    <w:rPr>
      <w:rFonts w:ascii="Arial" w:hAnsi="Arial" w:cs="Arial" w:eastAsia="Arial"/>
      <w:sz w:val="40"/>
      <w:szCs w:val="40"/>
    </w:rPr>
  </w:style>
  <w:style w:type="paragraph" w:styleId="400">
    <w:name w:val="Heading 2"/>
    <w:basedOn w:val="565"/>
    <w:next w:val="565"/>
    <w:link w:val="401"/>
    <w:qFormat/>
    <w:uiPriority w:val="9"/>
    <w:unhideWhenUsed/>
    <w:rPr>
      <w:rFonts w:ascii="Arial" w:hAnsi="Arial" w:cs="Arial" w:eastAsia="Arial"/>
      <w:sz w:val="34"/>
    </w:rPr>
    <w:pPr>
      <w:keepLines/>
      <w:keepNext/>
      <w:spacing w:after="200" w:before="360"/>
      <w:outlineLvl w:val="1"/>
    </w:pPr>
  </w:style>
  <w:style w:type="character" w:styleId="401">
    <w:name w:val="Heading 2 Char"/>
    <w:basedOn w:val="566"/>
    <w:link w:val="400"/>
    <w:uiPriority w:val="9"/>
    <w:rPr>
      <w:rFonts w:ascii="Arial" w:hAnsi="Arial" w:cs="Arial" w:eastAsia="Arial"/>
      <w:sz w:val="34"/>
    </w:rPr>
  </w:style>
  <w:style w:type="paragraph" w:styleId="402">
    <w:name w:val="Heading 3"/>
    <w:basedOn w:val="565"/>
    <w:next w:val="565"/>
    <w:link w:val="403"/>
    <w:qFormat/>
    <w:uiPriority w:val="9"/>
    <w:unhideWhenUsed/>
    <w:rPr>
      <w:rFonts w:ascii="Arial" w:hAnsi="Arial" w:cs="Arial" w:eastAsia="Arial"/>
      <w:sz w:val="30"/>
      <w:szCs w:val="30"/>
    </w:rPr>
    <w:pPr>
      <w:keepLines/>
      <w:keepNext/>
      <w:spacing w:after="200" w:before="320"/>
      <w:outlineLvl w:val="2"/>
    </w:pPr>
  </w:style>
  <w:style w:type="character" w:styleId="403">
    <w:name w:val="Heading 3 Char"/>
    <w:basedOn w:val="566"/>
    <w:link w:val="402"/>
    <w:uiPriority w:val="9"/>
    <w:rPr>
      <w:rFonts w:ascii="Arial" w:hAnsi="Arial" w:cs="Arial" w:eastAsia="Arial"/>
      <w:sz w:val="30"/>
      <w:szCs w:val="30"/>
    </w:rPr>
  </w:style>
  <w:style w:type="paragraph" w:styleId="404">
    <w:name w:val="Heading 4"/>
    <w:basedOn w:val="565"/>
    <w:next w:val="565"/>
    <w:link w:val="405"/>
    <w:qFormat/>
    <w:uiPriority w:val="9"/>
    <w:unhideWhenUsed/>
    <w:rPr>
      <w:rFonts w:ascii="Arial" w:hAnsi="Arial" w:cs="Arial" w:eastAsia="Arial"/>
      <w:b/>
      <w:bCs/>
      <w:sz w:val="26"/>
      <w:szCs w:val="26"/>
    </w:rPr>
    <w:pPr>
      <w:keepLines/>
      <w:keepNext/>
      <w:spacing w:after="200" w:before="320"/>
      <w:outlineLvl w:val="3"/>
    </w:pPr>
  </w:style>
  <w:style w:type="character" w:styleId="405">
    <w:name w:val="Heading 4 Char"/>
    <w:basedOn w:val="566"/>
    <w:link w:val="404"/>
    <w:uiPriority w:val="9"/>
    <w:rPr>
      <w:rFonts w:ascii="Arial" w:hAnsi="Arial" w:cs="Arial" w:eastAsia="Arial"/>
      <w:b/>
      <w:bCs/>
      <w:sz w:val="26"/>
      <w:szCs w:val="26"/>
    </w:rPr>
  </w:style>
  <w:style w:type="paragraph" w:styleId="406">
    <w:name w:val="Heading 5"/>
    <w:basedOn w:val="565"/>
    <w:next w:val="565"/>
    <w:link w:val="407"/>
    <w:qFormat/>
    <w:uiPriority w:val="9"/>
    <w:unhideWhenUsed/>
    <w:rPr>
      <w:rFonts w:ascii="Arial" w:hAnsi="Arial" w:cs="Arial" w:eastAsia="Arial"/>
      <w:b/>
      <w:bCs/>
      <w:sz w:val="24"/>
      <w:szCs w:val="24"/>
    </w:rPr>
    <w:pPr>
      <w:keepLines/>
      <w:keepNext/>
      <w:spacing w:after="200" w:before="320"/>
      <w:outlineLvl w:val="4"/>
    </w:pPr>
  </w:style>
  <w:style w:type="character" w:styleId="407">
    <w:name w:val="Heading 5 Char"/>
    <w:basedOn w:val="566"/>
    <w:link w:val="406"/>
    <w:uiPriority w:val="9"/>
    <w:rPr>
      <w:rFonts w:ascii="Arial" w:hAnsi="Arial" w:cs="Arial" w:eastAsia="Arial"/>
      <w:b/>
      <w:bCs/>
      <w:sz w:val="24"/>
      <w:szCs w:val="24"/>
    </w:rPr>
  </w:style>
  <w:style w:type="paragraph" w:styleId="408">
    <w:name w:val="Heading 6"/>
    <w:basedOn w:val="565"/>
    <w:next w:val="565"/>
    <w:link w:val="409"/>
    <w:qFormat/>
    <w:uiPriority w:val="9"/>
    <w:unhideWhenUsed/>
    <w:rPr>
      <w:rFonts w:ascii="Arial" w:hAnsi="Arial" w:cs="Arial" w:eastAsia="Arial"/>
      <w:b/>
      <w:bCs/>
      <w:sz w:val="22"/>
      <w:szCs w:val="22"/>
    </w:rPr>
    <w:pPr>
      <w:keepLines/>
      <w:keepNext/>
      <w:spacing w:after="200" w:before="320"/>
      <w:outlineLvl w:val="5"/>
    </w:pPr>
  </w:style>
  <w:style w:type="character" w:styleId="409">
    <w:name w:val="Heading 6 Char"/>
    <w:basedOn w:val="566"/>
    <w:link w:val="408"/>
    <w:uiPriority w:val="9"/>
    <w:rPr>
      <w:rFonts w:ascii="Arial" w:hAnsi="Arial" w:cs="Arial" w:eastAsia="Arial"/>
      <w:b/>
      <w:bCs/>
      <w:sz w:val="22"/>
      <w:szCs w:val="22"/>
    </w:rPr>
  </w:style>
  <w:style w:type="paragraph" w:styleId="410">
    <w:name w:val="Heading 7"/>
    <w:basedOn w:val="565"/>
    <w:next w:val="565"/>
    <w:link w:val="411"/>
    <w:qFormat/>
    <w:uiPriority w:val="9"/>
    <w:unhideWhenUsed/>
    <w:rPr>
      <w:rFonts w:ascii="Arial" w:hAnsi="Arial" w:cs="Arial" w:eastAsia="Arial"/>
      <w:b/>
      <w:bCs/>
      <w:i/>
      <w:iCs/>
      <w:sz w:val="22"/>
      <w:szCs w:val="22"/>
    </w:rPr>
    <w:pPr>
      <w:keepLines/>
      <w:keepNext/>
      <w:spacing w:after="200" w:before="320"/>
      <w:outlineLvl w:val="6"/>
    </w:pPr>
  </w:style>
  <w:style w:type="character" w:styleId="411">
    <w:name w:val="Heading 7 Char"/>
    <w:basedOn w:val="566"/>
    <w:link w:val="410"/>
    <w:uiPriority w:val="9"/>
    <w:rPr>
      <w:rFonts w:ascii="Arial" w:hAnsi="Arial" w:cs="Arial" w:eastAsia="Arial"/>
      <w:b/>
      <w:bCs/>
      <w:i/>
      <w:iCs/>
      <w:sz w:val="22"/>
      <w:szCs w:val="22"/>
    </w:rPr>
  </w:style>
  <w:style w:type="paragraph" w:styleId="412">
    <w:name w:val="Heading 8"/>
    <w:basedOn w:val="565"/>
    <w:next w:val="565"/>
    <w:link w:val="413"/>
    <w:qFormat/>
    <w:uiPriority w:val="9"/>
    <w:unhideWhenUsed/>
    <w:rPr>
      <w:rFonts w:ascii="Arial" w:hAnsi="Arial" w:cs="Arial" w:eastAsia="Arial"/>
      <w:i/>
      <w:iCs/>
      <w:sz w:val="22"/>
      <w:szCs w:val="22"/>
    </w:rPr>
    <w:pPr>
      <w:keepLines/>
      <w:keepNext/>
      <w:spacing w:after="200" w:before="320"/>
      <w:outlineLvl w:val="7"/>
    </w:pPr>
  </w:style>
  <w:style w:type="character" w:styleId="413">
    <w:name w:val="Heading 8 Char"/>
    <w:basedOn w:val="566"/>
    <w:link w:val="412"/>
    <w:uiPriority w:val="9"/>
    <w:rPr>
      <w:rFonts w:ascii="Arial" w:hAnsi="Arial" w:cs="Arial" w:eastAsia="Arial"/>
      <w:i/>
      <w:iCs/>
      <w:sz w:val="22"/>
      <w:szCs w:val="22"/>
    </w:rPr>
  </w:style>
  <w:style w:type="paragraph" w:styleId="414">
    <w:name w:val="Heading 9"/>
    <w:basedOn w:val="565"/>
    <w:next w:val="565"/>
    <w:link w:val="415"/>
    <w:qFormat/>
    <w:uiPriority w:val="9"/>
    <w:unhideWhenUsed/>
    <w:rPr>
      <w:rFonts w:ascii="Arial" w:hAnsi="Arial" w:cs="Arial" w:eastAsia="Arial"/>
      <w:i/>
      <w:iCs/>
      <w:sz w:val="21"/>
      <w:szCs w:val="21"/>
    </w:rPr>
    <w:pPr>
      <w:keepLines/>
      <w:keepNext/>
      <w:spacing w:after="200" w:before="320"/>
      <w:outlineLvl w:val="8"/>
    </w:pPr>
  </w:style>
  <w:style w:type="character" w:styleId="415">
    <w:name w:val="Heading 9 Char"/>
    <w:basedOn w:val="566"/>
    <w:link w:val="414"/>
    <w:uiPriority w:val="9"/>
    <w:rPr>
      <w:rFonts w:ascii="Arial" w:hAnsi="Arial" w:cs="Arial" w:eastAsia="Arial"/>
      <w:i/>
      <w:iCs/>
      <w:sz w:val="21"/>
      <w:szCs w:val="21"/>
    </w:rPr>
  </w:style>
  <w:style w:type="paragraph" w:styleId="416">
    <w:name w:val="No Spacing"/>
    <w:qFormat/>
    <w:uiPriority w:val="1"/>
    <w:pPr>
      <w:spacing w:lineRule="auto" w:line="240" w:after="0" w:before="0"/>
    </w:pPr>
  </w:style>
  <w:style w:type="paragraph" w:styleId="417">
    <w:name w:val="Title"/>
    <w:basedOn w:val="565"/>
    <w:next w:val="565"/>
    <w:link w:val="418"/>
    <w:qFormat/>
    <w:uiPriority w:val="10"/>
    <w:rPr>
      <w:sz w:val="48"/>
      <w:szCs w:val="48"/>
    </w:rPr>
    <w:pPr>
      <w:contextualSpacing w:val="true"/>
      <w:spacing w:after="200" w:before="300"/>
    </w:pPr>
  </w:style>
  <w:style w:type="character" w:styleId="418">
    <w:name w:val="Title Char"/>
    <w:basedOn w:val="566"/>
    <w:link w:val="417"/>
    <w:uiPriority w:val="10"/>
    <w:rPr>
      <w:sz w:val="48"/>
      <w:szCs w:val="48"/>
    </w:rPr>
  </w:style>
  <w:style w:type="paragraph" w:styleId="419">
    <w:name w:val="Subtitle"/>
    <w:basedOn w:val="565"/>
    <w:next w:val="565"/>
    <w:link w:val="420"/>
    <w:qFormat/>
    <w:uiPriority w:val="11"/>
    <w:rPr>
      <w:sz w:val="24"/>
      <w:szCs w:val="24"/>
    </w:rPr>
    <w:pPr>
      <w:spacing w:after="200" w:before="200"/>
    </w:pPr>
  </w:style>
  <w:style w:type="character" w:styleId="420">
    <w:name w:val="Subtitle Char"/>
    <w:basedOn w:val="566"/>
    <w:link w:val="419"/>
    <w:uiPriority w:val="11"/>
    <w:rPr>
      <w:sz w:val="24"/>
      <w:szCs w:val="24"/>
    </w:rPr>
  </w:style>
  <w:style w:type="paragraph" w:styleId="421">
    <w:name w:val="Quote"/>
    <w:basedOn w:val="565"/>
    <w:next w:val="565"/>
    <w:link w:val="422"/>
    <w:qFormat/>
    <w:uiPriority w:val="29"/>
    <w:rPr>
      <w:i/>
    </w:rPr>
    <w:pPr>
      <w:ind w:left="720" w:right="720"/>
    </w:pPr>
  </w:style>
  <w:style w:type="character" w:styleId="422">
    <w:name w:val="Quote Char"/>
    <w:link w:val="421"/>
    <w:uiPriority w:val="29"/>
    <w:rPr>
      <w:i/>
    </w:rPr>
  </w:style>
  <w:style w:type="paragraph" w:styleId="423">
    <w:name w:val="Intense Quote"/>
    <w:basedOn w:val="565"/>
    <w:next w:val="565"/>
    <w:link w:val="424"/>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4">
    <w:name w:val="Intense Quote Char"/>
    <w:link w:val="423"/>
    <w:uiPriority w:val="30"/>
    <w:rPr>
      <w:i/>
    </w:rPr>
  </w:style>
  <w:style w:type="character" w:styleId="425">
    <w:name w:val="Header Char"/>
    <w:basedOn w:val="566"/>
    <w:link w:val="573"/>
    <w:uiPriority w:val="99"/>
  </w:style>
  <w:style w:type="character" w:styleId="426">
    <w:name w:val="Footer Char"/>
    <w:basedOn w:val="566"/>
    <w:link w:val="575"/>
    <w:uiPriority w:val="99"/>
  </w:style>
  <w:style w:type="table" w:styleId="427">
    <w:name w:val="Table Grid Light"/>
    <w:basedOn w:val="5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8">
    <w:name w:val="Plain Table 1"/>
    <w:basedOn w:val="56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9">
    <w:name w:val="Plain Table 2"/>
    <w:basedOn w:val="56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0">
    <w:name w:val="Plain Table 3"/>
    <w:basedOn w:val="5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1">
    <w:name w:val="Plain Table 4"/>
    <w:basedOn w:val="5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2">
    <w:name w:val="Plain Table 5"/>
    <w:basedOn w:val="56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3">
    <w:name w:val="Grid Table 1 Light"/>
    <w:basedOn w:val="56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4">
    <w:name w:val="Grid Table 1 Light - Accent 1"/>
    <w:basedOn w:val="5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5">
    <w:name w:val="Grid Table 1 Light - Accent 2"/>
    <w:basedOn w:val="5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6">
    <w:name w:val="Grid Table 1 Light - Accent 3"/>
    <w:basedOn w:val="5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7">
    <w:name w:val="Grid Table 1 Light - Accent 4"/>
    <w:basedOn w:val="5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8">
    <w:name w:val="Grid Table 1 Light - Accent 5"/>
    <w:basedOn w:val="5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9">
    <w:name w:val="Grid Table 1 Light - Accent 6"/>
    <w:basedOn w:val="5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0">
    <w:name w:val="Grid Table 2"/>
    <w:basedOn w:val="5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1">
    <w:name w:val="Grid Table 2 - Accent 1"/>
    <w:basedOn w:val="5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2">
    <w:name w:val="Grid Table 2 - Accent 2"/>
    <w:basedOn w:val="5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3">
    <w:name w:val="Grid Table 2 - Accent 3"/>
    <w:basedOn w:val="5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4">
    <w:name w:val="Grid Table 2 - Accent 4"/>
    <w:basedOn w:val="5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5">
    <w:name w:val="Grid Table 2 - Accent 5"/>
    <w:basedOn w:val="5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6">
    <w:name w:val="Grid Table 2 - Accent 6"/>
    <w:basedOn w:val="5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7">
    <w:name w:val="Grid Table 3"/>
    <w:basedOn w:val="56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1"/>
    <w:basedOn w:val="56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2"/>
    <w:basedOn w:val="56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3"/>
    <w:basedOn w:val="56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4"/>
    <w:basedOn w:val="56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5"/>
    <w:basedOn w:val="56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6"/>
    <w:basedOn w:val="56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4"/>
    <w:basedOn w:val="56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5">
    <w:name w:val="Grid Table 4 - Accent 1"/>
    <w:basedOn w:val="56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6">
    <w:name w:val="Grid Table 4 - Accent 2"/>
    <w:basedOn w:val="56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7">
    <w:name w:val="Grid Table 4 - Accent 3"/>
    <w:basedOn w:val="56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8">
    <w:name w:val="Grid Table 4 - Accent 4"/>
    <w:basedOn w:val="56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9">
    <w:name w:val="Grid Table 4 - Accent 5"/>
    <w:basedOn w:val="56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0">
    <w:name w:val="Grid Table 4 - Accent 6"/>
    <w:basedOn w:val="56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1">
    <w:name w:val="Grid Table 5 Dark"/>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2">
    <w:name w:val="Grid Table 5 Dark- Accent 1"/>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3">
    <w:name w:val="Grid Table 5 Dark - Accent 2"/>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4">
    <w:name w:val="Grid Table 5 Dark - Accent 3"/>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5">
    <w:name w:val="Grid Table 5 Dark- Accent 4"/>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6">
    <w:name w:val="Grid Table 5 Dark - Accent 5"/>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7">
    <w:name w:val="Grid Table 5 Dark - Accent 6"/>
    <w:basedOn w:val="56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8">
    <w:name w:val="Grid Table 6 Colorful"/>
    <w:basedOn w:val="56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9">
    <w:name w:val="Grid Table 6 Colorful - Accent 1"/>
    <w:basedOn w:val="56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70">
    <w:name w:val="Grid Table 6 Colorful - Accent 2"/>
    <w:basedOn w:val="5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71">
    <w:name w:val="Grid Table 6 Colorful - Accent 3"/>
    <w:basedOn w:val="56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72">
    <w:name w:val="Grid Table 6 Colorful - Accent 4"/>
    <w:basedOn w:val="5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3">
    <w:name w:val="Grid Table 6 Colorful - Accent 5"/>
    <w:basedOn w:val="56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4">
    <w:name w:val="Grid Table 6 Colorful - Accent 6"/>
    <w:basedOn w:val="56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5">
    <w:name w:val="Grid Table 7 Colorful"/>
    <w:basedOn w:val="56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6">
    <w:name w:val="Grid Table 7 Colorful - Accent 1"/>
    <w:basedOn w:val="56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7">
    <w:name w:val="Grid Table 7 Colorful - Accent 2"/>
    <w:basedOn w:val="56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8">
    <w:name w:val="Grid Table 7 Colorful - Accent 3"/>
    <w:basedOn w:val="56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9">
    <w:name w:val="Grid Table 7 Colorful - Accent 4"/>
    <w:basedOn w:val="56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0">
    <w:name w:val="Grid Table 7 Colorful - Accent 5"/>
    <w:basedOn w:val="56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1">
    <w:name w:val="Grid Table 7 Colorful - Accent 6"/>
    <w:basedOn w:val="56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2">
    <w:name w:val="List Table 1 Light"/>
    <w:basedOn w:val="56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3">
    <w:name w:val="List Table 1 Light - Accent 1"/>
    <w:basedOn w:val="56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4">
    <w:name w:val="List Table 1 Light - Accent 2"/>
    <w:basedOn w:val="56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5">
    <w:name w:val="List Table 1 Light - Accent 3"/>
    <w:basedOn w:val="56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6">
    <w:name w:val="List Table 1 Light - Accent 4"/>
    <w:basedOn w:val="56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7">
    <w:name w:val="List Table 1 Light - Accent 5"/>
    <w:basedOn w:val="56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8">
    <w:name w:val="List Table 1 Light - Accent 6"/>
    <w:basedOn w:val="56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9">
    <w:name w:val="List Table 2"/>
    <w:basedOn w:val="56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0">
    <w:name w:val="List Table 2 - Accent 1"/>
    <w:basedOn w:val="56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1">
    <w:name w:val="List Table 2 - Accent 2"/>
    <w:basedOn w:val="56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2">
    <w:name w:val="List Table 2 - Accent 3"/>
    <w:basedOn w:val="56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3">
    <w:name w:val="List Table 2 - Accent 4"/>
    <w:basedOn w:val="56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4">
    <w:name w:val="List Table 2 - Accent 5"/>
    <w:basedOn w:val="56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5">
    <w:name w:val="List Table 2 - Accent 6"/>
    <w:basedOn w:val="56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6">
    <w:name w:val="List Table 3"/>
    <w:basedOn w:val="5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7">
    <w:name w:val="List Table 3 - Accent 1"/>
    <w:basedOn w:val="56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8">
    <w:name w:val="List Table 3 - Accent 2"/>
    <w:basedOn w:val="56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9">
    <w:name w:val="List Table 3 - Accent 3"/>
    <w:basedOn w:val="56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0">
    <w:name w:val="List Table 3 - Accent 4"/>
    <w:basedOn w:val="56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1">
    <w:name w:val="List Table 3 - Accent 5"/>
    <w:basedOn w:val="56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2">
    <w:name w:val="List Table 3 - Accent 6"/>
    <w:basedOn w:val="56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3">
    <w:name w:val="List Table 4"/>
    <w:basedOn w:val="56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4">
    <w:name w:val="List Table 4 - Accent 1"/>
    <w:basedOn w:val="56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5">
    <w:name w:val="List Table 4 - Accent 2"/>
    <w:basedOn w:val="56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6">
    <w:name w:val="List Table 4 - Accent 3"/>
    <w:basedOn w:val="56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7">
    <w:name w:val="List Table 4 - Accent 4"/>
    <w:basedOn w:val="56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8">
    <w:name w:val="List Table 4 - Accent 5"/>
    <w:basedOn w:val="56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9">
    <w:name w:val="List Table 4 - Accent 6"/>
    <w:basedOn w:val="56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0">
    <w:name w:val="List Table 5 Dark"/>
    <w:basedOn w:val="56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1"/>
    <w:basedOn w:val="56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2"/>
    <w:basedOn w:val="56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3"/>
    <w:basedOn w:val="56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4"/>
    <w:basedOn w:val="56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5 Dark - Accent 5"/>
    <w:basedOn w:val="56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6"/>
    <w:basedOn w:val="56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6 Colorful"/>
    <w:basedOn w:val="56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8">
    <w:name w:val="List Table 6 Colorful - Accent 1"/>
    <w:basedOn w:val="56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9">
    <w:name w:val="List Table 6 Colorful - Accent 2"/>
    <w:basedOn w:val="56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20">
    <w:name w:val="List Table 6 Colorful - Accent 3"/>
    <w:basedOn w:val="56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21">
    <w:name w:val="List Table 6 Colorful - Accent 4"/>
    <w:basedOn w:val="56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22">
    <w:name w:val="List Table 6 Colorful - Accent 5"/>
    <w:basedOn w:val="56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3">
    <w:name w:val="List Table 6 Colorful - Accent 6"/>
    <w:basedOn w:val="56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4">
    <w:name w:val="List Table 7 Colorful"/>
    <w:basedOn w:val="56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5">
    <w:name w:val="List Table 7 Colorful - Accent 1"/>
    <w:basedOn w:val="56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6">
    <w:name w:val="List Table 7 Colorful - Accent 2"/>
    <w:basedOn w:val="56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7">
    <w:name w:val="List Table 7 Colorful - Accent 3"/>
    <w:basedOn w:val="56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8">
    <w:name w:val="List Table 7 Colorful - Accent 4"/>
    <w:basedOn w:val="56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9">
    <w:name w:val="List Table 7 Colorful - Accent 5"/>
    <w:basedOn w:val="56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30">
    <w:name w:val="List Table 7 Colorful - Accent 6"/>
    <w:basedOn w:val="56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31">
    <w:name w:val="Lined - Accent"/>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2">
    <w:name w:val="Lined - Accent 1"/>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3">
    <w:name w:val="Lined - Accent 2"/>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4">
    <w:name w:val="Lined - Accent 3"/>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5">
    <w:name w:val="Lined - Accent 4"/>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6">
    <w:name w:val="Lined - Accent 5"/>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7">
    <w:name w:val="Lined - Accent 6"/>
    <w:basedOn w:val="56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8">
    <w:name w:val="Bordered &amp; Lined - Accent"/>
    <w:basedOn w:val="56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9">
    <w:name w:val="Bordered &amp; Lined - Accent 1"/>
    <w:basedOn w:val="56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0">
    <w:name w:val="Bordered &amp; Lined - Accent 2"/>
    <w:basedOn w:val="56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1">
    <w:name w:val="Bordered &amp; Lined - Accent 3"/>
    <w:basedOn w:val="56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2">
    <w:name w:val="Bordered &amp; Lined - Accent 4"/>
    <w:basedOn w:val="56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3">
    <w:name w:val="Bordered &amp; Lined - Accent 5"/>
    <w:basedOn w:val="56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4">
    <w:name w:val="Bordered &amp; Lined - Accent 6"/>
    <w:basedOn w:val="56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5">
    <w:name w:val="Bordered"/>
    <w:basedOn w:val="56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6">
    <w:name w:val="Bordered - Accent 1"/>
    <w:basedOn w:val="56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7">
    <w:name w:val="Bordered - Accent 2"/>
    <w:basedOn w:val="56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8">
    <w:name w:val="Bordered - Accent 3"/>
    <w:basedOn w:val="56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9">
    <w:name w:val="Bordered - Accent 4"/>
    <w:basedOn w:val="56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0">
    <w:name w:val="Bordered - Accent 5"/>
    <w:basedOn w:val="56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1">
    <w:name w:val="Bordered - Accent 6"/>
    <w:basedOn w:val="56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52">
    <w:name w:val="footnote text"/>
    <w:basedOn w:val="565"/>
    <w:link w:val="553"/>
    <w:uiPriority w:val="99"/>
    <w:semiHidden/>
    <w:unhideWhenUsed/>
    <w:rPr>
      <w:sz w:val="18"/>
    </w:rPr>
    <w:pPr>
      <w:spacing w:lineRule="auto" w:line="240" w:after="40"/>
    </w:pPr>
  </w:style>
  <w:style w:type="character" w:styleId="553">
    <w:name w:val="Footnote Text Char"/>
    <w:link w:val="552"/>
    <w:uiPriority w:val="99"/>
    <w:rPr>
      <w:sz w:val="18"/>
    </w:rPr>
  </w:style>
  <w:style w:type="character" w:styleId="554">
    <w:name w:val="footnote reference"/>
    <w:basedOn w:val="566"/>
    <w:uiPriority w:val="99"/>
    <w:unhideWhenUsed/>
    <w:rPr>
      <w:vertAlign w:val="superscript"/>
    </w:rPr>
  </w:style>
  <w:style w:type="paragraph" w:styleId="555">
    <w:name w:val="toc 1"/>
    <w:basedOn w:val="565"/>
    <w:next w:val="565"/>
    <w:uiPriority w:val="39"/>
    <w:unhideWhenUsed/>
    <w:pPr>
      <w:ind w:left="0" w:right="0" w:firstLine="0"/>
      <w:spacing w:after="57"/>
    </w:pPr>
  </w:style>
  <w:style w:type="paragraph" w:styleId="556">
    <w:name w:val="toc 2"/>
    <w:basedOn w:val="565"/>
    <w:next w:val="565"/>
    <w:uiPriority w:val="39"/>
    <w:unhideWhenUsed/>
    <w:pPr>
      <w:ind w:left="283" w:right="0" w:firstLine="0"/>
      <w:spacing w:after="57"/>
    </w:pPr>
  </w:style>
  <w:style w:type="paragraph" w:styleId="557">
    <w:name w:val="toc 3"/>
    <w:basedOn w:val="565"/>
    <w:next w:val="565"/>
    <w:uiPriority w:val="39"/>
    <w:unhideWhenUsed/>
    <w:pPr>
      <w:ind w:left="567" w:right="0" w:firstLine="0"/>
      <w:spacing w:after="57"/>
    </w:pPr>
  </w:style>
  <w:style w:type="paragraph" w:styleId="558">
    <w:name w:val="toc 4"/>
    <w:basedOn w:val="565"/>
    <w:next w:val="565"/>
    <w:uiPriority w:val="39"/>
    <w:unhideWhenUsed/>
    <w:pPr>
      <w:ind w:left="850" w:right="0" w:firstLine="0"/>
      <w:spacing w:after="57"/>
    </w:pPr>
  </w:style>
  <w:style w:type="paragraph" w:styleId="559">
    <w:name w:val="toc 5"/>
    <w:basedOn w:val="565"/>
    <w:next w:val="565"/>
    <w:uiPriority w:val="39"/>
    <w:unhideWhenUsed/>
    <w:pPr>
      <w:ind w:left="1134" w:right="0" w:firstLine="0"/>
      <w:spacing w:after="57"/>
    </w:pPr>
  </w:style>
  <w:style w:type="paragraph" w:styleId="560">
    <w:name w:val="toc 6"/>
    <w:basedOn w:val="565"/>
    <w:next w:val="565"/>
    <w:uiPriority w:val="39"/>
    <w:unhideWhenUsed/>
    <w:pPr>
      <w:ind w:left="1417" w:right="0" w:firstLine="0"/>
      <w:spacing w:after="57"/>
    </w:pPr>
  </w:style>
  <w:style w:type="paragraph" w:styleId="561">
    <w:name w:val="toc 7"/>
    <w:basedOn w:val="565"/>
    <w:next w:val="565"/>
    <w:uiPriority w:val="39"/>
    <w:unhideWhenUsed/>
    <w:pPr>
      <w:ind w:left="1701" w:right="0" w:firstLine="0"/>
      <w:spacing w:after="57"/>
    </w:pPr>
  </w:style>
  <w:style w:type="paragraph" w:styleId="562">
    <w:name w:val="toc 8"/>
    <w:basedOn w:val="565"/>
    <w:next w:val="565"/>
    <w:uiPriority w:val="39"/>
    <w:unhideWhenUsed/>
    <w:pPr>
      <w:ind w:left="1984" w:right="0" w:firstLine="0"/>
      <w:spacing w:after="57"/>
    </w:pPr>
  </w:style>
  <w:style w:type="paragraph" w:styleId="563">
    <w:name w:val="toc 9"/>
    <w:basedOn w:val="565"/>
    <w:next w:val="565"/>
    <w:uiPriority w:val="39"/>
    <w:unhideWhenUsed/>
    <w:pPr>
      <w:ind w:left="2268" w:right="0" w:firstLine="0"/>
      <w:spacing w:after="57"/>
    </w:pPr>
  </w:style>
  <w:style w:type="paragraph" w:styleId="564">
    <w:name w:val="TOC Heading"/>
    <w:uiPriority w:val="39"/>
    <w:unhideWhenUsed/>
  </w:style>
  <w:style w:type="paragraph" w:styleId="565" w:default="1">
    <w:name w:val="Normal"/>
    <w:qFormat/>
  </w:style>
  <w:style w:type="character" w:styleId="566" w:default="1">
    <w:name w:val="Default Paragraph Font"/>
    <w:uiPriority w:val="1"/>
    <w:semiHidden/>
    <w:unhideWhenUsed/>
  </w:style>
  <w:style w:type="table" w:styleId="567" w:default="1">
    <w:name w:val="Normal Table"/>
    <w:qFormat/>
    <w:uiPriority w:val="99"/>
    <w:semiHidden/>
    <w:unhideWhenUsed/>
    <w:tblPr>
      <w:tblInd w:w="0" w:type="dxa"/>
      <w:tblCellMar>
        <w:left w:w="108" w:type="dxa"/>
        <w:top w:w="0" w:type="dxa"/>
        <w:right w:w="108" w:type="dxa"/>
        <w:bottom w:w="0" w:type="dxa"/>
      </w:tblCellMar>
    </w:tblPr>
  </w:style>
  <w:style w:type="numbering" w:styleId="568" w:default="1">
    <w:name w:val="No List"/>
    <w:uiPriority w:val="99"/>
    <w:semiHidden/>
    <w:unhideWhenUsed/>
  </w:style>
  <w:style w:type="table" w:styleId="569">
    <w:name w:val="Table Grid"/>
    <w:basedOn w:val="567"/>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paragraph" w:styleId="570">
    <w:name w:val="Normal (Web)"/>
    <w:basedOn w:val="565"/>
    <w:uiPriority w:val="99"/>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571">
    <w:name w:val="Hyperlink"/>
    <w:basedOn w:val="566"/>
    <w:uiPriority w:val="99"/>
    <w:semiHidden/>
    <w:unhideWhenUsed/>
    <w:rPr>
      <w:color w:val="0000FF"/>
      <w:u w:val="single"/>
    </w:rPr>
  </w:style>
  <w:style w:type="paragraph" w:styleId="572">
    <w:name w:val="List Paragraph"/>
    <w:basedOn w:val="565"/>
    <w:qFormat/>
    <w:uiPriority w:val="34"/>
    <w:pPr>
      <w:contextualSpacing w:val="true"/>
      <w:ind w:left="720"/>
    </w:pPr>
  </w:style>
  <w:style w:type="paragraph" w:styleId="573">
    <w:name w:val="Header"/>
    <w:basedOn w:val="565"/>
    <w:link w:val="574"/>
    <w:uiPriority w:val="99"/>
    <w:semiHidden/>
    <w:unhideWhenUsed/>
    <w:pPr>
      <w:spacing w:lineRule="auto" w:line="240" w:after="0"/>
      <w:tabs>
        <w:tab w:val="center" w:pos="4677" w:leader="none"/>
        <w:tab w:val="right" w:pos="9355" w:leader="none"/>
      </w:tabs>
    </w:pPr>
  </w:style>
  <w:style w:type="character" w:styleId="574" w:customStyle="1">
    <w:name w:val="Верхний колонтитул Знак"/>
    <w:basedOn w:val="566"/>
    <w:link w:val="573"/>
    <w:uiPriority w:val="99"/>
    <w:semiHidden/>
  </w:style>
  <w:style w:type="paragraph" w:styleId="575">
    <w:name w:val="Footer"/>
    <w:basedOn w:val="565"/>
    <w:link w:val="576"/>
    <w:uiPriority w:val="99"/>
    <w:semiHidden/>
    <w:unhideWhenUsed/>
    <w:pPr>
      <w:spacing w:lineRule="auto" w:line="240" w:after="0"/>
      <w:tabs>
        <w:tab w:val="center" w:pos="4677" w:leader="none"/>
        <w:tab w:val="right" w:pos="9355" w:leader="none"/>
      </w:tabs>
    </w:pPr>
  </w:style>
  <w:style w:type="character" w:styleId="576" w:customStyle="1">
    <w:name w:val="Нижний колонтитул Знак"/>
    <w:basedOn w:val="566"/>
    <w:link w:val="575"/>
    <w:uiPriority w:val="99"/>
    <w:semiHidden/>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mailto:cnapradamena@cg.gov.ua" TargetMode="External"/><Relationship Id="rId9" Type="http://schemas.openxmlformats.org/officeDocument/2006/relationships/hyperlink" Target="http://mena.cg.gov.ua/"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Eco_1</dc:creator>
  <cp:keywords/>
  <dc:description/>
  <cp:lastModifiedBy>Булко Катерина Григорівна</cp:lastModifiedBy>
  <cp:revision>19</cp:revision>
  <dcterms:created xsi:type="dcterms:W3CDTF">2021-04-12T12:35:00Z</dcterms:created>
  <dcterms:modified xsi:type="dcterms:W3CDTF">2021-04-15T09:43:02Z</dcterms:modified>
</cp:coreProperties>
</file>