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56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56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562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п’ята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восьмого скликання)</w:t>
      </w:r>
      <w:r/>
    </w:p>
    <w:p>
      <w:pPr>
        <w:pStyle w:val="562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562"/>
        <w:spacing w:lineRule="auto" w:line="240" w:after="0"/>
        <w:tabs>
          <w:tab w:val="left" w:pos="4394" w:leader="none"/>
          <w:tab w:val="left" w:pos="4535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 квітня 2021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163</w:t>
      </w:r>
      <w:r/>
    </w:p>
    <w:p>
      <w:pPr>
        <w:pStyle w:val="56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4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рішення третьої сесії восьмого скликання Менської міської ради №36 від 19 лютого 2021 р. «Про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землеустрою щодо відведення земельних ділянок у постійне користування закладам освіти на території Менської міської територіальної громади»</w:t>
      </w:r>
      <w:r>
        <w:rPr>
          <w:b/>
        </w:rPr>
      </w:r>
      <w:r/>
    </w:p>
    <w:p>
      <w:pPr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та в зв’язку з необхідністю внесення технічних правок,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Менська 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рада 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третьої сесії восьмого скликання Менської міської ради №36 від 19 лютого 2021 року «Про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у постійне користування закладам освіти на території Менської міської територіальної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 до п.1 п.п.5, замінивши розмір площі з 0,1589 га на 3,000 га.</w:t>
      </w:r>
      <w:r/>
    </w:p>
    <w:p>
      <w:pPr>
        <w:pStyle w:val="563"/>
        <w:ind w:left="0" w:right="0" w:firstLine="709"/>
        <w:jc w:val="both"/>
        <w:tabs>
          <w:tab w:val="left" w:pos="-2127" w:leader="none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uk-UA"/>
        </w:rPr>
        <w:t xml:space="preserve">Контроль за викона</w:t>
      </w:r>
      <w:r>
        <w:rPr>
          <w:sz w:val="28"/>
          <w:szCs w:val="28"/>
          <w:lang w:val="uk-UA" w:eastAsia="uk-UA"/>
        </w:rPr>
        <w:t xml:space="preserve">нням рішення пок</w:t>
      </w:r>
      <w:r>
        <w:rPr>
          <w:sz w:val="28"/>
          <w:szCs w:val="28"/>
          <w:lang w:val="uk-UA" w:eastAsia="uk-UA"/>
        </w:rPr>
        <w:t xml:space="preserve">ласти на начальника заступника міського голови з питань діяльності виконкому Менської міської ради В.І.Гнипа та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/>
    </w:p>
    <w:p>
      <w:pPr>
        <w:pStyle w:val="563"/>
        <w:ind w:left="0" w:right="0" w:firstLine="709"/>
        <w:jc w:val="both"/>
        <w:tabs>
          <w:tab w:val="left" w:pos="-2127" w:leader="none"/>
        </w:tabs>
        <w:rPr>
          <w:b/>
          <w:color w:val="000000"/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  <w:szCs w:val="28"/>
          <w:lang w:val="uk-UA" w:eastAsia="uk-UA"/>
        </w:rPr>
      </w:r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ind w:left="0" w:right="0" w:firstLine="0"/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  <w:r>
        <w:rPr>
          <w:b/>
          <w:color w:val="000000"/>
          <w:sz w:val="28"/>
          <w:szCs w:val="28"/>
          <w:lang w:val="uk-UA" w:eastAsia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Обычный"/>
    <w:rPr>
      <w:rFonts w:ascii="Calibri" w:hAnsi="Calibri" w:cs="Times New Roman" w:eastAsia="Calibri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 w:customStyle="1">
    <w:name w:val="Абзац списку1"/>
    <w:basedOn w:val="55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19</cp:revision>
  <dcterms:created xsi:type="dcterms:W3CDTF">2021-04-01T08:59:00Z</dcterms:created>
  <dcterms:modified xsi:type="dcterms:W3CDTF">2021-04-12T10:19:04Z</dcterms:modified>
</cp:coreProperties>
</file>