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36" w:rsidRDefault="009E1AEB">
      <w:pPr>
        <w:ind w:left="5664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Додаток </w:t>
      </w:r>
    </w:p>
    <w:p w:rsidR="00E27336" w:rsidRDefault="009E1AEB">
      <w:pPr>
        <w:ind w:left="5664"/>
        <w:jc w:val="both"/>
        <w:rPr>
          <w:b/>
          <w:sz w:val="28"/>
          <w:szCs w:val="28"/>
          <w:lang w:val="ru-RU"/>
        </w:rPr>
      </w:pPr>
      <w:r>
        <w:rPr>
          <w:color w:val="1D2129"/>
          <w:sz w:val="28"/>
          <w:szCs w:val="28"/>
        </w:rPr>
        <w:t>до рішення виконавчого комітету Менської</w:t>
      </w:r>
      <w:r w:rsidR="00ED16D7">
        <w:rPr>
          <w:color w:val="1D2129"/>
          <w:sz w:val="28"/>
          <w:szCs w:val="28"/>
        </w:rPr>
        <w:t xml:space="preserve"> міської ради від 26.03.2021  № 67</w:t>
      </w:r>
      <w:r>
        <w:rPr>
          <w:color w:val="1D2129"/>
          <w:sz w:val="28"/>
          <w:szCs w:val="28"/>
        </w:rPr>
        <w:t xml:space="preserve"> «</w:t>
      </w:r>
      <w:r>
        <w:rPr>
          <w:sz w:val="28"/>
          <w:szCs w:val="28"/>
        </w:rPr>
        <w:t>Про звіт директора КУ «Менський міський центр соціальних служб» Менської міської ради про роботу</w:t>
      </w:r>
      <w:r>
        <w:rPr>
          <w:sz w:val="28"/>
          <w:szCs w:val="28"/>
          <w:lang w:val="ru-RU"/>
        </w:rPr>
        <w:t xml:space="preserve"> за 2020 р.</w:t>
      </w:r>
    </w:p>
    <w:p w:rsidR="00E27336" w:rsidRDefault="00E27336">
      <w:pPr>
        <w:jc w:val="center"/>
        <w:rPr>
          <w:b/>
          <w:bCs/>
          <w:sz w:val="28"/>
          <w:szCs w:val="28"/>
        </w:rPr>
      </w:pPr>
    </w:p>
    <w:p w:rsidR="00E27336" w:rsidRDefault="009E1AEB">
      <w:pPr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</w:rPr>
        <w:t>Звіт директора Комунальної установи</w:t>
      </w:r>
    </w:p>
    <w:p w:rsidR="00E27336" w:rsidRDefault="009E1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«Менський міський центр соціальних служб» Менської міської ради </w:t>
      </w:r>
    </w:p>
    <w:p w:rsidR="00E27336" w:rsidRDefault="009E1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роботу за 2020 рік </w:t>
      </w:r>
    </w:p>
    <w:p w:rsidR="00E27336" w:rsidRDefault="00E27336">
      <w:pPr>
        <w:ind w:left="1440"/>
        <w:jc w:val="center"/>
        <w:rPr>
          <w:b/>
          <w:bCs/>
          <w:sz w:val="28"/>
          <w:szCs w:val="28"/>
        </w:rPr>
      </w:pPr>
    </w:p>
    <w:p w:rsidR="00E27336" w:rsidRDefault="009E1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Комунальна установа «Менський міський центр соціальних служб» Менської міської ради - це спеціальний заклад, який проводить соціальну роботу з сім’ями/особами, які перебувають у складних життєвих обставинах та потребують сторонньої допомоги.</w:t>
      </w:r>
    </w:p>
    <w:p w:rsidR="00E27336" w:rsidRDefault="009E1AEB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Основна мета діяльності</w:t>
      </w:r>
      <w:r>
        <w:rPr>
          <w:sz w:val="28"/>
          <w:szCs w:val="28"/>
        </w:rPr>
        <w:t xml:space="preserve">  Менського міського центру соціальних служб -  забезпечення надання базових соціальних послуг сім’ям/особам, які перебувають у складних життєвих обставинах та потребують сторонньої допомоги на території Менської об’єднаної територіальної громади. </w:t>
      </w:r>
    </w:p>
    <w:p w:rsidR="00E27336" w:rsidRDefault="009E1AEB">
      <w:pPr>
        <w:pStyle w:val="23"/>
        <w:ind w:firstLine="0"/>
        <w:rPr>
          <w:szCs w:val="28"/>
        </w:rPr>
      </w:pPr>
      <w:r>
        <w:rPr>
          <w:szCs w:val="28"/>
        </w:rPr>
        <w:t xml:space="preserve">          Інформація про центр, як надавача соціальних послуг, внесена до Реєстру надавачів соціальних послуг. Соціальні послуги надаються відповідно до Державних стандартів надання соціальних послуг. Інформація про отримувачів послуг планується до внесення в Реєстр отримувачів соціальних послуг. Центр діє згідно Законів України «Про соціальні послуги», «Про соціальну роботу з сім’ями, дітьми та молоддю», «Про протидію насильству», Постанови КМУ від 03 жовтня 2018 року № 800 «</w:t>
      </w:r>
      <w:r>
        <w:rPr>
          <w:rStyle w:val="rvts23"/>
          <w:szCs w:val="28"/>
        </w:rPr>
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  <w:r>
        <w:rPr>
          <w:szCs w:val="28"/>
        </w:rPr>
        <w:t>,  від 01 червня 2020 року № 585 «Про забезпечення соціального захисту дітей, які перебувають у складних життєвих обставинах», від 01 червня 2020 року № 587 «Про організацію надання соціальних послуг» та інших нормативних актів.</w:t>
      </w:r>
    </w:p>
    <w:p w:rsidR="00E27336" w:rsidRDefault="009E1AEB">
      <w:pPr>
        <w:pStyle w:val="23"/>
        <w:ind w:firstLine="568"/>
        <w:rPr>
          <w:szCs w:val="28"/>
        </w:rPr>
      </w:pPr>
      <w:r>
        <w:rPr>
          <w:szCs w:val="28"/>
        </w:rPr>
        <w:t xml:space="preserve">Статтею 34 Закону України «Про місцеве самоврядування в Україні» визначено повноваження органів місцевого самоврядування у сфері соціального захисту. </w:t>
      </w:r>
    </w:p>
    <w:p w:rsidR="00E27336" w:rsidRDefault="009E1AEB">
      <w:pPr>
        <w:pStyle w:val="23"/>
        <w:ind w:firstLine="568"/>
        <w:rPr>
          <w:szCs w:val="28"/>
        </w:rPr>
      </w:pPr>
      <w:r>
        <w:rPr>
          <w:szCs w:val="28"/>
        </w:rPr>
        <w:t xml:space="preserve">Кількість фахівців, які надають соціальні послуги та здійснюють оцінювання потреб у соціальних послугах відповідає рекомендованій чисельності (п.4.10 Методичних рекомендацій щодо організації та забезпечення діяльності територіальної громади у сферах соціального захисту населення та захисту прав дітей, затверджених Наказом </w:t>
      </w:r>
      <w:proofErr w:type="spellStart"/>
      <w:r>
        <w:rPr>
          <w:szCs w:val="28"/>
        </w:rPr>
        <w:t>Мінсоцполітики</w:t>
      </w:r>
      <w:proofErr w:type="spellEnd"/>
      <w:r>
        <w:rPr>
          <w:szCs w:val="28"/>
        </w:rPr>
        <w:t xml:space="preserve"> від 30.12.2020 № 868). </w:t>
      </w:r>
    </w:p>
    <w:p w:rsidR="00E27336" w:rsidRDefault="009E1AEB">
      <w:pPr>
        <w:pStyle w:val="23"/>
        <w:ind w:firstLine="568"/>
        <w:rPr>
          <w:szCs w:val="28"/>
        </w:rPr>
      </w:pPr>
      <w:r>
        <w:rPr>
          <w:szCs w:val="28"/>
        </w:rPr>
        <w:t xml:space="preserve">В центрі працює 9 фахівців, з них безпосередньо проживають і обслуговують населені пункти </w:t>
      </w:r>
      <w:proofErr w:type="spellStart"/>
      <w:r>
        <w:rPr>
          <w:szCs w:val="28"/>
        </w:rPr>
        <w:t>Макошинського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Стольненського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старостинських</w:t>
      </w:r>
      <w:proofErr w:type="spellEnd"/>
      <w:r>
        <w:rPr>
          <w:szCs w:val="28"/>
        </w:rPr>
        <w:t xml:space="preserve"> округів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 – 2 фахівці, решта фахівців обслуговують </w:t>
      </w:r>
      <w:proofErr w:type="spellStart"/>
      <w:r>
        <w:rPr>
          <w:szCs w:val="28"/>
        </w:rPr>
        <w:t>м.Мена</w:t>
      </w:r>
      <w:proofErr w:type="spellEnd"/>
      <w:r>
        <w:rPr>
          <w:szCs w:val="28"/>
        </w:rPr>
        <w:t xml:space="preserve"> та </w:t>
      </w:r>
      <w:r>
        <w:rPr>
          <w:szCs w:val="28"/>
        </w:rPr>
        <w:lastRenderedPageBreak/>
        <w:t>решту сіл. 1 фахівець (0,25 ставки) проводить групові заняття для підлітків у клубі вечірнього дозвілля «</w:t>
      </w:r>
      <w:proofErr w:type="spellStart"/>
      <w:r>
        <w:rPr>
          <w:szCs w:val="28"/>
        </w:rPr>
        <w:t>Джинс</w:t>
      </w:r>
      <w:proofErr w:type="spellEnd"/>
      <w:r>
        <w:rPr>
          <w:szCs w:val="28"/>
        </w:rPr>
        <w:t>» (послуга соціальної профілактики).</w:t>
      </w:r>
    </w:p>
    <w:p w:rsidR="00E27336" w:rsidRDefault="009E1AEB" w:rsidP="002A6F43">
      <w:pPr>
        <w:pStyle w:val="rvps2"/>
        <w:spacing w:before="0" w:beforeAutospacing="0" w:after="0" w:afterAutospacing="0"/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Сім’ї з дітьми, особи отримують послуги с</w:t>
      </w:r>
      <w:r>
        <w:rPr>
          <w:sz w:val="28"/>
          <w:szCs w:val="28"/>
          <w:highlight w:val="white"/>
          <w:lang w:val="uk-UA"/>
        </w:rPr>
        <w:t>оціального супроводу сімей/осіб,</w:t>
      </w:r>
      <w:r>
        <w:rPr>
          <w:sz w:val="28"/>
          <w:szCs w:val="28"/>
          <w:lang w:val="uk-UA"/>
        </w:rPr>
        <w:t xml:space="preserve"> які перебувають у складних життєвих обставинах, к</w:t>
      </w:r>
      <w:r>
        <w:rPr>
          <w:sz w:val="28"/>
          <w:szCs w:val="28"/>
          <w:highlight w:val="white"/>
          <w:lang w:val="uk-UA"/>
        </w:rPr>
        <w:t>онсультування</w:t>
      </w:r>
      <w:r>
        <w:rPr>
          <w:sz w:val="28"/>
          <w:szCs w:val="28"/>
          <w:lang w:val="uk-UA"/>
        </w:rPr>
        <w:t>, с</w:t>
      </w:r>
      <w:r>
        <w:rPr>
          <w:sz w:val="28"/>
          <w:szCs w:val="28"/>
          <w:highlight w:val="white"/>
          <w:lang w:val="uk-UA"/>
        </w:rPr>
        <w:t>оціальної профілактик</w:t>
      </w:r>
      <w:r>
        <w:rPr>
          <w:sz w:val="28"/>
          <w:szCs w:val="28"/>
          <w:lang w:val="uk-UA"/>
        </w:rPr>
        <w:t>и, с</w:t>
      </w:r>
      <w:r>
        <w:rPr>
          <w:sz w:val="28"/>
          <w:szCs w:val="28"/>
          <w:highlight w:val="white"/>
          <w:lang w:val="uk-UA"/>
        </w:rPr>
        <w:t xml:space="preserve">оціального супроводу сімей, у яких виховуються діти-сироти та діти, позбавлені батьківського піклування,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highlight w:val="white"/>
          <w:lang w:val="uk-UA"/>
        </w:rPr>
        <w:t>оціальної адаптації, соціальної інтеграції та реінтеграції, екстреного (кризового) втручання, представництва інтересів,  посередництва (медіації).</w:t>
      </w:r>
      <w:r>
        <w:rPr>
          <w:sz w:val="28"/>
          <w:szCs w:val="28"/>
          <w:lang w:val="uk-UA"/>
        </w:rPr>
        <w:t xml:space="preserve"> </w:t>
      </w:r>
    </w:p>
    <w:p w:rsidR="00E27336" w:rsidRDefault="009E1AEB">
      <w:pPr>
        <w:pStyle w:val="23"/>
        <w:ind w:firstLine="568"/>
        <w:rPr>
          <w:szCs w:val="28"/>
        </w:rPr>
      </w:pPr>
      <w:r>
        <w:rPr>
          <w:szCs w:val="28"/>
        </w:rPr>
        <w:t>Головні завдання центру: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раннє виявлення, облік та здійснення соціальної роботи з різними категоріями сімей/осіб, які опинилися у складних життєвих обставинах;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підготовки до самостійного життя, соціальної адаптації, соціальний супровід дітей-сиріт та дітей, позбавлених батьківського піклування та осіб із числа сиріт та дітей позбавленого батьківського піклування, соціальний супровід  осіб з числа дітей-сиріт та позбавлених батьківського піклування при придбанні житла за кошти державної субвенції;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здійснення соціальної роботи, спрямованої на запобігання відмовам від новонароджених дітей, соціальна підтримка вагітних жінок та жінок з новонародженими дітьми;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сприяння розвитку та функціонуванню сімейних форм виховання дітей-сиріт та дітей, позбавлених батьківського піклування;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пошук, підготовка кандидатів у прийомні батьки, патронатні вихователі, опікуни, направлення їх на навчання; 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запровадження в громаді послуги патронату;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профілактика ВІЛ серед дітей, молоді груп ризику та уразливих до ВІЛ;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соціальна підтримка дітей з інвалідністю;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0" w:hanging="283"/>
        <w:jc w:val="both"/>
        <w:rPr>
          <w:sz w:val="28"/>
          <w:szCs w:val="28"/>
        </w:rPr>
      </w:pPr>
      <w:r>
        <w:rPr>
          <w:sz w:val="28"/>
          <w:szCs w:val="28"/>
        </w:rPr>
        <w:t>підтримка та розвиток волонтерського руху, залучення громади до   соціальної роботи із сім’ями/особами;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0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надання соціальних послуг учасникам АТО та членам їх сімей, внутрішньо переміщеним особам;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надання соціальних послуг сім’ям, діти з яких навчаються в інтернатних закладах за заявою батьків,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повернення дітей до біологічних сімей, контроль за станом забезпечення потреб в умовах карантину;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презентація, поширення інформації та направлення клієнтів до обласних закладів соціального спрямування, сприяння в вирішенні їх проблем;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профілактика девіантної поведінки підлітків, соціально небезпечних </w:t>
      </w:r>
      <w:proofErr w:type="spellStart"/>
      <w:r>
        <w:rPr>
          <w:sz w:val="28"/>
          <w:szCs w:val="28"/>
        </w:rPr>
        <w:t>хвороб</w:t>
      </w:r>
      <w:proofErr w:type="spellEnd"/>
      <w:r>
        <w:rPr>
          <w:sz w:val="28"/>
          <w:szCs w:val="28"/>
        </w:rPr>
        <w:t>, популяризація здорового способу життя;</w:t>
      </w:r>
    </w:p>
    <w:p w:rsidR="00E27336" w:rsidRDefault="009E1AE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профілактика насильства, жорстокого поводження, соціальна робота з кривдниками;</w:t>
      </w:r>
    </w:p>
    <w:p w:rsidR="00E27336" w:rsidRPr="002A6F43" w:rsidRDefault="009E1AEB" w:rsidP="002A6F4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соціальна робота з сім’ями, які мають конфлікт з законом (умовно засуджені діти, молодь, особи, які звільнилися з місць позбавлення волі).</w:t>
      </w:r>
    </w:p>
    <w:p w:rsidR="00E27336" w:rsidRDefault="009E1AEB">
      <w:pPr>
        <w:tabs>
          <w:tab w:val="left" w:pos="9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Основні заходи центру реалізуються згідно з Міською програмою «Діти </w:t>
      </w:r>
      <w:proofErr w:type="spellStart"/>
      <w:r>
        <w:rPr>
          <w:sz w:val="28"/>
          <w:szCs w:val="28"/>
        </w:rPr>
        <w:t>Менщини</w:t>
      </w:r>
      <w:proofErr w:type="spellEnd"/>
      <w:r>
        <w:rPr>
          <w:sz w:val="28"/>
          <w:szCs w:val="28"/>
        </w:rPr>
        <w:t>».</w:t>
      </w:r>
    </w:p>
    <w:p w:rsidR="00E27336" w:rsidRDefault="009E1AEB">
      <w:pPr>
        <w:tabs>
          <w:tab w:val="left" w:pos="92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Отримувачами послуг центру є </w:t>
      </w:r>
      <w:r>
        <w:rPr>
          <w:color w:val="000000"/>
          <w:sz w:val="28"/>
          <w:szCs w:val="28"/>
        </w:rPr>
        <w:t>сім'ї, в яких є ризик соціального сирітства,</w:t>
      </w:r>
      <w:r>
        <w:rPr>
          <w:sz w:val="28"/>
          <w:szCs w:val="28"/>
        </w:rPr>
        <w:t xml:space="preserve"> особи та діти, постраждалі від насильства та жорстокого поводження, одинокі матері,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неповнолітні, </w:t>
      </w:r>
      <w:r>
        <w:rPr>
          <w:color w:val="000000"/>
          <w:sz w:val="28"/>
          <w:szCs w:val="28"/>
        </w:rPr>
        <w:t xml:space="preserve">сім'ї, де один чи кілька членів мають інвалідність,  прийомні сім’ї та дитячий будинок сімейного типу, особи з числа дітей-сиріт, позбавлених батьківського піклування, постраждалі від збройних </w:t>
      </w:r>
      <w:r>
        <w:rPr>
          <w:rStyle w:val="af7"/>
          <w:b w:val="0"/>
          <w:i w:val="0"/>
          <w:sz w:val="28"/>
          <w:szCs w:val="28"/>
        </w:rPr>
        <w:t xml:space="preserve">конфліктів та тимчасової окупації, в </w:t>
      </w:r>
      <w:proofErr w:type="spellStart"/>
      <w:r>
        <w:rPr>
          <w:rStyle w:val="af7"/>
          <w:b w:val="0"/>
          <w:i w:val="0"/>
          <w:sz w:val="28"/>
          <w:szCs w:val="28"/>
        </w:rPr>
        <w:t>т.ч</w:t>
      </w:r>
      <w:proofErr w:type="spellEnd"/>
      <w:r>
        <w:rPr>
          <w:rStyle w:val="af7"/>
          <w:b w:val="0"/>
          <w:i w:val="0"/>
          <w:sz w:val="28"/>
          <w:szCs w:val="28"/>
        </w:rPr>
        <w:t>. внутрішньо переміщені сім’ї</w:t>
      </w:r>
      <w:r>
        <w:rPr>
          <w:rStyle w:val="af7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сім'ї, члени яких перебувають/перебували у конфлікті з законом, сім'ї, яких торкнулася проблема ВІЛ, сім'ї, де є </w:t>
      </w:r>
      <w:proofErr w:type="spellStart"/>
      <w:r>
        <w:rPr>
          <w:color w:val="000000"/>
          <w:sz w:val="28"/>
          <w:szCs w:val="28"/>
        </w:rPr>
        <w:t>алко</w:t>
      </w:r>
      <w:proofErr w:type="spellEnd"/>
      <w:r>
        <w:rPr>
          <w:color w:val="000000"/>
          <w:sz w:val="28"/>
          <w:szCs w:val="28"/>
        </w:rPr>
        <w:t xml:space="preserve">/наркозалежні члени родини, сім’ї опікунів/піклувальників, сім'ї, яким призначена державна допомога при народженні дитини, та інші вразливі категорії. </w:t>
      </w:r>
    </w:p>
    <w:p w:rsidR="00E27336" w:rsidRDefault="009E1AE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 рік індивідуальні послуги отримали 376 сімей/осіб, в яких виховується 641 дитина, з них </w:t>
      </w:r>
      <w:r>
        <w:rPr>
          <w:bCs/>
          <w:sz w:val="28"/>
          <w:szCs w:val="28"/>
        </w:rPr>
        <w:t>41 сі</w:t>
      </w:r>
      <w:r>
        <w:rPr>
          <w:sz w:val="28"/>
          <w:szCs w:val="28"/>
        </w:rPr>
        <w:t>м’я отримала послугу соціального супроводу. П</w:t>
      </w:r>
      <w:r>
        <w:rPr>
          <w:color w:val="000000"/>
          <w:sz w:val="28"/>
          <w:szCs w:val="28"/>
        </w:rPr>
        <w:t xml:space="preserve">роведено 284 групових заходів, якими охоплено 2050 </w:t>
      </w:r>
      <w:proofErr w:type="spellStart"/>
      <w:r>
        <w:rPr>
          <w:color w:val="000000"/>
          <w:sz w:val="28"/>
          <w:szCs w:val="28"/>
        </w:rPr>
        <w:t>чол</w:t>
      </w:r>
      <w:proofErr w:type="spellEnd"/>
      <w:r>
        <w:rPr>
          <w:color w:val="000000"/>
          <w:sz w:val="28"/>
          <w:szCs w:val="28"/>
        </w:rPr>
        <w:t>. У період карантину робота велася з дотриманням протиепідемічних обмежень.</w:t>
      </w:r>
    </w:p>
    <w:p w:rsidR="00E27336" w:rsidRDefault="009E1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Відвідування сімей та соціальна робота здійснюється у взаємодії з іншими суб’єктами соціальної роботи: службою у справах дітей, ювенальною превенцією, старостами. Всі сім’ї, діти з яких перебувають на обліку служби як діти, які опинилися у складних життєвих обставинах, 100% охоплені соціальними послугами та перебувають на обліку центру. 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обліку сімей, які опинилися в складних життєвих обставинах, перебувало 133 сім’ї, в яких виховується 285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дітей. Такі сім’ї постійно відвідуються, контролюються умови проживання дітей, задоволення їх потреб, складено 25 актів перевірок цільового використання коштів державної соціальної допомоги. 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надання соціальних послуг є подолання або мінімізація складних життєвих обставин. Надаються соціальні послуги, спрямовані на попередження інституалізації – вилучення дітей з біологічної сім’ї, потрапляння до інтернатних закладів. У випадку вчинення насильства в сім’ї або жорстокого поводження з дитиною центр з залученням інших суб’єктів соціальної роботи надає послугу екстреного/кризового втручання. З кривдником та жертвою насильства проводиться відповідна соціальна робота.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Соціальна робота обліковується згідно наказу </w:t>
      </w:r>
      <w:proofErr w:type="spellStart"/>
      <w:r>
        <w:rPr>
          <w:sz w:val="28"/>
          <w:szCs w:val="28"/>
        </w:rPr>
        <w:t>Мінсоцполітики</w:t>
      </w:r>
      <w:proofErr w:type="spellEnd"/>
      <w:r>
        <w:rPr>
          <w:sz w:val="28"/>
          <w:szCs w:val="28"/>
        </w:rPr>
        <w:t xml:space="preserve"> від 13.07.2008 №1005 «Про затвердження форм обліку з сім’ями/особами, які перебувають у складних життєвих обставинах» та ведеться згідно технології ведення випадку.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рік надійшло 82 нових повідомлення про складні життєві обставини, з метою визначення потреби сімей у соціальних послугах здійснено 80 початкових оцінок потреб сім’ї/особи. 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сімей, 27 дітей з яких перебувають в інтернатних закладах за заявою батьків,  охоплені послугами центру в період карантину при поверненні в </w:t>
      </w:r>
      <w:r>
        <w:rPr>
          <w:sz w:val="28"/>
          <w:szCs w:val="28"/>
        </w:rPr>
        <w:lastRenderedPageBreak/>
        <w:t xml:space="preserve">біологічні сім’ї. З них повернулися в біологічну сім’ю 4 дітей. Випадків відмови від новонародженої дитини не було. 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Фахівцями, які вели випадки, готуються інформації про сім’ї, де не виконуються батьківські обов’язки, для розгляду на Комісії з захисту прав дітей, центр в обов’язковому порядку подає матеріали для підготовки позовів про позбавлення батьківських прав, надає соціальні послуги батькам, які виявили намір </w:t>
      </w:r>
      <w:proofErr w:type="spellStart"/>
      <w:r>
        <w:rPr>
          <w:sz w:val="28"/>
          <w:szCs w:val="28"/>
        </w:rPr>
        <w:t>поновитися</w:t>
      </w:r>
      <w:proofErr w:type="spellEnd"/>
      <w:r>
        <w:rPr>
          <w:sz w:val="28"/>
          <w:szCs w:val="28"/>
        </w:rPr>
        <w:t xml:space="preserve"> у батьківських правах.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Спеціалісти центру здійснюють первинний відбір, підготовку кандидатів у прийомні батьки, направлення на навчання, проходження перекваліфікації кожні 2 роки. Щороку готується інформація про ефективність функціонування прийомних сімей та ДБСТ (на кожну дитину). 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Обов'язковою умовою функціонування прийомних сімей є соціальний супровід сімей на весь період функціонування (до 18 років і надалі, якщо дитина навчається) з метою сприяння в соціальній адаптації, подолання почуття втрати, підготовці до самостійного життя та виходу з прийомної сім’ї.  Ведеться особова справа соціального супроводу. 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р. послугу соціального супроводу отримувало 17 прийомних сімей, в них виховувалося 25 дітей-сиріт та позбавлених батьківського піклування та дитячий будинок сімейного типу, в якому проживало 8 дітей. 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р. на території громади додалася 1 прийомна сім’я з 2 дітьми. 3 прийомних сімей припинили функціонування: 2 – в зв’язку з усиновленням (3 дітей); 1 – за згодою сторін (3 дітей). З ДБСТ вибуло 2 вихованців: в зв’язку з досягненням повноліття, влаштуванням під опіку родичів. 15 прийомних батьків  направлені та пройшли навчання з метою підвищення кваліфікації прийомних батьків у ЧОЦСС. З урахуванням готовності сім’ї до влаштування дитини, ефективності функціонування  сім’ї, позитивного впливу на дітей, Центром надається висновок про доцільність </w:t>
      </w:r>
      <w:proofErr w:type="spellStart"/>
      <w:r>
        <w:rPr>
          <w:sz w:val="28"/>
          <w:szCs w:val="28"/>
        </w:rPr>
        <w:t>довлаштування</w:t>
      </w:r>
      <w:proofErr w:type="spellEnd"/>
      <w:r>
        <w:rPr>
          <w:sz w:val="28"/>
          <w:szCs w:val="28"/>
        </w:rPr>
        <w:t xml:space="preserve"> нових дітей у сім’ю.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мінімізації складних життєвих обставин сім’ї важливо відчувати підтримку з боку громади. Надавалася благодійна допомога: сім’ям/особам з інвалідністю, сім’ям/особам у складних життєвих обставинах від фестивалю «Золотий Фенікс» - 10 сімей на суму 18250 грн., сім’ї, яка потребує лікування збиралися кошти у благодійну скриньку.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співпраці з релігійними громадами надано допомогу продуктовими наборами – 33 сім’ї; подарунки до </w:t>
      </w:r>
      <w:proofErr w:type="spellStart"/>
      <w:r>
        <w:rPr>
          <w:sz w:val="28"/>
          <w:szCs w:val="28"/>
        </w:rPr>
        <w:t>Св.Миколая</w:t>
      </w:r>
      <w:proofErr w:type="spellEnd"/>
      <w:r>
        <w:rPr>
          <w:sz w:val="28"/>
          <w:szCs w:val="28"/>
        </w:rPr>
        <w:t xml:space="preserve"> – 5 багатодітних сімей. У співпраці з Парафією Успіння УГКЦ допомогу на харчування у школі протягом 2020 р. отримали 23 дітей на загальну суму 17465 грн.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пільно</w:t>
      </w:r>
      <w:proofErr w:type="spellEnd"/>
      <w:r>
        <w:rPr>
          <w:sz w:val="28"/>
          <w:szCs w:val="28"/>
        </w:rPr>
        <w:t xml:space="preserve"> з редакцією газети «Наше слово» проведена благодійна </w:t>
      </w:r>
      <w:proofErr w:type="gramStart"/>
      <w:r>
        <w:rPr>
          <w:sz w:val="28"/>
          <w:szCs w:val="28"/>
        </w:rPr>
        <w:t>акція,  безкоштовною</w:t>
      </w:r>
      <w:proofErr w:type="gramEnd"/>
      <w:r>
        <w:rPr>
          <w:sz w:val="28"/>
          <w:szCs w:val="28"/>
        </w:rPr>
        <w:t xml:space="preserve"> підпискою на газету «Наше слово» забезпечено 15 сімей вразливих категорій.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акції «Перший дзвоник» 15 дітей з інвалідністю, дітей з сімей, які перебувають у складних життєвих обставинах, отримали допомогу шкільним приладдям.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Новорічна акція, під час якої фахівці привітали з святами 300 дітей з інвалідністю, дітей-сиріт та позбавлених батьківського піклування, </w:t>
      </w:r>
      <w:r>
        <w:rPr>
          <w:sz w:val="28"/>
          <w:szCs w:val="28"/>
        </w:rPr>
        <w:lastRenderedPageBreak/>
        <w:t xml:space="preserve">дітей, які перебувають у складних життєвих обставинах, діти отримали солодкі подарунки. 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діяльності «Пункту обміну речей, які були у вжитку», яким користуються сім’ї, які потребують допомоги, надано допомогу речами та одягом - 55 сімей. 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114 дітей-сиріт, без батьківського піклування, дітей з інвалідністю, дітей внутрішньо переміщених осіб до 13 років отримали нові іграшки.</w:t>
      </w:r>
    </w:p>
    <w:p w:rsidR="00E27336" w:rsidRDefault="009E1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Проводилися інформаційні акції «16 днів протидії гендерному насильству»,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протидії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, по соціальній рекламі сімейних форм виховання, запровадженню послуги патронату. В 2020 р. випущено 2 види соціальної реклами щодо запровадження послуги патронату, яка розповсюджена серед суб’єктів соціальної роботи. Центр має свої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 сторінки, на яких розповсюджуються інформаційні матеріали соціального спрямування та висвітлюється робота центру. </w:t>
      </w:r>
    </w:p>
    <w:p w:rsidR="00E27336" w:rsidRDefault="009E1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надання послуги соціальної інтеграції і реінтеграції проводилися заняття клубного об’єднання для дітей з інвалідністю «Віконечко», зокрема майстер-класи, свята, заняття з арт-терапії. </w:t>
      </w:r>
    </w:p>
    <w:p w:rsidR="00E27336" w:rsidRDefault="009E1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зайнятості та корисного дозвілля підлітків з девіантною поведінкою та молоді 3 рази на тиждень у вечірній час працює клуб вечірнього дозвілля «</w:t>
      </w:r>
      <w:proofErr w:type="spellStart"/>
      <w:r>
        <w:rPr>
          <w:sz w:val="28"/>
          <w:szCs w:val="28"/>
        </w:rPr>
        <w:t>Джинс</w:t>
      </w:r>
      <w:proofErr w:type="spellEnd"/>
      <w:r>
        <w:rPr>
          <w:sz w:val="28"/>
          <w:szCs w:val="28"/>
        </w:rPr>
        <w:t>» (послуга соціальної профілактики).</w:t>
      </w:r>
    </w:p>
    <w:p w:rsidR="00E27336" w:rsidRDefault="009E1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Центром розширюється перелік соціальних послуг, які планується надавати, зокрема додати такі послуги як натуральна допомога, фізичний супровід осіб з інвалідністю, які мають порушення опорно-рухового апарату та пересуваються на кріслах колісних, порушення зору, інформування.</w:t>
      </w:r>
    </w:p>
    <w:p w:rsidR="00E27336" w:rsidRDefault="00E27336">
      <w:pPr>
        <w:ind w:firstLine="720"/>
        <w:jc w:val="both"/>
        <w:rPr>
          <w:sz w:val="28"/>
          <w:szCs w:val="28"/>
        </w:rPr>
      </w:pPr>
    </w:p>
    <w:p w:rsidR="00E27336" w:rsidRDefault="009E1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Проблемні питання КУ </w:t>
      </w:r>
      <w:bookmarkStart w:id="0" w:name="_Hlk34293295"/>
      <w:r>
        <w:rPr>
          <w:b/>
          <w:sz w:val="28"/>
          <w:szCs w:val="28"/>
        </w:rPr>
        <w:t xml:space="preserve">«Менський міський центр соціальних служб» </w:t>
      </w:r>
      <w:bookmarkEnd w:id="0"/>
      <w:r>
        <w:rPr>
          <w:b/>
          <w:sz w:val="28"/>
          <w:szCs w:val="28"/>
        </w:rPr>
        <w:t>Менської міської ради</w:t>
      </w:r>
    </w:p>
    <w:p w:rsidR="00E27336" w:rsidRDefault="00E27336">
      <w:pPr>
        <w:jc w:val="center"/>
        <w:rPr>
          <w:b/>
          <w:sz w:val="28"/>
          <w:szCs w:val="28"/>
        </w:rPr>
      </w:pPr>
    </w:p>
    <w:p w:rsidR="00E27336" w:rsidRDefault="009E1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Ситуація, викликана пандемією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та карантинні </w:t>
      </w:r>
      <w:r w:rsidRPr="00ED16D7">
        <w:rPr>
          <w:sz w:val="28"/>
          <w:szCs w:val="28"/>
        </w:rPr>
        <w:t xml:space="preserve">обмеження обмежили </w:t>
      </w:r>
      <w:r>
        <w:rPr>
          <w:sz w:val="28"/>
          <w:szCs w:val="28"/>
        </w:rPr>
        <w:t xml:space="preserve">надання соціальних послуг в повній мірі,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надання групових послуг.</w:t>
      </w:r>
    </w:p>
    <w:p w:rsidR="00E27336" w:rsidRDefault="009E1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2020 р. центром розроблявся проект «Соціальне таксі», але через відсутність фінансування не був запроваджений. </w:t>
      </w:r>
    </w:p>
    <w:p w:rsidR="002A6F43" w:rsidRDefault="002A6F43">
      <w:pPr>
        <w:jc w:val="both"/>
        <w:rPr>
          <w:sz w:val="28"/>
          <w:szCs w:val="28"/>
        </w:rPr>
      </w:pPr>
    </w:p>
    <w:p w:rsidR="002A6F43" w:rsidRDefault="002A6F4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КУ «Менський міський центр</w:t>
      </w:r>
    </w:p>
    <w:p w:rsidR="002A6F43" w:rsidRDefault="002A6F43" w:rsidP="002A6F43">
      <w:pPr>
        <w:tabs>
          <w:tab w:val="left" w:pos="7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соціальних служб»    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Невжинський</w:t>
      </w:r>
      <w:proofErr w:type="spellEnd"/>
    </w:p>
    <w:p w:rsidR="00E27336" w:rsidRDefault="00E27336">
      <w:pPr>
        <w:jc w:val="both"/>
        <w:rPr>
          <w:b/>
          <w:sz w:val="28"/>
          <w:szCs w:val="28"/>
        </w:rPr>
      </w:pPr>
    </w:p>
    <w:p w:rsidR="00E27336" w:rsidRDefault="00E27336">
      <w:pPr>
        <w:jc w:val="both"/>
        <w:rPr>
          <w:b/>
          <w:sz w:val="28"/>
          <w:szCs w:val="28"/>
        </w:rPr>
      </w:pPr>
    </w:p>
    <w:p w:rsidR="00E27336" w:rsidRDefault="00E27336">
      <w:pPr>
        <w:jc w:val="center"/>
        <w:rPr>
          <w:b/>
          <w:sz w:val="28"/>
          <w:szCs w:val="28"/>
        </w:rPr>
      </w:pPr>
    </w:p>
    <w:p w:rsidR="00E27336" w:rsidRDefault="00E27336"/>
    <w:sectPr w:rsidR="00E2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B1" w:rsidRDefault="006A30B1">
      <w:r>
        <w:separator/>
      </w:r>
    </w:p>
  </w:endnote>
  <w:endnote w:type="continuationSeparator" w:id="0">
    <w:p w:rsidR="006A30B1" w:rsidRDefault="006A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B1" w:rsidRDefault="006A30B1">
      <w:r>
        <w:separator/>
      </w:r>
    </w:p>
  </w:footnote>
  <w:footnote w:type="continuationSeparator" w:id="0">
    <w:p w:rsidR="006A30B1" w:rsidRDefault="006A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B238A"/>
    <w:multiLevelType w:val="hybridMultilevel"/>
    <w:tmpl w:val="240C6B74"/>
    <w:lvl w:ilvl="0" w:tplc="A3C0B02A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</w:lvl>
    <w:lvl w:ilvl="1" w:tplc="C1CA1BF2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71F66CB0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08424B8E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0D6C661E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01545AC6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BBA422E0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328ECB1A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20C69C9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36"/>
    <w:rsid w:val="002A6F43"/>
    <w:rsid w:val="006A30B1"/>
    <w:rsid w:val="009E1AEB"/>
    <w:rsid w:val="00E27336"/>
    <w:rsid w:val="00E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1D7"/>
  <w15:docId w15:val="{6179B8DD-BA52-4C83-AF6C-1D1647A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lang w:val="uk-UA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23">
    <w:name w:val="Body Text Indent 2"/>
    <w:basedOn w:val="a"/>
    <w:link w:val="24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  <w:jc w:val="both"/>
    </w:pPr>
    <w:rPr>
      <w:sz w:val="28"/>
      <w:szCs w:val="20"/>
      <w:lang w:eastAsia="ru-RU" w:bidi="ar-SA"/>
    </w:rPr>
  </w:style>
  <w:style w:type="character" w:customStyle="1" w:styleId="24">
    <w:name w:val="Основний текст з відступом 2 Знак"/>
    <w:basedOn w:val="a0"/>
    <w:link w:val="23"/>
    <w:semiHidden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7">
    <w:name w:val="Book Title"/>
    <w:basedOn w:val="a0"/>
    <w:uiPriority w:val="33"/>
    <w:qFormat/>
    <w:rPr>
      <w:b/>
      <w:bCs/>
      <w:i/>
      <w:iCs/>
      <w:spacing w:val="5"/>
    </w:rPr>
  </w:style>
  <w:style w:type="character" w:customStyle="1" w:styleId="rvts23">
    <w:name w:val="rvts23"/>
    <w:basedOn w:val="a0"/>
  </w:style>
  <w:style w:type="paragraph" w:styleId="af8">
    <w:name w:val="Body Text"/>
    <w:basedOn w:val="a"/>
    <w:link w:val="af9"/>
    <w:uiPriority w:val="99"/>
    <w:semiHidden/>
    <w:unhideWhenUsed/>
    <w:pPr>
      <w:spacing w:after="120"/>
    </w:pPr>
  </w:style>
  <w:style w:type="character" w:customStyle="1" w:styleId="af9">
    <w:name w:val="Основний текст Знак"/>
    <w:basedOn w:val="a0"/>
    <w:link w:val="af8"/>
    <w:uiPriority w:val="99"/>
    <w:semiHidden/>
    <w:rPr>
      <w:rFonts w:ascii="Times New Roman" w:eastAsia="Times New Roman" w:hAnsi="Times New Roman" w:cs="Times New Roman"/>
      <w:sz w:val="20"/>
      <w:lang w:val="uk-UA" w:bidi="en-US"/>
    </w:rPr>
  </w:style>
  <w:style w:type="paragraph" w:customStyle="1" w:styleId="rvps2">
    <w:name w:val="rvps2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8008</Words>
  <Characters>4566</Characters>
  <Application>Microsoft Office Word</Application>
  <DocSecurity>0</DocSecurity>
  <Lines>38</Lines>
  <Paragraphs>25</Paragraphs>
  <ScaleCrop>false</ScaleCrop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Usher</cp:lastModifiedBy>
  <cp:revision>48</cp:revision>
  <dcterms:created xsi:type="dcterms:W3CDTF">2021-03-10T12:48:00Z</dcterms:created>
  <dcterms:modified xsi:type="dcterms:W3CDTF">2021-03-31T10:54:00Z</dcterms:modified>
</cp:coreProperties>
</file>