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Cs w:val="28"/>
        </w:rPr>
      </w:pPr>
      <w:r>
        <w:rPr>
          <w:lang w:bidi="ar-SA" w:eastAsia="uk-UA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b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outlineLvl w:val="0"/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jc w:val="center"/>
      </w:pPr>
      <w:r>
        <w:rPr>
          <w:b/>
          <w:color w:val="000000"/>
          <w:sz w:val="28"/>
        </w:rPr>
        <w:t xml:space="preserve">(четверта сесія восьмого скликання) </w:t>
      </w:r>
      <w:r/>
    </w:p>
    <w:p>
      <w:pPr>
        <w:jc w:val="center"/>
      </w:pPr>
      <w:r>
        <w:rPr>
          <w:b/>
          <w:color w:val="000000"/>
          <w:spacing w:val="60"/>
          <w:sz w:val="28"/>
        </w:rPr>
        <w:t xml:space="preserve"> ПРОЄКТ РІШЕННЯ</w:t>
      </w:r>
      <w:r/>
    </w:p>
    <w:p>
      <w:pPr>
        <w:pStyle w:val="604"/>
        <w:tabs>
          <w:tab w:val="left" w:pos="4535" w:leader="none"/>
          <w:tab w:val="left" w:pos="723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24 березня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2021 року</w:t>
      </w:r>
      <w:r/>
    </w:p>
    <w:p>
      <w:pPr>
        <w:pStyle w:val="433"/>
        <w:ind w:right="5669"/>
        <w:jc w:val="both"/>
        <w:rPr>
          <w:rFonts w:ascii="Times New Roman" w:hAnsi="Times New Roman"/>
          <w:bCs w:val="false"/>
          <w:i w:val="false"/>
        </w:rPr>
      </w:pPr>
      <w:r>
        <w:rPr>
          <w:rFonts w:ascii="Times New Roman" w:hAnsi="Times New Roman"/>
          <w:bCs w:val="false"/>
          <w:i w:val="false"/>
          <w:iCs w:val="false"/>
        </w:rPr>
        <w:t xml:space="preserve">Про затвердження</w:t>
      </w:r>
      <w:r>
        <w:rPr>
          <w:rFonts w:ascii="Times New Roman" w:hAnsi="Times New Roman"/>
          <w:bCs w:val="false"/>
          <w:i w:val="false"/>
          <w:iCs w:val="false"/>
        </w:rPr>
        <w:t xml:space="preserve"> </w:t>
      </w:r>
      <w:r>
        <w:rPr>
          <w:rFonts w:ascii="Times New Roman" w:hAnsi="Times New Roman"/>
          <w:bCs w:val="false"/>
          <w:i w:val="false"/>
          <w:iCs w:val="false"/>
        </w:rPr>
        <w:t xml:space="preserve">Програми </w:t>
      </w:r>
      <w:r>
        <w:rPr>
          <w:rFonts w:ascii="Times New Roman" w:hAnsi="Times New Roman"/>
          <w:bCs w:val="false"/>
          <w:i w:val="false"/>
        </w:rPr>
        <w:t xml:space="preserve"> відшкодування витрат за надання пільг з оплати послуг зв’язку окремим категоріям громадян, які проживають </w:t>
      </w:r>
      <w:r>
        <w:rPr>
          <w:rFonts w:ascii="Times New Roman" w:hAnsi="Times New Roman"/>
          <w:bCs w:val="false"/>
          <w:i w:val="false"/>
        </w:rPr>
        <w:t xml:space="preserve">на території  Менської міської територіальної громади</w:t>
      </w:r>
      <w:r>
        <w:rPr>
          <w:rFonts w:ascii="Times New Roman" w:hAnsi="Times New Roman"/>
          <w:bCs w:val="false"/>
          <w:i w:val="false"/>
        </w:rPr>
        <w:t xml:space="preserve">, на 2021</w:t>
      </w:r>
      <w:r>
        <w:rPr>
          <w:rFonts w:ascii="Times New Roman" w:hAnsi="Times New Roman"/>
          <w:bCs w:val="false"/>
          <w:i w:val="false"/>
        </w:rPr>
        <w:t xml:space="preserve"> рік</w:t>
      </w:r>
      <w:r/>
    </w:p>
    <w:p>
      <w:pPr>
        <w:pStyle w:val="604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604"/>
        <w:ind w:right="-81"/>
        <w:jc w:val="both"/>
        <w:spacing w:lineRule="atLeast" w:line="351"/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забезпечення соціального захисту окремих категорій громадян – жителів Менської міської територіальної </w:t>
      </w:r>
      <w:r>
        <w:rPr>
          <w:rStyle w:val="613"/>
          <w:b w:val="false"/>
          <w:sz w:val="28"/>
          <w:szCs w:val="28"/>
          <w:lang w:val="uk-UA"/>
        </w:rPr>
        <w:t xml:space="preserve"> </w:t>
      </w:r>
      <w:r>
        <w:rPr>
          <w:rStyle w:val="613"/>
          <w:b w:val="false"/>
          <w:sz w:val="28"/>
          <w:szCs w:val="28"/>
          <w:lang w:val="uk-UA"/>
        </w:rPr>
        <w:t xml:space="preserve">громади, що мають пільги з оплати послуг зв’язку відповідно до чинного законодавства України, </w:t>
      </w:r>
      <w:r>
        <w:rPr>
          <w:sz w:val="28"/>
          <w:szCs w:val="28"/>
          <w:lang w:val="uk-UA" w:eastAsia="uk-UA"/>
        </w:rPr>
        <w:t xml:space="preserve">керуючись</w:t>
      </w:r>
      <w:r>
        <w:rPr>
          <w:sz w:val="28"/>
          <w:szCs w:val="28"/>
          <w:lang w:val="uk-UA" w:eastAsia="uk-UA"/>
        </w:rPr>
        <w:t xml:space="preserve"> п.22 ч.1 ст.26 Закону України «</w:t>
      </w:r>
      <w:r>
        <w:rPr>
          <w:sz w:val="28"/>
          <w:szCs w:val="28"/>
          <w:lang w:val="uk-UA" w:eastAsia="uk-UA"/>
        </w:rPr>
        <w:t xml:space="preserve">Про місцеве самоврядування в Україні</w:t>
      </w:r>
      <w:r>
        <w:rPr>
          <w:sz w:val="28"/>
          <w:szCs w:val="28"/>
          <w:lang w:val="uk-UA" w:eastAsia="uk-UA"/>
        </w:rPr>
        <w:t xml:space="preserve"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Менська міська рада</w:t>
      </w:r>
      <w:r/>
    </w:p>
    <w:p>
      <w:pPr>
        <w:pStyle w:val="604"/>
        <w:rPr>
          <w:b/>
          <w:sz w:val="28"/>
          <w:szCs w:val="20"/>
          <w:lang w:val="uk-UA"/>
        </w:rPr>
      </w:pPr>
      <w:r>
        <w:rPr>
          <w:b/>
          <w:sz w:val="28"/>
          <w:lang w:val="uk-UA" w:eastAsia="zh-CN"/>
        </w:rPr>
        <w:t xml:space="preserve">ВИРІШИЛА:</w:t>
      </w:r>
      <w:r/>
    </w:p>
    <w:p>
      <w:pPr>
        <w:pStyle w:val="604"/>
        <w:ind w:firstLine="360"/>
        <w:jc w:val="both"/>
        <w:widowControl w:val="off"/>
        <w:rPr>
          <w:sz w:val="28"/>
          <w:lang w:val="uk-UA" w:eastAsia="zh-CN"/>
        </w:rPr>
      </w:pPr>
      <w:r>
        <w:rPr>
          <w:sz w:val="28"/>
          <w:lang w:val="uk-UA" w:eastAsia="zh-CN"/>
        </w:rPr>
        <w:t xml:space="preserve">1.</w:t>
      </w:r>
      <w:r>
        <w:rPr>
          <w:sz w:val="28"/>
          <w:lang w:val="uk-UA" w:eastAsia="zh-CN"/>
        </w:rPr>
        <w:t xml:space="preserve">Затвердити Програму </w:t>
      </w:r>
      <w:r>
        <w:rPr>
          <w:sz w:val="28"/>
          <w:lang w:val="uk-UA" w:eastAsia="zh-CN"/>
        </w:rPr>
        <w:t xml:space="preserve">відшкодування витрат  за надання пільг з оплати послуг зв’язку окремим категоріям громадян, які проживають </w:t>
      </w:r>
      <w:r>
        <w:rPr>
          <w:sz w:val="28"/>
          <w:lang w:val="uk-UA" w:eastAsia="zh-CN"/>
        </w:rPr>
        <w:t xml:space="preserve">на території </w:t>
      </w:r>
      <w:r>
        <w:rPr>
          <w:sz w:val="28"/>
          <w:lang w:val="uk-UA" w:eastAsia="zh-CN"/>
        </w:rPr>
        <w:t xml:space="preserve"> Менськ</w:t>
      </w:r>
      <w:r>
        <w:rPr>
          <w:sz w:val="28"/>
          <w:lang w:val="uk-UA" w:eastAsia="zh-CN"/>
        </w:rPr>
        <w:t xml:space="preserve">ої міської територіальної громади</w:t>
      </w:r>
      <w:r>
        <w:rPr>
          <w:sz w:val="28"/>
          <w:lang w:val="uk-UA" w:eastAsia="zh-CN"/>
        </w:rPr>
        <w:t xml:space="preserve">, на 2021</w:t>
      </w:r>
      <w:r>
        <w:rPr>
          <w:sz w:val="28"/>
          <w:lang w:val="uk-UA" w:eastAsia="zh-CN"/>
        </w:rPr>
        <w:t xml:space="preserve">рік</w:t>
      </w:r>
      <w:r>
        <w:rPr>
          <w:sz w:val="28"/>
          <w:lang w:val="uk-UA" w:eastAsia="zh-CN"/>
        </w:rPr>
        <w:t xml:space="preserve"> (додається). </w:t>
      </w:r>
      <w:r/>
    </w:p>
    <w:p>
      <w:pPr>
        <w:pStyle w:val="621"/>
        <w:ind w:firstLine="426"/>
        <w:jc w:val="both"/>
        <w:widowControl w:val="off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2.Визначити, що Програма</w:t>
      </w:r>
      <w:r>
        <w:rPr>
          <w:color w:val="000000" w:themeColor="text1"/>
          <w:sz w:val="28"/>
          <w:lang w:eastAsia="zh-CN"/>
        </w:rPr>
        <w:t xml:space="preserve">  відшкодування витрат  за надання пільг з оплати послуг зв’язку окремим категоріям громадян, які проживають на території  Менської міської територіальної громади, на 2021рік</w:t>
      </w:r>
      <w:r>
        <w:rPr>
          <w:color w:val="000000" w:themeColor="text1"/>
          <w:sz w:val="28"/>
          <w:lang w:eastAsia="zh-CN"/>
        </w:rPr>
        <w:t xml:space="preserve">,</w:t>
      </w:r>
      <w:r>
        <w:rPr>
          <w:color w:val="000000" w:themeColor="text1"/>
          <w:sz w:val="28"/>
          <w:lang w:eastAsia="zh-CN"/>
        </w:rPr>
        <w:t xml:space="preserve">  </w:t>
      </w:r>
      <w:r>
        <w:rPr>
          <w:color w:val="000000" w:themeColor="text1"/>
          <w:sz w:val="28"/>
        </w:rPr>
        <w:t xml:space="preserve">застосовується з 01 січня 2021 року.</w:t>
      </w:r>
      <w:r/>
    </w:p>
    <w:p>
      <w:pPr>
        <w:pStyle w:val="604"/>
        <w:ind w:firstLine="360"/>
        <w:jc w:val="both"/>
        <w:widowControl w:val="off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</w:t>
      </w:r>
      <w:r>
        <w:rPr>
          <w:sz w:val="28"/>
          <w:szCs w:val="28"/>
          <w:lang w:val="uk-UA" w:eastAsia="uk-UA"/>
        </w:rPr>
        <w:t xml:space="preserve">.Вважати таким, що втратило</w:t>
      </w:r>
      <w:r>
        <w:rPr>
          <w:sz w:val="28"/>
          <w:szCs w:val="28"/>
          <w:lang w:val="uk-UA" w:eastAsia="uk-UA"/>
        </w:rPr>
        <w:t xml:space="preserve"> чинність</w:t>
      </w:r>
      <w:r>
        <w:rPr>
          <w:sz w:val="28"/>
          <w:szCs w:val="28"/>
          <w:lang w:val="uk-UA" w:eastAsia="uk-UA"/>
        </w:rPr>
        <w:t xml:space="preserve"> рішення Менської міської ради від 23.12.2020 № 37 «Про затвердження </w:t>
      </w:r>
      <w:r>
        <w:rPr>
          <w:sz w:val="28"/>
          <w:szCs w:val="28"/>
          <w:lang w:val="uk-UA" w:eastAsia="uk-UA"/>
        </w:rPr>
        <w:t xml:space="preserve"> Програм</w:t>
      </w:r>
      <w:r>
        <w:rPr>
          <w:sz w:val="28"/>
          <w:szCs w:val="28"/>
          <w:lang w:val="uk-UA" w:eastAsia="uk-UA"/>
        </w:rPr>
        <w:t xml:space="preserve">и</w:t>
      </w:r>
      <w:r>
        <w:rPr>
          <w:sz w:val="28"/>
          <w:szCs w:val="28"/>
          <w:lang w:val="uk-UA" w:eastAsia="uk-UA"/>
        </w:rPr>
        <w:t xml:space="preserve"> фінансування наданих пільг з послуг зв’язку пільговим категоріям громадян, що проживають на території Менської територіальної громади, на 2021-2022 роки</w:t>
      </w:r>
      <w:r>
        <w:rPr>
          <w:sz w:val="28"/>
          <w:szCs w:val="28"/>
          <w:lang w:val="uk-UA" w:eastAsia="uk-UA"/>
        </w:rPr>
        <w:t xml:space="preserve">».</w:t>
      </w:r>
      <w:r/>
    </w:p>
    <w:p>
      <w:pPr>
        <w:pStyle w:val="604"/>
        <w:ind w:firstLine="360"/>
        <w:jc w:val="both"/>
        <w:widowControl w:val="off"/>
        <w:rPr>
          <w:sz w:val="28"/>
          <w:szCs w:val="28"/>
          <w:lang w:val="uk-UA" w:eastAsia="uk-UA"/>
        </w:rPr>
      </w:pPr>
      <w:r>
        <w:rPr>
          <w:sz w:val="28"/>
          <w:lang w:val="uk-UA"/>
        </w:rPr>
        <w:t xml:space="preserve">4</w:t>
      </w:r>
      <w:r>
        <w:rPr>
          <w:sz w:val="28"/>
          <w:lang w:val="uk-UA"/>
        </w:rPr>
        <w:t xml:space="preserve">.Контроль за виконанням Програми покласти на постійну комісію міської ради з питань охорони здоров’я, соціального з</w:t>
      </w:r>
      <w:r>
        <w:rPr>
          <w:sz w:val="28"/>
          <w:lang w:val="uk-UA"/>
        </w:rPr>
        <w:t xml:space="preserve">ахисту населення, освіти, культури, молоді, фізкультури і спорту, постійну комісію з питань планування, фінансів, бюджету та соціально-економічного розвитку та заступників міського голови з питань діяльності виконкому Менської міської ради Прищепу В.В. та </w:t>
      </w:r>
      <w:r>
        <w:rPr>
          <w:sz w:val="28"/>
          <w:lang w:val="uk-UA"/>
        </w:rPr>
        <w:t xml:space="preserve">Гаєвого</w:t>
      </w:r>
      <w:r>
        <w:rPr>
          <w:sz w:val="28"/>
          <w:lang w:val="uk-UA"/>
        </w:rPr>
        <w:t xml:space="preserve"> С.М.</w:t>
      </w:r>
      <w:r/>
    </w:p>
    <w:p>
      <w:pPr>
        <w:pStyle w:val="604"/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</w:r>
      <w:r/>
    </w:p>
    <w:p>
      <w:pPr>
        <w:pStyle w:val="604"/>
        <w:tabs>
          <w:tab w:val="left" w:pos="0" w:leader="none"/>
          <w:tab w:val="left" w:pos="6236" w:leader="none"/>
          <w:tab w:val="left" w:pos="6946" w:leader="none"/>
        </w:tabs>
        <w:rPr>
          <w:b/>
          <w:sz w:val="28"/>
          <w:lang w:val="uk-UA"/>
        </w:rPr>
      </w:pPr>
      <w:r>
        <w:rPr>
          <w:b/>
          <w:sz w:val="28"/>
          <w:lang w:val="uk-UA" w:eastAsia="zh-CN"/>
        </w:rPr>
        <w:t xml:space="preserve">Міський голова</w:t>
      </w:r>
      <w:r>
        <w:rPr>
          <w:b/>
          <w:sz w:val="28"/>
          <w:lang w:val="uk-UA" w:eastAsia="zh-CN"/>
        </w:rPr>
        <w:tab/>
        <w:t xml:space="preserve">Г.А. Примаков</w:t>
      </w:r>
      <w:r/>
    </w:p>
    <w:p>
      <w:pPr>
        <w:ind w:left="5670"/>
        <w:rPr>
          <w:b/>
          <w:sz w:val="22"/>
        </w:rPr>
      </w:pPr>
      <w:r>
        <w:rPr>
          <w:b/>
          <w:sz w:val="36"/>
          <w:szCs w:val="36"/>
        </w:rPr>
        <w:br w:type="page"/>
      </w:r>
      <w:r>
        <w:rPr>
          <w:sz w:val="22"/>
        </w:rPr>
        <w:t xml:space="preserve">Додаток  до </w:t>
      </w:r>
      <w:r>
        <w:rPr>
          <w:sz w:val="22"/>
        </w:rPr>
        <w:t xml:space="preserve">проекту </w:t>
      </w:r>
      <w:r>
        <w:rPr>
          <w:sz w:val="22"/>
        </w:rPr>
        <w:t xml:space="preserve">рішення 4 сесії Менської міської ради </w:t>
      </w:r>
      <w:r>
        <w:rPr>
          <w:sz w:val="22"/>
        </w:rPr>
        <w:t xml:space="preserve">8 скликання від </w:t>
      </w:r>
      <w:r>
        <w:rPr>
          <w:sz w:val="22"/>
        </w:rPr>
        <w:t xml:space="preserve">24</w:t>
      </w:r>
      <w:r>
        <w:rPr>
          <w:sz w:val="22"/>
        </w:rPr>
        <w:t xml:space="preserve">.03.2021 №</w:t>
      </w:r>
      <w:r>
        <w:rPr>
          <w:sz w:val="22"/>
        </w:rPr>
        <w:t xml:space="preserve">____</w:t>
      </w:r>
      <w:r>
        <w:rPr>
          <w:sz w:val="22"/>
        </w:rPr>
        <w:t xml:space="preserve"> «</w:t>
      </w:r>
      <w:r>
        <w:rPr>
          <w:sz w:val="22"/>
        </w:rPr>
        <w:t xml:space="preserve">Про затвердження Програми </w:t>
      </w:r>
      <w:r>
        <w:rPr>
          <w:sz w:val="22"/>
        </w:rPr>
        <w:t xml:space="preserve">відшкодування витрат за надання пільг </w:t>
      </w:r>
      <w:r>
        <w:rPr>
          <w:sz w:val="22"/>
        </w:rPr>
        <w:t xml:space="preserve">з послуг зв'язку </w:t>
      </w:r>
      <w:r>
        <w:rPr>
          <w:sz w:val="22"/>
        </w:rPr>
        <w:t xml:space="preserve">окремим </w:t>
      </w:r>
      <w:r>
        <w:rPr>
          <w:sz w:val="22"/>
        </w:rPr>
        <w:t xml:space="preserve">категоріям громадян, що проживають на території Менської</w:t>
      </w:r>
      <w:r>
        <w:rPr>
          <w:sz w:val="22"/>
        </w:rPr>
        <w:t xml:space="preserve"> міської</w:t>
      </w:r>
      <w:r>
        <w:rPr>
          <w:sz w:val="22"/>
        </w:rPr>
        <w:t xml:space="preserve"> територіальної громади</w:t>
      </w:r>
      <w:r>
        <w:rPr>
          <w:sz w:val="22"/>
        </w:rPr>
        <w:t xml:space="preserve">, </w:t>
      </w:r>
      <w:r>
        <w:rPr>
          <w:sz w:val="22"/>
        </w:rPr>
        <w:t xml:space="preserve"> на 2021 рік</w:t>
      </w:r>
      <w:r>
        <w:rPr>
          <w:sz w:val="22"/>
        </w:rPr>
        <w:t xml:space="preserve">»</w:t>
      </w:r>
      <w:r/>
    </w:p>
    <w:p>
      <w:pPr>
        <w:pStyle w:val="60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0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0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0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0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0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0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0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433"/>
        <w:jc w:val="center"/>
        <w:rPr>
          <w:rFonts w:ascii="Times New Roman" w:hAnsi="Times New Roman"/>
          <w:i w:val="false"/>
          <w:sz w:val="32"/>
          <w:szCs w:val="32"/>
        </w:rPr>
      </w:pPr>
      <w:r>
        <w:rPr>
          <w:rFonts w:ascii="Times New Roman" w:hAnsi="Times New Roman"/>
          <w:i w:val="false"/>
          <w:sz w:val="32"/>
          <w:szCs w:val="32"/>
        </w:rPr>
        <w:t xml:space="preserve">ПРОГРАМА</w:t>
      </w:r>
      <w:r/>
    </w:p>
    <w:p>
      <w:pPr>
        <w:pStyle w:val="60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 w:eastAsia="zh-CN"/>
        </w:rPr>
        <w:t xml:space="preserve">відшкодування витрат  за надання пільг з оплати послуг зв’язку окремим категоріям громадян, які проживають на території  Менської міської територіальної громади, на 2021</w:t>
      </w:r>
      <w:r>
        <w:rPr>
          <w:b/>
          <w:sz w:val="32"/>
          <w:szCs w:val="32"/>
          <w:lang w:val="uk-UA" w:eastAsia="zh-CN"/>
        </w:rPr>
        <w:t xml:space="preserve"> </w:t>
      </w:r>
      <w:r>
        <w:rPr>
          <w:b/>
          <w:sz w:val="32"/>
          <w:szCs w:val="32"/>
          <w:lang w:val="uk-UA" w:eastAsia="zh-CN"/>
        </w:rPr>
        <w:t xml:space="preserve">рік</w:t>
      </w:r>
      <w:r/>
    </w:p>
    <w:p>
      <w:pPr>
        <w:pStyle w:val="604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2021 рік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604"/>
        <w:ind w:left="70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Зміст Програми</w:t>
      </w:r>
      <w:r/>
    </w:p>
    <w:p>
      <w:pPr>
        <w:pStyle w:val="604"/>
        <w:ind w:left="70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</w:r>
      <w:r/>
    </w:p>
    <w:p>
      <w:pPr>
        <w:pStyle w:val="6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Паспорт Програми</w:t>
      </w:r>
      <w:r/>
    </w:p>
    <w:p>
      <w:pPr>
        <w:pStyle w:val="6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Загальні положення</w:t>
      </w:r>
      <w:r/>
    </w:p>
    <w:p>
      <w:pPr>
        <w:pStyle w:val="604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iCs/>
          <w:sz w:val="28"/>
          <w:szCs w:val="28"/>
          <w:lang w:val="uk-UA"/>
        </w:rPr>
        <w:t xml:space="preserve"> Мета та завдання Програми</w:t>
      </w:r>
      <w:r/>
    </w:p>
    <w:p>
      <w:pPr>
        <w:pStyle w:val="60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Основні напрямки реалізації Програми</w:t>
      </w:r>
      <w:r/>
    </w:p>
    <w:p>
      <w:pPr>
        <w:pStyle w:val="6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>
        <w:rPr>
          <w:bCs/>
          <w:color w:val="000000"/>
          <w:sz w:val="28"/>
          <w:szCs w:val="28"/>
          <w:lang w:val="uk-UA"/>
        </w:rPr>
        <w:t xml:space="preserve">Механізм реалізації Програми</w:t>
      </w:r>
      <w:r/>
    </w:p>
    <w:p>
      <w:pPr>
        <w:pStyle w:val="6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Фінансове забезпечення виконання Програми</w:t>
      </w:r>
      <w:r/>
    </w:p>
    <w:p>
      <w:pPr>
        <w:pStyle w:val="604"/>
        <w:tabs>
          <w:tab w:val="left" w:pos="10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8. Очікувані результати виконання Програми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04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</w:t>
      </w:r>
      <w:r>
        <w:rPr>
          <w:b/>
          <w:bCs/>
          <w:sz w:val="28"/>
          <w:szCs w:val="28"/>
          <w:lang w:val="uk-UA"/>
        </w:rPr>
        <w:t xml:space="preserve">. Паспорт </w:t>
      </w:r>
      <w:r>
        <w:rPr>
          <w:b/>
          <w:bCs/>
          <w:sz w:val="28"/>
          <w:szCs w:val="28"/>
          <w:lang w:val="uk-UA"/>
        </w:rPr>
        <w:t xml:space="preserve">Програми </w:t>
      </w:r>
      <w:r>
        <w:rPr>
          <w:b/>
          <w:sz w:val="28"/>
          <w:szCs w:val="28"/>
          <w:lang w:val="uk-UA" w:eastAsia="zh-CN"/>
        </w:rPr>
        <w:t xml:space="preserve">відшкодування витрат  за надання пільг з оплати послуг зв’язку окремим категоріям громадян, які проживають на території  Менської міської територіальної громади, на 2021</w:t>
      </w:r>
      <w:r>
        <w:rPr>
          <w:b/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 xml:space="preserve">рік</w:t>
      </w:r>
      <w:r/>
    </w:p>
    <w:tbl>
      <w:tblPr>
        <w:tblW w:w="972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74"/>
        <w:gridCol w:w="5326"/>
      </w:tblGrid>
      <w:tr>
        <w:trPr>
          <w:trHeight w:val="1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4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6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8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4" w:type="dxa"/>
            <w:textDirection w:val="lrTb"/>
            <w:noWrap/>
          </w:tcPr>
          <w:p>
            <w:pPr>
              <w:pStyle w:val="61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Дата, номер і назва нормативних документів про необхідність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6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статус ветеранів війни, гарантії їх соціального захисту»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rStyle w:val="615"/>
                <w:sz w:val="28"/>
                <w:szCs w:val="28"/>
                <w:shd w:val="clear" w:color="auto" w:fill="FFFFFF"/>
                <w:lang w:val="uk-UA"/>
              </w:rPr>
              <w:t xml:space="preserve">Закон України «</w:t>
            </w:r>
            <w:r>
              <w:rPr>
                <w:bCs/>
                <w:sz w:val="28"/>
                <w:szCs w:val="28"/>
                <w:lang w:val="uk-UA"/>
              </w:rPr>
              <w:t xml:space="preserve"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</w:t>
            </w: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«Про статус і соціальний захист громадян, які постраждали внаслідок Чорнобильської катастрофи»,</w:t>
            </w:r>
            <w:r>
              <w:rPr>
                <w:sz w:val="28"/>
                <w:szCs w:val="28"/>
                <w:lang w:val="uk-UA"/>
              </w:rPr>
              <w:t xml:space="preserve"> Закон України «Про соціальний і правовий захист військовослужбовців та членів їх сімей»,</w:t>
            </w:r>
            <w:r/>
          </w:p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</w:t>
            </w:r>
            <w:r>
              <w:rPr>
                <w:rStyle w:val="615"/>
                <w:sz w:val="28"/>
                <w:szCs w:val="28"/>
                <w:shd w:val="clear" w:color="auto" w:fill="FFFFFF"/>
                <w:lang w:val="uk-UA"/>
              </w:rPr>
              <w:t xml:space="preserve"> «Про охорону дитинства»,</w:t>
            </w:r>
            <w:r/>
          </w:p>
          <w:p>
            <w:pPr>
              <w:pStyle w:val="614"/>
              <w:jc w:val="both"/>
              <w:spacing w:after="0" w:afterAutospacing="0" w:before="0" w:beforeAutospacing="0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Про основні засади соціального захисту ветеранів праці та інших громадян похилого віку в Україні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4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6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здоров'я та соціального захисту населення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4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Відповідальний виконавець та розпорядник коштів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6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Публічне акціонерне товариство «Укртелеком» в особі Чернігівської філії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публічного акціонерного товариства </w:t>
            </w:r>
            <w:r>
              <w:rPr>
                <w:bCs/>
                <w:color w:val="0D0D0D"/>
                <w:sz w:val="28"/>
                <w:szCs w:val="28"/>
                <w:lang w:val="uk-UA" w:eastAsia="en-US"/>
              </w:rPr>
              <w:t xml:space="preserve">«Укртелеком»</w:t>
            </w:r>
            <w:r>
              <w:rPr>
                <w:bCs/>
                <w:color w:val="0D0D0D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(далі - </w:t>
            </w:r>
            <w:r>
              <w:rPr>
                <w:sz w:val="28"/>
                <w:szCs w:val="28"/>
                <w:lang w:val="uk-UA"/>
              </w:rPr>
              <w:t xml:space="preserve">ПАТ «Укртелеком»</w:t>
            </w:r>
            <w:r>
              <w:rPr>
                <w:bCs/>
                <w:sz w:val="28"/>
                <w:szCs w:val="28"/>
                <w:lang w:val="uk-UA"/>
              </w:rPr>
              <w:t xml:space="preserve">)</w:t>
            </w:r>
            <w:r>
              <w:rPr>
                <w:bCs/>
                <w:sz w:val="28"/>
                <w:szCs w:val="28"/>
                <w:lang w:val="uk-UA"/>
              </w:rPr>
              <w:t xml:space="preserve"> відповідно та в межах  укладеного Договору з Менською міською радою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4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6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Менська міська рада, Публічне акціонерне товариство «Укртелеком» в особі Чернігівської філії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публічного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акціонерного товариства </w:t>
            </w:r>
            <w:r>
              <w:rPr>
                <w:bCs/>
                <w:color w:val="0D0D0D"/>
                <w:sz w:val="28"/>
                <w:szCs w:val="28"/>
                <w:lang w:val="uk-UA" w:eastAsia="en-US"/>
              </w:rPr>
              <w:t xml:space="preserve">«Укртелеком»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(далі - </w:t>
            </w:r>
            <w:r>
              <w:rPr>
                <w:sz w:val="28"/>
                <w:szCs w:val="28"/>
                <w:lang w:val="uk-UA"/>
              </w:rPr>
              <w:t xml:space="preserve">ПАТ «Укртелеком»</w:t>
            </w:r>
            <w:r>
              <w:rPr>
                <w:bCs/>
                <w:sz w:val="28"/>
                <w:szCs w:val="28"/>
                <w:lang w:val="uk-UA"/>
              </w:rPr>
              <w:t xml:space="preserve">),</w:t>
            </w:r>
            <w:r>
              <w:rPr>
                <w:sz w:val="28"/>
                <w:szCs w:val="28"/>
                <w:lang w:val="uk-UA"/>
              </w:rPr>
              <w:t xml:space="preserve"> управління соціального 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Корюківської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районної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(далі - </w:t>
            </w:r>
            <w:r>
              <w:rPr>
                <w:sz w:val="28"/>
                <w:szCs w:val="28"/>
                <w:lang w:val="uk-UA"/>
              </w:rPr>
              <w:t xml:space="preserve">Управління</w:t>
            </w:r>
            <w:r>
              <w:rPr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 рамках  </w:t>
            </w:r>
            <w:r>
              <w:rPr>
                <w:color w:val="000000" w:themeColor="text1"/>
                <w:sz w:val="28"/>
                <w:szCs w:val="28"/>
                <w:u w:val="single"/>
                <w:lang w:val="uk-UA"/>
              </w:rPr>
              <w:t xml:space="preserve">Угоди про співробітництво з надання адміністративних послуг у сфері соціального захисту населення</w:t>
            </w:r>
            <w:r>
              <w:rPr>
                <w:color w:val="000000" w:themeColor="text1"/>
                <w:sz w:val="28"/>
                <w:szCs w:val="28"/>
                <w:u w:val="single"/>
                <w:lang w:val="uk-UA"/>
              </w:rPr>
              <w:t xml:space="preserve">, укладеної з Менською міською радою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частині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проведення звірки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інформації про пільговиків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Єдин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ому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державн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ому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автоматизован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ому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реєстр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осіб, які мають право на пільги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4" w:type="dxa"/>
            <w:textDirection w:val="lrTb"/>
            <w:noWrap/>
          </w:tcPr>
          <w:p>
            <w:pPr>
              <w:pStyle w:val="61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6" w:type="dxa"/>
            <w:textDirection w:val="lrTb"/>
            <w:noWrap/>
          </w:tcPr>
          <w:p>
            <w:pPr>
              <w:pStyle w:val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рік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4" w:type="dxa"/>
            <w:textDirection w:val="lrTb"/>
            <w:noWrap/>
          </w:tcPr>
          <w:p>
            <w:pPr>
              <w:pStyle w:val="614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6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</w:t>
            </w:r>
            <w:r>
              <w:rPr>
                <w:sz w:val="28"/>
                <w:szCs w:val="28"/>
                <w:lang w:val="uk-UA"/>
              </w:rPr>
              <w:t xml:space="preserve">юджет Менської </w:t>
            </w:r>
            <w:r>
              <w:rPr>
                <w:sz w:val="28"/>
                <w:szCs w:val="28"/>
                <w:lang w:val="uk-UA"/>
              </w:rPr>
              <w:t xml:space="preserve">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громади</w:t>
            </w:r>
            <w:r/>
          </w:p>
        </w:tc>
      </w:tr>
      <w:tr>
        <w:trPr>
          <w:trHeight w:val="10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720" w:type="dxa"/>
            <w:textDirection w:val="lrTb"/>
            <w:noWrap/>
          </w:tcPr>
          <w:p>
            <w:pPr>
              <w:pStyle w:val="614"/>
              <w:jc w:val="both"/>
              <w:spacing w:after="0" w:afterAutospacing="0" w:before="0" w:before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74" w:type="dxa"/>
            <w:textDirection w:val="lrTb"/>
            <w:noWrap/>
          </w:tcPr>
          <w:p>
            <w:pPr>
              <w:pStyle w:val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26" w:type="dxa"/>
            <w:textDirection w:val="lrTb"/>
            <w:noWrap/>
          </w:tcPr>
          <w:p>
            <w:pPr>
              <w:pStyle w:val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2021 рік – 240,0 тис. грн.</w:t>
            </w:r>
            <w:r/>
          </w:p>
          <w:p>
            <w:pPr>
              <w:pStyle w:val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604"/>
        <w:jc w:val="center"/>
        <w:spacing w:after="113" w:before="11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Загальні положення</w:t>
      </w:r>
      <w:r/>
    </w:p>
    <w:p>
      <w:pPr>
        <w:pStyle w:val="604"/>
        <w:contextualSpacing w:val="true"/>
        <w:ind w:firstLine="748"/>
        <w:jc w:val="both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соціального захисту </w:t>
      </w:r>
      <w:r>
        <w:rPr>
          <w:sz w:val="28"/>
          <w:szCs w:val="28"/>
          <w:lang w:val="uk-UA"/>
        </w:rPr>
        <w:t xml:space="preserve">окремих категорій </w:t>
      </w:r>
      <w:r>
        <w:rPr>
          <w:sz w:val="28"/>
          <w:szCs w:val="28"/>
          <w:lang w:val="uk-UA"/>
        </w:rPr>
        <w:t xml:space="preserve">населення,</w:t>
      </w:r>
      <w:r>
        <w:rPr>
          <w:sz w:val="28"/>
          <w:szCs w:val="28"/>
          <w:lang w:val="uk-UA"/>
        </w:rPr>
        <w:t xml:space="preserve"> створення умов для реалізації наданих їм державою пільг з послуг зв’язку, </w:t>
      </w:r>
      <w:r>
        <w:rPr>
          <w:sz w:val="28"/>
          <w:szCs w:val="28"/>
          <w:lang w:val="uk-UA"/>
        </w:rPr>
        <w:t xml:space="preserve"> врегулювання механізму компенсаційних виплат за надання </w:t>
      </w:r>
      <w:r>
        <w:rPr>
          <w:sz w:val="28"/>
          <w:szCs w:val="28"/>
          <w:lang w:val="uk-UA"/>
        </w:rPr>
        <w:t xml:space="preserve">таких послуг </w:t>
      </w:r>
      <w:r>
        <w:rPr>
          <w:sz w:val="28"/>
          <w:szCs w:val="28"/>
          <w:lang w:val="uk-UA"/>
        </w:rPr>
        <w:t xml:space="preserve">розроблено  </w:t>
      </w:r>
      <w:r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 w:eastAsia="zh-CN"/>
        </w:rPr>
        <w:t xml:space="preserve">відшкодування витрат  за надання пільг з оплати послуг зв’язку окремим категоріям громадян, які проживають на території  Менської міської територіальної громади</w:t>
      </w:r>
      <w:r>
        <w:rPr>
          <w:sz w:val="28"/>
          <w:szCs w:val="28"/>
          <w:lang w:val="uk-UA" w:eastAsia="zh-CN"/>
        </w:rPr>
        <w:t xml:space="preserve">,  на 2021 рік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- Програма).</w:t>
      </w:r>
      <w:r/>
    </w:p>
    <w:p>
      <w:pPr>
        <w:pStyle w:val="604"/>
        <w:jc w:val="center"/>
        <w:spacing w:after="113" w:before="11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Мета та завдання  Програми</w:t>
      </w:r>
      <w:r/>
    </w:p>
    <w:p>
      <w:pPr>
        <w:pStyle w:val="604"/>
        <w:ind w:firstLine="748"/>
        <w:jc w:val="both"/>
        <w:spacing w:lineRule="atLeast" w:line="255"/>
        <w:tabs>
          <w:tab w:val="left" w:pos="1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забезпечення конституційних гарантій на соціальний захист пільгових категорій, що проживають на території Менської </w:t>
      </w:r>
      <w:r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територіальної громади, покращення становища соціально вразливих верств населення, здійснення компенсації за пільгове користування послугами зв’язку.</w:t>
      </w:r>
      <w:r/>
    </w:p>
    <w:p>
      <w:pPr>
        <w:pStyle w:val="604"/>
        <w:ind w:firstLine="748"/>
        <w:jc w:val="both"/>
        <w:spacing w:lineRule="atLeast" w:line="255"/>
        <w:tabs>
          <w:tab w:val="left" w:pos="1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Головною метою Програми є реалізація державної політики в галузі с</w:t>
      </w:r>
      <w:r>
        <w:rPr>
          <w:sz w:val="28"/>
          <w:lang w:val="uk-UA"/>
        </w:rPr>
        <w:t xml:space="preserve">оціального захисту окремих пільгових категорій громадян шляхом фінансування пільг з послуг зв’язку </w:t>
      </w:r>
      <w:r>
        <w:rPr>
          <w:sz w:val="28"/>
          <w:szCs w:val="28"/>
          <w:lang w:val="uk-UA"/>
        </w:rPr>
        <w:t xml:space="preserve">окреми</w:t>
      </w:r>
      <w:r>
        <w:rPr>
          <w:sz w:val="28"/>
          <w:szCs w:val="28"/>
          <w:lang w:val="uk-UA"/>
        </w:rPr>
        <w:t xml:space="preserve">м категоріям громадян</w:t>
      </w:r>
      <w:r>
        <w:rPr>
          <w:sz w:val="28"/>
          <w:szCs w:val="28"/>
          <w:lang w:val="uk-UA"/>
        </w:rPr>
        <w:t xml:space="preserve">. </w:t>
      </w:r>
      <w:r/>
    </w:p>
    <w:p>
      <w:pPr>
        <w:pStyle w:val="604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Основним завданням</w:t>
      </w:r>
      <w:r>
        <w:rPr>
          <w:bCs/>
          <w:color w:val="000000"/>
          <w:sz w:val="28"/>
          <w:szCs w:val="28"/>
          <w:lang w:val="uk-UA"/>
        </w:rPr>
        <w:t xml:space="preserve"> Програми є</w:t>
      </w:r>
      <w:r>
        <w:rPr>
          <w:bCs/>
          <w:color w:val="000000"/>
          <w:sz w:val="28"/>
          <w:szCs w:val="28"/>
          <w:lang w:val="uk-UA"/>
        </w:rPr>
        <w:t xml:space="preserve">:</w:t>
      </w:r>
      <w:r/>
    </w:p>
    <w:p>
      <w:pPr>
        <w:pStyle w:val="60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забезпечення надання у Менській міській територіальній громаді  гарантованих  державою пільг із послуг зв’язку окремим категоріям громадян;</w:t>
      </w:r>
      <w:r/>
    </w:p>
    <w:p>
      <w:pPr>
        <w:pStyle w:val="604"/>
        <w:jc w:val="both"/>
        <w:rPr>
          <w:bCs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 w:eastAsia="en-US"/>
        </w:rPr>
        <w:t xml:space="preserve">проведення </w:t>
      </w:r>
      <w:r>
        <w:rPr>
          <w:bCs/>
          <w:sz w:val="28"/>
          <w:szCs w:val="28"/>
          <w:lang w:val="uk-UA" w:eastAsia="en-US"/>
        </w:rPr>
        <w:t xml:space="preserve">відшкодування наданих окремим категоріям громадян  пільг з послуг зв’язку шляхом проведення відповідних розрахунків </w:t>
      </w:r>
      <w:r>
        <w:rPr>
          <w:bCs/>
          <w:sz w:val="28"/>
          <w:szCs w:val="28"/>
          <w:lang w:val="uk-UA" w:eastAsia="en-US"/>
        </w:rPr>
        <w:t xml:space="preserve">із ПАТ «Укртелеком</w:t>
      </w:r>
      <w:r>
        <w:rPr>
          <w:bCs/>
          <w:sz w:val="28"/>
          <w:szCs w:val="28"/>
          <w:lang w:val="uk-UA" w:eastAsia="en-US"/>
        </w:rPr>
        <w:t xml:space="preserve">».</w:t>
      </w:r>
      <w:r/>
    </w:p>
    <w:p>
      <w:pPr>
        <w:pStyle w:val="604"/>
        <w:ind w:firstLine="748"/>
        <w:jc w:val="both"/>
        <w:spacing w:lineRule="atLeast" w:line="255"/>
        <w:tabs>
          <w:tab w:val="left" w:pos="1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дасть можливість підвищити ефективність проведення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політики щодо поліпшення якості життя вразливих груп населення, </w:t>
      </w:r>
      <w:r>
        <w:rPr>
          <w:sz w:val="28"/>
          <w:szCs w:val="28"/>
          <w:lang w:val="uk-UA"/>
        </w:rPr>
        <w:t xml:space="preserve">забезпечити надання пільг та соціальних гарантій окремим категоріям громадян, наданих Конституцією та законами України.</w:t>
      </w:r>
      <w:r/>
    </w:p>
    <w:p>
      <w:pPr>
        <w:pStyle w:val="604"/>
        <w:ind w:firstLine="748"/>
        <w:jc w:val="both"/>
        <w:spacing w:lineRule="atLeast" w:line="255"/>
        <w:tabs>
          <w:tab w:val="left" w:pos="1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04"/>
        <w:ind w:firstLine="748"/>
        <w:jc w:val="both"/>
        <w:spacing w:lineRule="atLeast" w:line="255"/>
        <w:tabs>
          <w:tab w:val="left" w:pos="1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04"/>
        <w:jc w:val="center"/>
        <w:spacing w:after="113" w:before="11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Основні напрямки реалізації Програми</w:t>
      </w:r>
      <w:r/>
    </w:p>
    <w:p>
      <w:pPr>
        <w:pStyle w:val="604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пільг на послуги зв’язку </w:t>
      </w:r>
      <w:r>
        <w:rPr>
          <w:bCs/>
          <w:sz w:val="28"/>
          <w:szCs w:val="28"/>
          <w:lang w:val="uk-UA"/>
        </w:rPr>
        <w:t xml:space="preserve">згідно з чинним законодавством, здійснюється </w:t>
      </w:r>
      <w:r>
        <w:rPr>
          <w:sz w:val="28"/>
          <w:szCs w:val="28"/>
          <w:lang w:val="uk-UA"/>
        </w:rPr>
        <w:t xml:space="preserve">ПАТ «Укртелеком»</w:t>
      </w:r>
      <w:r>
        <w:rPr>
          <w:bCs/>
          <w:sz w:val="28"/>
          <w:szCs w:val="28"/>
          <w:lang w:val="uk-UA"/>
        </w:rPr>
        <w:t xml:space="preserve">, а відшкодування витрат за надані послуги  пільговим категоріям населення здійснюється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 xml:space="preserve">з</w:t>
      </w:r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 xml:space="preserve">Менської </w:t>
      </w:r>
      <w:r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територіальної громади</w:t>
      </w:r>
      <w:r>
        <w:rPr>
          <w:bCs/>
          <w:sz w:val="28"/>
          <w:szCs w:val="28"/>
          <w:lang w:val="uk-UA"/>
        </w:rPr>
        <w:t xml:space="preserve">.</w:t>
      </w:r>
      <w:r/>
    </w:p>
    <w:p>
      <w:pPr>
        <w:pStyle w:val="604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При цьому обсяг фінансування визначається </w:t>
      </w:r>
      <w:r>
        <w:rPr>
          <w:sz w:val="28"/>
          <w:szCs w:val="28"/>
          <w:lang w:val="uk-UA"/>
        </w:rPr>
        <w:t xml:space="preserve">Менською міською радою </w:t>
      </w:r>
      <w:r>
        <w:rPr>
          <w:sz w:val="28"/>
          <w:szCs w:val="28"/>
          <w:lang w:val="uk-UA"/>
        </w:rPr>
        <w:t xml:space="preserve"> під час формування бюджет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з урахуванням його фінансових можливостей та може змінюватись в процесі виконання при внесенні змін до н</w:t>
      </w:r>
      <w:r>
        <w:rPr>
          <w:sz w:val="28"/>
          <w:szCs w:val="28"/>
          <w:lang w:val="uk-UA"/>
        </w:rPr>
        <w:t xml:space="preserve">ього</w:t>
      </w:r>
      <w:r>
        <w:rPr>
          <w:lang w:val="uk-UA"/>
        </w:rPr>
        <w:t xml:space="preserve">.</w:t>
      </w:r>
      <w:r/>
    </w:p>
    <w:p>
      <w:pPr>
        <w:pStyle w:val="604"/>
        <w:ind w:firstLine="708"/>
        <w:jc w:val="both"/>
        <w:rPr>
          <w:color w:val="A6A6A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Програми передбачає оплату наданих послуг у поточному році.</w:t>
      </w:r>
      <w:r/>
    </w:p>
    <w:p>
      <w:pPr>
        <w:pStyle w:val="604"/>
        <w:ind w:firstLine="708"/>
        <w:jc w:val="both"/>
        <w:rPr>
          <w:color w:val="A6A6A6"/>
          <w:sz w:val="28"/>
          <w:szCs w:val="28"/>
          <w:lang w:val="uk-UA"/>
        </w:rPr>
      </w:pPr>
      <w:r>
        <w:rPr>
          <w:color w:val="A6A6A6"/>
          <w:sz w:val="28"/>
          <w:szCs w:val="28"/>
          <w:lang w:val="uk-UA"/>
        </w:rPr>
      </w:r>
      <w:r/>
    </w:p>
    <w:p>
      <w:pPr>
        <w:jc w:val="center"/>
        <w:rPr>
          <w:b/>
          <w:sz w:val="28"/>
          <w:szCs w:val="28"/>
        </w:rPr>
      </w:pPr>
      <w:r/>
      <w:bookmarkStart w:id="0" w:name="_Hlk57804794"/>
      <w:r>
        <w:rPr>
          <w:b/>
          <w:sz w:val="28"/>
          <w:szCs w:val="32"/>
        </w:rPr>
        <w:t xml:space="preserve">5.</w:t>
      </w:r>
      <w:r>
        <w:rPr>
          <w:b/>
          <w:bCs/>
          <w:sz w:val="28"/>
          <w:szCs w:val="32"/>
        </w:rPr>
        <w:t xml:space="preserve"> Механізм реалізації Програми</w:t>
      </w:r>
      <w:bookmarkEnd w:id="0"/>
      <w:r/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Програма визначає механізм здійснення видатків</w:t>
      </w:r>
      <w:r>
        <w:rPr>
          <w:bCs/>
          <w:color w:val="000000" w:themeColor="text1"/>
          <w:sz w:val="28"/>
          <w:szCs w:val="28"/>
        </w:rPr>
        <w:t xml:space="preserve"> з бюджету </w:t>
      </w:r>
      <w:r>
        <w:rPr>
          <w:color w:val="000000" w:themeColor="text1"/>
          <w:sz w:val="28"/>
          <w:szCs w:val="28"/>
        </w:rPr>
        <w:t xml:space="preserve">Менської міської територіальної громади, щодо проведення відшкодування наданих послуг зв’язку, громадянам, які мають таке право відповідно до Законів України «Про ста</w:t>
      </w:r>
      <w:r>
        <w:rPr>
          <w:color w:val="000000" w:themeColor="text1"/>
          <w:sz w:val="28"/>
          <w:szCs w:val="28"/>
        </w:rPr>
        <w:t xml:space="preserve">тус ветеранів війни, гарантії їх соціального захисту»,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«Про соціальний і правовий захист військовослуж</w:t>
      </w:r>
      <w:r>
        <w:rPr>
          <w:color w:val="000000" w:themeColor="text1"/>
          <w:sz w:val="28"/>
          <w:szCs w:val="28"/>
        </w:rPr>
        <w:t xml:space="preserve">бовців та членів їх сімей», «Про охорону дитинства», «Про основні засади соціального захисту ветеранів праці та інших громадян похилого віку в Україні», «Про статус і соціальний захист громадян, які постраждали внаслідок Чорнобильської катастрофи» та які п</w:t>
      </w:r>
      <w:r>
        <w:rPr>
          <w:color w:val="000000" w:themeColor="text1"/>
          <w:sz w:val="28"/>
          <w:szCs w:val="28"/>
        </w:rPr>
        <w:t xml:space="preserve">еребувають на обліку в базі Єдиного державного автоматизованого реєстру осіб, які мають право на пільги, відповідно до постанови Кабінету Міністрів України №117 від  29.01.2003 «Про Єдиний державний автоматизований реєстр осіб, які мають право на пільги». </w:t>
      </w:r>
      <w:r/>
    </w:p>
    <w:p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Реалізація Програми буде здійснюватися відповідно до Договору про відшкодування витрат за надані телекомунікаційні послуги пільговим категоріям громадян, </w:t>
      </w:r>
      <w:r>
        <w:rPr>
          <w:color w:val="000000" w:themeColor="text1"/>
          <w:sz w:val="28"/>
          <w:szCs w:val="28"/>
        </w:rPr>
        <w:t xml:space="preserve">укладеного</w:t>
      </w:r>
      <w:r>
        <w:rPr>
          <w:color w:val="000000" w:themeColor="text1"/>
          <w:sz w:val="28"/>
          <w:szCs w:val="28"/>
        </w:rPr>
        <w:t xml:space="preserve"> в установленому чинним законодавством порядку </w:t>
      </w:r>
      <w:r>
        <w:rPr>
          <w:color w:val="000000" w:themeColor="text1"/>
          <w:sz w:val="28"/>
          <w:szCs w:val="28"/>
        </w:rPr>
        <w:t xml:space="preserve"> між Менською міською радою та </w:t>
      </w:r>
      <w:r>
        <w:rPr>
          <w:color w:val="000000" w:themeColor="text1"/>
          <w:sz w:val="28"/>
          <w:szCs w:val="28"/>
        </w:rPr>
        <w:t xml:space="preserve">ПАТ «Укртелеком»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Відшкодування (ф</w:t>
      </w:r>
      <w:r>
        <w:rPr>
          <w:color w:val="000000" w:themeColor="text1"/>
          <w:sz w:val="28"/>
          <w:szCs w:val="28"/>
        </w:rPr>
        <w:t xml:space="preserve">інансування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витрат за надані пільги з послуг зв’язку окремим категоріям громадян буде проведено за період з 01 січня 2021 року</w:t>
      </w:r>
      <w:r>
        <w:rPr>
          <w:color w:val="000000" w:themeColor="text1"/>
          <w:sz w:val="28"/>
          <w:szCs w:val="28"/>
        </w:rPr>
        <w:t xml:space="preserve"> за рахунок коштів, передбачених у бюджеті Менської міської територіальної громади за відповідним напрямком</w:t>
      </w:r>
      <w:r>
        <w:rPr>
          <w:color w:val="000000" w:themeColor="text1"/>
          <w:sz w:val="28"/>
          <w:szCs w:val="28"/>
        </w:rPr>
        <w:t xml:space="preserve">. </w:t>
      </w:r>
      <w:r/>
    </w:p>
    <w:p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ПАТ «Укртелеком», що надає послуги, щомісячно </w:t>
      </w:r>
      <w:r>
        <w:rPr>
          <w:color w:val="000000" w:themeColor="text1"/>
          <w:sz w:val="28"/>
          <w:szCs w:val="28"/>
        </w:rPr>
        <w:t xml:space="preserve">по</w:t>
      </w:r>
      <w:r>
        <w:rPr>
          <w:color w:val="000000" w:themeColor="text1"/>
          <w:sz w:val="28"/>
          <w:szCs w:val="28"/>
        </w:rPr>
        <w:t xml:space="preserve">дає </w:t>
      </w:r>
      <w:r>
        <w:rPr>
          <w:color w:val="000000" w:themeColor="text1"/>
          <w:sz w:val="28"/>
          <w:szCs w:val="28"/>
        </w:rPr>
        <w:t xml:space="preserve">У</w:t>
      </w:r>
      <w:r>
        <w:rPr>
          <w:color w:val="000000" w:themeColor="text1"/>
          <w:sz w:val="28"/>
          <w:szCs w:val="28"/>
        </w:rPr>
        <w:t xml:space="preserve">правлінню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розрахунки видатків на відшкодування витрат, пов’язаних з наданням пільг у минулому місяці на паперових та електронних носіях.</w:t>
      </w:r>
      <w:r/>
    </w:p>
    <w:p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Управління звіряє інформацію, що міститься у Єдиному державному автоматизованому реєстрі осіб, які мають право на пільги, з інформацією, що надає підприємство</w:t>
      </w:r>
      <w:r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  <w:lang w:val="en-US"/>
        </w:rPr>
        <w:t xml:space="preserve">DBF</w:t>
      </w:r>
      <w:r>
        <w:rPr>
          <w:color w:val="000000" w:themeColor="text1"/>
          <w:sz w:val="28"/>
          <w:szCs w:val="28"/>
        </w:rPr>
        <w:t xml:space="preserve">-</w:t>
      </w:r>
      <w:r>
        <w:rPr>
          <w:color w:val="000000" w:themeColor="text1"/>
          <w:sz w:val="28"/>
          <w:szCs w:val="28"/>
        </w:rPr>
        <w:t xml:space="preserve">файли)</w:t>
      </w:r>
      <w:r>
        <w:rPr>
          <w:color w:val="000000" w:themeColor="text1"/>
          <w:sz w:val="28"/>
          <w:szCs w:val="28"/>
        </w:rPr>
        <w:t xml:space="preserve">. У разі виявлення фактів безпідставного </w:t>
      </w:r>
      <w:r>
        <w:rPr>
          <w:color w:val="000000" w:themeColor="text1"/>
          <w:sz w:val="28"/>
          <w:szCs w:val="28"/>
        </w:rPr>
        <w:t xml:space="preserve">надання пільг, вживає заходи щодо усунення виявлених порушень та запобіганню нецільового використання коштів.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результати перевірки розрахунків видатків на відшкодування витрат, пов’язаних з наданням пільг,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правління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письмово інформує ПАТ «Укр</w:t>
      </w:r>
      <w:r>
        <w:rPr>
          <w:sz w:val="28"/>
          <w:szCs w:val="28"/>
        </w:rPr>
        <w:t xml:space="preserve">телеком», а т</w:t>
      </w:r>
      <w:r>
        <w:rPr>
          <w:sz w:val="28"/>
          <w:szCs w:val="28"/>
        </w:rPr>
        <w:t xml:space="preserve">акож</w:t>
      </w:r>
      <w:r>
        <w:rPr>
          <w:sz w:val="28"/>
          <w:szCs w:val="28"/>
        </w:rPr>
        <w:t xml:space="preserve">  Менську міську раду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 супровідним листом передає </w:t>
      </w:r>
      <w:r>
        <w:rPr>
          <w:sz w:val="28"/>
          <w:szCs w:val="28"/>
        </w:rPr>
        <w:t xml:space="preserve">їй </w:t>
      </w:r>
      <w:r>
        <w:rPr>
          <w:sz w:val="28"/>
          <w:szCs w:val="28"/>
        </w:rPr>
        <w:t xml:space="preserve">звірені </w:t>
      </w:r>
      <w:r>
        <w:rPr>
          <w:sz w:val="28"/>
          <w:szCs w:val="28"/>
        </w:rPr>
        <w:t xml:space="preserve">розрахунки видатків на відшкодування витрат, пов’язаних з наданням пільг у минулому місяці.</w:t>
      </w:r>
      <w:r/>
    </w:p>
    <w:p>
      <w:pPr>
        <w:pStyle w:val="460"/>
        <w:ind w:firstLine="720"/>
        <w:jc w:val="both"/>
        <w:tabs>
          <w:tab w:val="left" w:pos="708" w:leader="none"/>
        </w:tabs>
        <w:rPr>
          <w:color w:val="000000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  <w:sz w:val="28"/>
          <w:szCs w:val="28"/>
        </w:rPr>
        <w:t xml:space="preserve">Станом на 1 число кожного місяця Менська міська рада та ПАТ «Укртелеком» складають акти звіряння розрахунків за надані  пільги з послуг зв’язку у двох примірниках.</w:t>
      </w:r>
      <w:r/>
    </w:p>
    <w:p>
      <w:pPr>
        <w:pStyle w:val="460"/>
        <w:ind w:firstLine="720"/>
        <w:jc w:val="both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Відшкодування витрат, пов’язаних з наданням пільг, проводиться Менською міською радою згідно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 підписаними актами звіряння та розрахунками видатків на відшкодування витрат, пов’язаних з наданням пільг.</w:t>
      </w:r>
      <w:r/>
    </w:p>
    <w:p>
      <w:pPr>
        <w:pStyle w:val="604"/>
        <w:jc w:val="center"/>
        <w:spacing w:after="113" w:before="113"/>
        <w:rPr>
          <w:b/>
          <w:sz w:val="28"/>
          <w:szCs w:val="32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6. Фінансове забезпечення</w:t>
      </w:r>
      <w:r>
        <w:rPr>
          <w:b/>
          <w:sz w:val="28"/>
          <w:szCs w:val="28"/>
          <w:lang w:val="uk-UA"/>
        </w:rPr>
        <w:t xml:space="preserve"> виконання Програми</w:t>
      </w:r>
      <w:r/>
    </w:p>
    <w:p>
      <w:pPr>
        <w:pStyle w:val="604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Фінансове забезпечення Програми здійснюється за рахунок коштів бюджету Менської </w:t>
      </w:r>
      <w:r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межах видатків, затверджених на рік за відповідним напрямком, виходячи з фінансових можливостей.</w:t>
      </w:r>
      <w:r/>
    </w:p>
    <w:p>
      <w:pPr>
        <w:pStyle w:val="604"/>
        <w:jc w:val="center"/>
        <w:spacing w:after="113" w:before="11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7. Очікувані результати виконання Програми</w:t>
      </w:r>
      <w:r/>
    </w:p>
    <w:p>
      <w:pPr>
        <w:pStyle w:val="604"/>
        <w:ind w:firstLine="709"/>
        <w:jc w:val="both"/>
        <w:rPr>
          <w:b/>
          <w:color w:val="808080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Реалізація </w:t>
      </w:r>
      <w:r>
        <w:rPr>
          <w:sz w:val="28"/>
          <w:szCs w:val="28"/>
          <w:lang w:val="uk-UA"/>
        </w:rPr>
        <w:t xml:space="preserve">Програми </w:t>
      </w:r>
      <w:r>
        <w:rPr>
          <w:spacing w:val="-4"/>
          <w:sz w:val="28"/>
          <w:szCs w:val="28"/>
          <w:lang w:val="uk-UA"/>
        </w:rPr>
        <w:t xml:space="preserve">дасть можливість забезпечити відшкодування </w:t>
      </w:r>
      <w:r>
        <w:rPr>
          <w:sz w:val="28"/>
          <w:szCs w:val="28"/>
          <w:lang w:val="uk-UA"/>
        </w:rPr>
        <w:t xml:space="preserve">наданих пільг на послуги зв’язку </w:t>
      </w:r>
      <w:r>
        <w:rPr>
          <w:sz w:val="28"/>
          <w:szCs w:val="28"/>
          <w:lang w:val="uk-UA"/>
        </w:rPr>
        <w:t xml:space="preserve">окремим</w:t>
      </w:r>
      <w:r>
        <w:rPr>
          <w:sz w:val="28"/>
          <w:szCs w:val="28"/>
          <w:lang w:val="uk-UA"/>
        </w:rPr>
        <w:t xml:space="preserve"> категоріям громадян</w:t>
      </w:r>
      <w:r>
        <w:rPr>
          <w:sz w:val="28"/>
          <w:szCs w:val="28"/>
          <w:lang w:val="uk-UA"/>
        </w:rPr>
        <w:t xml:space="preserve"> відповідно до чинних законів України</w:t>
      </w:r>
      <w:r>
        <w:rPr>
          <w:spacing w:val="-4"/>
          <w:sz w:val="28"/>
          <w:szCs w:val="28"/>
          <w:lang w:val="uk-UA"/>
        </w:rPr>
        <w:t xml:space="preserve">.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780"/>
        <w:tabs>
          <w:tab w:val="left" w:pos="1320" w:leader="none"/>
        </w:tabs>
      </w:pPr>
    </w:lvl>
    <w:lvl w:ilvl="1">
      <w:start w:val="3"/>
      <w:numFmt w:val="bullet"/>
      <w:isLgl w:val="false"/>
      <w:suff w:val="tab"/>
      <w:lvlText w:val="-"/>
      <w:lvlJc w:val="left"/>
      <w:pPr>
        <w:ind w:left="1620" w:hanging="360"/>
        <w:tabs>
          <w:tab w:val="left" w:pos="162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740" w:hanging="360"/>
        <w:tabs>
          <w:tab w:val="left" w:pos="174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600"/>
        <w:tabs>
          <w:tab w:val="left" w:pos="7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  <w:tabs>
          <w:tab w:val="left" w:pos="12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  <w:tabs>
          <w:tab w:val="left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  <w:tabs>
          <w:tab w:val="left" w:pos="27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  <w:tabs>
          <w:tab w:val="left" w:pos="34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  <w:tabs>
          <w:tab w:val="left" w:pos="41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  <w:tabs>
          <w:tab w:val="left" w:pos="48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  <w:tabs>
          <w:tab w:val="left" w:pos="55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  <w:tabs>
          <w:tab w:val="left" w:pos="630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40" w:hanging="360"/>
        <w:tabs>
          <w:tab w:val="left" w:pos="17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460" w:hanging="180"/>
        <w:tabs>
          <w:tab w:val="left" w:pos="24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180" w:hanging="360"/>
        <w:tabs>
          <w:tab w:val="left" w:pos="31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00" w:hanging="360"/>
        <w:tabs>
          <w:tab w:val="left" w:pos="39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20" w:hanging="180"/>
        <w:tabs>
          <w:tab w:val="left" w:pos="46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40" w:hanging="360"/>
        <w:tabs>
          <w:tab w:val="left" w:pos="53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060" w:hanging="360"/>
        <w:tabs>
          <w:tab w:val="left" w:pos="60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780" w:hanging="180"/>
        <w:tabs>
          <w:tab w:val="left" w:pos="6780" w:leader="none"/>
        </w:tabs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2"/>
    <w:next w:val="412"/>
    <w:link w:val="4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412"/>
    <w:next w:val="412"/>
    <w:link w:val="4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412"/>
    <w:next w:val="412"/>
    <w:link w:val="4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412"/>
    <w:next w:val="412"/>
    <w:link w:val="4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412"/>
    <w:next w:val="412"/>
    <w:link w:val="4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412"/>
    <w:next w:val="412"/>
    <w:link w:val="4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412"/>
    <w:next w:val="412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412"/>
    <w:next w:val="412"/>
    <w:link w:val="42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412"/>
    <w:next w:val="412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412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412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6">
    <w:name w:val="Plain Table 1"/>
    <w:basedOn w:val="4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12" w:default="1">
    <w:name w:val="Normal"/>
    <w:qFormat/>
  </w:style>
  <w:style w:type="character" w:styleId="413" w:default="1">
    <w:name w:val="Default Paragraph Font"/>
    <w:uiPriority w:val="1"/>
    <w:semiHidden/>
    <w:unhideWhenUsed/>
  </w:style>
  <w:style w:type="table" w:styleId="4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5" w:default="1">
    <w:name w:val="No List"/>
    <w:uiPriority w:val="99"/>
    <w:semiHidden/>
    <w:unhideWhenUsed/>
  </w:style>
  <w:style w:type="character" w:styleId="416" w:customStyle="1">
    <w:name w:val="Heading 1 Char"/>
    <w:basedOn w:val="413"/>
    <w:uiPriority w:val="9"/>
    <w:rPr>
      <w:rFonts w:ascii="Arial" w:hAnsi="Arial" w:cs="Arial" w:eastAsia="Arial"/>
      <w:sz w:val="40"/>
      <w:szCs w:val="40"/>
    </w:rPr>
  </w:style>
  <w:style w:type="character" w:styleId="417" w:customStyle="1">
    <w:name w:val="Heading 2 Char"/>
    <w:basedOn w:val="413"/>
    <w:uiPriority w:val="9"/>
    <w:rPr>
      <w:rFonts w:ascii="Arial" w:hAnsi="Arial" w:cs="Arial" w:eastAsia="Arial"/>
      <w:sz w:val="34"/>
    </w:rPr>
  </w:style>
  <w:style w:type="character" w:styleId="418" w:customStyle="1">
    <w:name w:val="Heading 3 Char"/>
    <w:basedOn w:val="413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Heading 4 Char"/>
    <w:basedOn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Heading 5 Char"/>
    <w:basedOn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Heading 6 Char"/>
    <w:basedOn w:val="413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Heading 7 Char"/>
    <w:basedOn w:val="4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Heading 8 Char"/>
    <w:basedOn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Heading 9 Char"/>
    <w:basedOn w:val="413"/>
    <w:uiPriority w:val="9"/>
    <w:rPr>
      <w:rFonts w:ascii="Arial" w:hAnsi="Arial" w:cs="Arial" w:eastAsia="Arial"/>
      <w:i/>
      <w:iCs/>
      <w:sz w:val="21"/>
      <w:szCs w:val="21"/>
    </w:rPr>
  </w:style>
  <w:style w:type="character" w:styleId="425" w:customStyle="1">
    <w:name w:val="Title Char"/>
    <w:basedOn w:val="413"/>
    <w:uiPriority w:val="10"/>
    <w:rPr>
      <w:sz w:val="48"/>
      <w:szCs w:val="48"/>
    </w:rPr>
  </w:style>
  <w:style w:type="character" w:styleId="426" w:customStyle="1">
    <w:name w:val="Subtitle Char"/>
    <w:basedOn w:val="413"/>
    <w:uiPriority w:val="11"/>
    <w:rPr>
      <w:sz w:val="24"/>
      <w:szCs w:val="24"/>
    </w:rPr>
  </w:style>
  <w:style w:type="character" w:styleId="427" w:customStyle="1">
    <w:name w:val="Quote Char"/>
    <w:uiPriority w:val="29"/>
    <w:rPr>
      <w:i/>
    </w:rPr>
  </w:style>
  <w:style w:type="character" w:styleId="428" w:customStyle="1">
    <w:name w:val="Intense Quote Char"/>
    <w:uiPriority w:val="30"/>
    <w:rPr>
      <w:i/>
    </w:rPr>
  </w:style>
  <w:style w:type="character" w:styleId="429" w:customStyle="1">
    <w:name w:val="Header Char"/>
    <w:basedOn w:val="413"/>
    <w:uiPriority w:val="99"/>
  </w:style>
  <w:style w:type="character" w:styleId="430" w:customStyle="1">
    <w:name w:val="Footer Char"/>
    <w:basedOn w:val="413"/>
    <w:uiPriority w:val="99"/>
  </w:style>
  <w:style w:type="character" w:styleId="431" w:customStyle="1">
    <w:name w:val="Footnote Text Char"/>
    <w:uiPriority w:val="99"/>
    <w:rPr>
      <w:sz w:val="18"/>
    </w:rPr>
  </w:style>
  <w:style w:type="paragraph" w:styleId="432" w:customStyle="1">
    <w:name w:val="Заголовок 11"/>
    <w:basedOn w:val="604"/>
    <w:next w:val="604"/>
    <w:link w:val="441"/>
    <w:rPr>
      <w:rFonts w:eastAsia="Batang"/>
      <w:b/>
      <w:sz w:val="32"/>
      <w:szCs w:val="20"/>
      <w:lang w:val="uk-UA"/>
    </w:rPr>
    <w:pPr>
      <w:jc w:val="center"/>
      <w:keepNext/>
      <w:outlineLvl w:val="0"/>
    </w:pPr>
  </w:style>
  <w:style w:type="paragraph" w:styleId="433" w:customStyle="1">
    <w:name w:val="Заголовок 21"/>
    <w:basedOn w:val="604"/>
    <w:next w:val="604"/>
    <w:link w:val="442"/>
    <w:rPr>
      <w:rFonts w:ascii="Arial" w:hAnsi="Arial" w:eastAsia="Batang"/>
      <w:b/>
      <w:bCs/>
      <w:i/>
      <w:iCs/>
      <w:sz w:val="28"/>
      <w:szCs w:val="28"/>
      <w:lang w:val="uk-UA"/>
    </w:rPr>
    <w:pPr>
      <w:keepNext/>
      <w:spacing w:after="60" w:before="240"/>
      <w:outlineLvl w:val="1"/>
    </w:pPr>
  </w:style>
  <w:style w:type="paragraph" w:styleId="434" w:customStyle="1">
    <w:name w:val="Заголовок 31"/>
    <w:link w:val="4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5" w:customStyle="1">
    <w:name w:val="Заголовок 41"/>
    <w:link w:val="4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6" w:customStyle="1">
    <w:name w:val="Заголовок 51"/>
    <w:link w:val="4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7" w:customStyle="1">
    <w:name w:val="Заголовок 61"/>
    <w:link w:val="44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38" w:customStyle="1">
    <w:name w:val="Заголовок 71"/>
    <w:link w:val="44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39" w:customStyle="1">
    <w:name w:val="Заголовок 81"/>
    <w:link w:val="44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40" w:customStyle="1">
    <w:name w:val="Заголовок 91"/>
    <w:link w:val="4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1" w:customStyle="1">
    <w:name w:val="Заголовок 1 Знак"/>
    <w:link w:val="432"/>
    <w:uiPriority w:val="9"/>
    <w:rPr>
      <w:rFonts w:ascii="Arial" w:hAnsi="Arial" w:cs="Arial" w:eastAsia="Arial"/>
      <w:sz w:val="40"/>
      <w:szCs w:val="40"/>
    </w:rPr>
  </w:style>
  <w:style w:type="character" w:styleId="442" w:customStyle="1">
    <w:name w:val="Заголовок 2 Знак"/>
    <w:link w:val="433"/>
    <w:uiPriority w:val="9"/>
    <w:rPr>
      <w:rFonts w:ascii="Arial" w:hAnsi="Arial" w:cs="Arial" w:eastAsia="Arial"/>
      <w:sz w:val="34"/>
    </w:rPr>
  </w:style>
  <w:style w:type="character" w:styleId="443" w:customStyle="1">
    <w:name w:val="Заголовок 3 Знак"/>
    <w:link w:val="434"/>
    <w:uiPriority w:val="9"/>
    <w:rPr>
      <w:rFonts w:ascii="Arial" w:hAnsi="Arial" w:cs="Arial" w:eastAsia="Arial"/>
      <w:sz w:val="30"/>
      <w:szCs w:val="30"/>
    </w:rPr>
  </w:style>
  <w:style w:type="character" w:styleId="444" w:customStyle="1">
    <w:name w:val="Заголовок 4 Знак"/>
    <w:link w:val="435"/>
    <w:uiPriority w:val="9"/>
    <w:rPr>
      <w:rFonts w:ascii="Arial" w:hAnsi="Arial" w:cs="Arial" w:eastAsia="Arial"/>
      <w:b/>
      <w:bCs/>
      <w:sz w:val="26"/>
      <w:szCs w:val="26"/>
    </w:rPr>
  </w:style>
  <w:style w:type="character" w:styleId="445" w:customStyle="1">
    <w:name w:val="Заголовок 5 Знак"/>
    <w:link w:val="436"/>
    <w:uiPriority w:val="9"/>
    <w:rPr>
      <w:rFonts w:ascii="Arial" w:hAnsi="Arial" w:cs="Arial" w:eastAsia="Arial"/>
      <w:b/>
      <w:bCs/>
      <w:sz w:val="24"/>
      <w:szCs w:val="24"/>
    </w:rPr>
  </w:style>
  <w:style w:type="character" w:styleId="446" w:customStyle="1">
    <w:name w:val="Заголовок 6 Знак"/>
    <w:link w:val="437"/>
    <w:uiPriority w:val="9"/>
    <w:rPr>
      <w:rFonts w:ascii="Arial" w:hAnsi="Arial" w:cs="Arial" w:eastAsia="Arial"/>
      <w:b/>
      <w:bCs/>
      <w:sz w:val="22"/>
      <w:szCs w:val="22"/>
    </w:rPr>
  </w:style>
  <w:style w:type="character" w:styleId="447" w:customStyle="1">
    <w:name w:val="Заголовок 7 Знак"/>
    <w:link w:val="4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8" w:customStyle="1">
    <w:name w:val="Заголовок 8 Знак"/>
    <w:link w:val="439"/>
    <w:uiPriority w:val="9"/>
    <w:rPr>
      <w:rFonts w:ascii="Arial" w:hAnsi="Arial" w:cs="Arial" w:eastAsia="Arial"/>
      <w:i/>
      <w:iCs/>
      <w:sz w:val="22"/>
      <w:szCs w:val="22"/>
    </w:rPr>
  </w:style>
  <w:style w:type="character" w:styleId="449" w:customStyle="1">
    <w:name w:val="Заголовок 9 Знак"/>
    <w:link w:val="440"/>
    <w:uiPriority w:val="9"/>
    <w:rPr>
      <w:rFonts w:ascii="Arial" w:hAnsi="Arial" w:cs="Arial" w:eastAsia="Arial"/>
      <w:i/>
      <w:iCs/>
      <w:sz w:val="21"/>
      <w:szCs w:val="21"/>
    </w:rPr>
  </w:style>
  <w:style w:type="paragraph" w:styleId="450">
    <w:name w:val="List Paragraph"/>
    <w:qFormat/>
    <w:uiPriority w:val="34"/>
    <w:pPr>
      <w:contextualSpacing w:val="true"/>
      <w:ind w:left="720"/>
    </w:pPr>
  </w:style>
  <w:style w:type="paragraph" w:styleId="451">
    <w:name w:val="No Spacing"/>
    <w:qFormat/>
    <w:uiPriority w:val="1"/>
  </w:style>
  <w:style w:type="paragraph" w:styleId="452">
    <w:name w:val="Title"/>
    <w:link w:val="4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3" w:customStyle="1">
    <w:name w:val="Назва Знак"/>
    <w:link w:val="452"/>
    <w:uiPriority w:val="10"/>
    <w:rPr>
      <w:sz w:val="48"/>
      <w:szCs w:val="48"/>
    </w:rPr>
  </w:style>
  <w:style w:type="paragraph" w:styleId="454">
    <w:name w:val="Subtitle"/>
    <w:link w:val="455"/>
    <w:qFormat/>
    <w:uiPriority w:val="11"/>
    <w:rPr>
      <w:sz w:val="24"/>
      <w:szCs w:val="24"/>
    </w:rPr>
    <w:pPr>
      <w:spacing w:after="200" w:before="200"/>
    </w:pPr>
  </w:style>
  <w:style w:type="character" w:styleId="455" w:customStyle="1">
    <w:name w:val="Підзаголовок Знак"/>
    <w:link w:val="454"/>
    <w:uiPriority w:val="11"/>
    <w:rPr>
      <w:sz w:val="24"/>
      <w:szCs w:val="24"/>
    </w:rPr>
  </w:style>
  <w:style w:type="paragraph" w:styleId="456">
    <w:name w:val="Quote"/>
    <w:link w:val="457"/>
    <w:qFormat/>
    <w:uiPriority w:val="29"/>
    <w:rPr>
      <w:i/>
    </w:rPr>
    <w:pPr>
      <w:ind w:left="720" w:right="720"/>
    </w:pPr>
  </w:style>
  <w:style w:type="character" w:styleId="457" w:customStyle="1">
    <w:name w:val="Цитата Знак"/>
    <w:link w:val="456"/>
    <w:uiPriority w:val="29"/>
    <w:rPr>
      <w:i/>
    </w:rPr>
  </w:style>
  <w:style w:type="paragraph" w:styleId="458">
    <w:name w:val="Intense Quote"/>
    <w:link w:val="45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9" w:customStyle="1">
    <w:name w:val="Насичена цитата Знак"/>
    <w:link w:val="458"/>
    <w:uiPriority w:val="30"/>
    <w:rPr>
      <w:i/>
    </w:rPr>
  </w:style>
  <w:style w:type="paragraph" w:styleId="460" w:customStyle="1">
    <w:name w:val="Верхний колонтитул1"/>
    <w:link w:val="461"/>
    <w:unhideWhenUsed/>
    <w:pPr>
      <w:tabs>
        <w:tab w:val="center" w:pos="7143" w:leader="none"/>
        <w:tab w:val="right" w:pos="14287" w:leader="none"/>
      </w:tabs>
    </w:pPr>
  </w:style>
  <w:style w:type="character" w:styleId="461" w:customStyle="1">
    <w:name w:val="Верхній колонтитул Знак1"/>
    <w:link w:val="460"/>
  </w:style>
  <w:style w:type="paragraph" w:styleId="462" w:customStyle="1">
    <w:name w:val="Нижний колонтитул1"/>
    <w:link w:val="46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3" w:customStyle="1">
    <w:name w:val="Нижній колонтитул Знак"/>
    <w:link w:val="462"/>
    <w:uiPriority w:val="99"/>
  </w:style>
  <w:style w:type="table" w:styleId="46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9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6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1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3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3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4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5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6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2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ned - Accent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0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1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2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3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4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5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6" w:customStyle="1">
    <w:name w:val="Bordered &amp; Lined - Accent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7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8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9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0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1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2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link w:val="592"/>
    <w:uiPriority w:val="99"/>
    <w:semiHidden/>
    <w:unhideWhenUsed/>
    <w:rPr>
      <w:sz w:val="18"/>
    </w:rPr>
    <w:pPr>
      <w:spacing w:after="40"/>
    </w:pPr>
  </w:style>
  <w:style w:type="character" w:styleId="592" w:customStyle="1">
    <w:name w:val="Текст виноски Знак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toc 1"/>
    <w:uiPriority w:val="39"/>
    <w:unhideWhenUsed/>
    <w:pPr>
      <w:spacing w:after="57"/>
    </w:pPr>
  </w:style>
  <w:style w:type="paragraph" w:styleId="595">
    <w:name w:val="toc 2"/>
    <w:uiPriority w:val="39"/>
    <w:unhideWhenUsed/>
    <w:pPr>
      <w:ind w:left="283"/>
      <w:spacing w:after="57"/>
    </w:pPr>
  </w:style>
  <w:style w:type="paragraph" w:styleId="596">
    <w:name w:val="toc 3"/>
    <w:uiPriority w:val="39"/>
    <w:unhideWhenUsed/>
    <w:pPr>
      <w:ind w:left="567"/>
      <w:spacing w:after="57"/>
    </w:pPr>
  </w:style>
  <w:style w:type="paragraph" w:styleId="597">
    <w:name w:val="toc 4"/>
    <w:uiPriority w:val="39"/>
    <w:unhideWhenUsed/>
    <w:pPr>
      <w:ind w:left="850"/>
      <w:spacing w:after="57"/>
    </w:pPr>
  </w:style>
  <w:style w:type="paragraph" w:styleId="598">
    <w:name w:val="toc 5"/>
    <w:uiPriority w:val="39"/>
    <w:unhideWhenUsed/>
    <w:pPr>
      <w:ind w:left="1134"/>
      <w:spacing w:after="57"/>
    </w:pPr>
  </w:style>
  <w:style w:type="paragraph" w:styleId="599">
    <w:name w:val="toc 6"/>
    <w:uiPriority w:val="39"/>
    <w:unhideWhenUsed/>
    <w:pPr>
      <w:ind w:left="1417"/>
      <w:spacing w:after="57"/>
    </w:pPr>
  </w:style>
  <w:style w:type="paragraph" w:styleId="600">
    <w:name w:val="toc 7"/>
    <w:uiPriority w:val="39"/>
    <w:unhideWhenUsed/>
    <w:pPr>
      <w:ind w:left="1701"/>
      <w:spacing w:after="57"/>
    </w:pPr>
  </w:style>
  <w:style w:type="paragraph" w:styleId="601">
    <w:name w:val="toc 8"/>
    <w:uiPriority w:val="39"/>
    <w:unhideWhenUsed/>
    <w:pPr>
      <w:ind w:left="1984"/>
      <w:spacing w:after="57"/>
    </w:pPr>
  </w:style>
  <w:style w:type="paragraph" w:styleId="602">
    <w:name w:val="toc 9"/>
    <w:uiPriority w:val="39"/>
    <w:unhideWhenUsed/>
    <w:pPr>
      <w:ind w:left="2268"/>
      <w:spacing w:after="57"/>
    </w:pPr>
  </w:style>
  <w:style w:type="paragraph" w:styleId="603">
    <w:name w:val="TOC Heading"/>
    <w:uiPriority w:val="39"/>
    <w:unhideWhenUsed/>
  </w:style>
  <w:style w:type="paragraph" w:styleId="604" w:customStyle="1">
    <w:name w:val="Звичайний1"/>
    <w:rPr>
      <w:sz w:val="24"/>
      <w:szCs w:val="24"/>
      <w:lang w:val="ru-RU" w:bidi="ar-SA" w:eastAsia="ru-RU"/>
    </w:rPr>
  </w:style>
  <w:style w:type="character" w:styleId="605" w:customStyle="1">
    <w:name w:val="Шрифт абзацу за замовчуванням1"/>
    <w:semiHidden/>
  </w:style>
  <w:style w:type="table" w:styleId="606" w:customStyle="1">
    <w:name w:val="Звичайна таблиця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07" w:customStyle="1">
    <w:name w:val="Немає списку1"/>
    <w:semiHidden/>
  </w:style>
  <w:style w:type="paragraph" w:styleId="608" w:customStyle="1">
    <w:name w:val="Назва об'єкта1"/>
    <w:basedOn w:val="604"/>
    <w:next w:val="604"/>
    <w:rPr>
      <w:b/>
      <w:sz w:val="28"/>
      <w:szCs w:val="20"/>
      <w:lang w:val="uk-UA"/>
    </w:rPr>
    <w:pPr>
      <w:jc w:val="center"/>
    </w:pPr>
  </w:style>
  <w:style w:type="paragraph" w:styleId="609" w:customStyle="1">
    <w:name w:val="Текст у виносці1"/>
    <w:basedOn w:val="604"/>
    <w:semiHidden/>
    <w:rPr>
      <w:rFonts w:ascii="Tahoma" w:hAnsi="Tahoma"/>
      <w:sz w:val="16"/>
      <w:szCs w:val="16"/>
    </w:rPr>
  </w:style>
  <w:style w:type="paragraph" w:styleId="610" w:customStyle="1">
    <w:name w:val="Знак Знак Знак Знак"/>
    <w:basedOn w:val="604"/>
    <w:rPr>
      <w:rFonts w:ascii="Verdana" w:hAnsi="Verdana"/>
      <w:sz w:val="20"/>
      <w:szCs w:val="20"/>
      <w:lang w:val="en-US" w:eastAsia="en-US"/>
    </w:rPr>
  </w:style>
  <w:style w:type="character" w:styleId="611" w:customStyle="1">
    <w:name w:val="Гіперпосилання1"/>
    <w:rPr>
      <w:color w:val="0000FF"/>
      <w:u w:val="single"/>
    </w:rPr>
  </w:style>
  <w:style w:type="paragraph" w:styleId="612" w:customStyle="1">
    <w:name w:val="Знак1"/>
    <w:basedOn w:val="604"/>
    <w:rPr>
      <w:rFonts w:ascii="Verdana" w:hAnsi="Verdana"/>
      <w:sz w:val="20"/>
      <w:szCs w:val="20"/>
      <w:lang w:val="uk-UA" w:eastAsia="en-US"/>
    </w:rPr>
  </w:style>
  <w:style w:type="character" w:styleId="613">
    <w:name w:val="Strong"/>
    <w:qFormat/>
    <w:rPr>
      <w:b/>
      <w:bCs/>
    </w:rPr>
  </w:style>
  <w:style w:type="paragraph" w:styleId="614" w:customStyle="1">
    <w:name w:val="Звичайний (веб)1"/>
    <w:basedOn w:val="604"/>
    <w:pPr>
      <w:spacing w:after="100" w:afterAutospacing="1" w:before="100" w:beforeAutospacing="1"/>
    </w:pPr>
  </w:style>
  <w:style w:type="character" w:styleId="615" w:customStyle="1">
    <w:name w:val="apple-converted-space"/>
    <w:basedOn w:val="605"/>
  </w:style>
  <w:style w:type="paragraph" w:styleId="616" w:customStyle="1">
    <w:name w:val="Верхній колонтитул1"/>
    <w:basedOn w:val="604"/>
    <w:link w:val="617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character" w:styleId="617" w:customStyle="1">
    <w:name w:val="Верхній колонтитул Знак"/>
    <w:link w:val="616"/>
    <w:semiHidden/>
    <w:rPr>
      <w:lang w:val="uk-UA" w:bidi="ar-SA" w:eastAsia="ru-RU"/>
    </w:rPr>
  </w:style>
  <w:style w:type="paragraph" w:styleId="618" w:customStyle="1">
    <w:name w:val="Стандартний HTML1"/>
    <w:basedOn w:val="604"/>
    <w:link w:val="61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19" w:customStyle="1">
    <w:name w:val="Стандартний HTML Знак"/>
    <w:link w:val="618"/>
    <w:rPr>
      <w:rFonts w:ascii="Courier New" w:hAnsi="Courier New"/>
      <w:lang w:val="ru-RU" w:bidi="ar-SA" w:eastAsia="ru-RU"/>
    </w:rPr>
  </w:style>
  <w:style w:type="character" w:styleId="620" w:customStyle="1">
    <w:name w:val="rvts23"/>
    <w:basedOn w:val="605"/>
  </w:style>
  <w:style w:type="paragraph" w:styleId="621" w:customStyle="1">
    <w:name w:val="Звичайний1"/>
    <w:rPr>
      <w:sz w:val="24"/>
      <w:szCs w:val="24"/>
      <w:lang w:bidi="ar-SA" w:eastAsia="ru-RU"/>
    </w:rPr>
  </w:style>
  <w:style w:type="paragraph" w:styleId="622" w:customStyle="1">
    <w:name w:val="Основний текст з відступом1"/>
    <w:basedOn w:val="604"/>
    <w:link w:val="623"/>
    <w:rPr>
      <w:sz w:val="28"/>
      <w:szCs w:val="20"/>
      <w:lang w:val="uk-UA" w:bidi="en-US" w:eastAsia="en-US"/>
    </w:rPr>
    <w:pPr>
      <w:ind w:firstLine="567"/>
      <w:jc w:val="both"/>
    </w:pPr>
  </w:style>
  <w:style w:type="character" w:styleId="623" w:customStyle="1">
    <w:name w:val="Основний текст з відступом Знак"/>
    <w:link w:val="622"/>
    <w:rPr>
      <w:sz w:val="28"/>
      <w:lang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Москальчук Марина Віталіївна</cp:lastModifiedBy>
  <cp:revision>3</cp:revision>
  <dcterms:created xsi:type="dcterms:W3CDTF">2021-03-09T14:50:00Z</dcterms:created>
  <dcterms:modified xsi:type="dcterms:W3CDTF">2021-03-10T06:38:14Z</dcterms:modified>
</cp:coreProperties>
</file>