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9996" cy="584634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994" cy="58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6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МЕНСЬКА МІСЬКА РАДА</w:t>
      </w:r>
      <w:r>
        <w:rPr>
          <w:sz w:val="28"/>
        </w:rPr>
      </w:r>
    </w:p>
    <w:p>
      <w:pPr>
        <w:pStyle w:val="415"/>
        <w:tabs>
          <w:tab w:val="left" w:pos="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Чернігівська область</w:t>
      </w:r>
      <w:r>
        <w:rPr>
          <w:sz w:val="28"/>
        </w:rPr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(третя сесія восьмого скликання )</w:t>
      </w:r>
      <w:r>
        <w:rPr>
          <w:sz w:val="28"/>
        </w:rPr>
      </w:r>
    </w:p>
    <w:p>
      <w:pPr>
        <w:pStyle w:val="609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РІШЕННЯ</w:t>
      </w:r>
      <w:r>
        <w:rPr>
          <w:sz w:val="28"/>
        </w:rPr>
      </w:r>
    </w:p>
    <w:p>
      <w:pPr>
        <w:tabs>
          <w:tab w:val="left" w:pos="4535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ru-RU" w:bidi="hi-IN"/>
        </w:rPr>
        <w:t xml:space="preserve">26 лютого</w:t>
      </w:r>
      <w:r>
        <w:rPr>
          <w:rFonts w:ascii="Times New Roman" w:hAnsi="Times New Roman" w:cs="Times New Roman"/>
          <w:sz w:val="28"/>
          <w:szCs w:val="28"/>
          <w:lang w:val="ru-RU" w:bidi="hi-IN"/>
        </w:rPr>
        <w:t xml:space="preserve"> 2021 року</w:t>
      </w:r>
      <w:r>
        <w:rPr>
          <w:rFonts w:ascii="Times New Roman" w:hAnsi="Times New Roman" w:cs="Times New Roman"/>
          <w:sz w:val="28"/>
          <w:szCs w:val="28"/>
          <w:lang w:bidi="hi-IN"/>
        </w:rPr>
        <w:tab/>
        <w:t xml:space="preserve">№ 77</w:t>
      </w:r>
      <w:r>
        <w:rPr>
          <w:sz w:val="28"/>
        </w:rPr>
      </w:r>
    </w:p>
    <w:p>
      <w:pPr>
        <w:ind w:right="5130"/>
        <w:jc w:val="both"/>
        <w:spacing w:after="113" w:before="11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на території Менської міської територіальної громади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Розглянувши заяви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 w:cs="Times New Roman"/>
          <w:sz w:val="28"/>
        </w:rPr>
        <w:t xml:space="preserve">відповідно до розробленої проєктно-технічної документації по</w:t>
      </w:r>
      <w:r>
        <w:rPr>
          <w:rFonts w:ascii="Times New Roman" w:hAnsi="Times New Roman" w:cs="Times New Roman"/>
          <w:sz w:val="28"/>
          <w:szCs w:val="28"/>
        </w:rPr>
        <w:t xml:space="preserve"> паюванню КСП</w:t>
      </w:r>
      <w:r>
        <w:rPr>
          <w:rFonts w:ascii="Times New Roman" w:hAnsi="Times New Roman" w:cs="Times New Roman"/>
          <w:sz w:val="28"/>
          <w:szCs w:val="28"/>
        </w:rPr>
        <w:t xml:space="preserve"> «Шлях Жовтня» за межами с. Слобідка,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КСП «Зоря» за межами с. Семенівка, </w:t>
      </w:r>
      <w:r>
        <w:rPr>
          <w:rFonts w:ascii="Times New Roman" w:hAnsi="Times New Roman" w:cs="Times New Roman"/>
          <w:sz w:val="28"/>
          <w:szCs w:val="28"/>
        </w:rPr>
        <w:t xml:space="preserve">КСП «Великий Жовтень» за межами с. Покровське, </w:t>
      </w:r>
      <w:r>
        <w:rPr>
          <w:rFonts w:ascii="Times New Roman" w:hAnsi="Times New Roman" w:cs="Times New Roman"/>
          <w:sz w:val="28"/>
          <w:szCs w:val="28"/>
        </w:rPr>
        <w:t xml:space="preserve">КСГП ім. Чапаєва за межами с. Садове, </w:t>
      </w:r>
      <w:r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п.34 ч.1 ст.26 Закону України «Про місцеве самоврядування в Україні»,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</w:rPr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дозвіл громадянам, власникам сертифікатів, на виготовлення документації із землеустрою по вста</w:t>
      </w:r>
      <w:r>
        <w:rPr>
          <w:rFonts w:ascii="Times New Roman" w:hAnsi="Times New Roman" w:cs="Times New Roman"/>
          <w:sz w:val="28"/>
          <w:szCs w:val="28"/>
        </w:rPr>
        <w:t xml:space="preserve">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>
        <w:rPr>
          <w:sz w:val="28"/>
        </w:rPr>
      </w:r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Слобідка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451"/>
        <w:numPr>
          <w:ilvl w:val="0"/>
          <w:numId w:val="2"/>
        </w:numPr>
        <w:ind w:left="0" w:right="0" w:firstLine="0"/>
        <w:jc w:val="both"/>
        <w:tabs>
          <w:tab w:val="left" w:pos="425" w:leader="none"/>
          <w:tab w:val="left" w:pos="4677" w:leader="none"/>
        </w:tabs>
        <w:rPr>
          <w:rFonts w:ascii="Times New Roman" w:hAnsi="Times New Roman" w:cs="Times New Roman"/>
          <w:b w:val="false"/>
          <w:sz w:val="28"/>
          <w:szCs w:val="24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Єсипенку Петру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Іванович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у</w:t>
      </w:r>
      <w:r>
        <w:rPr>
          <w:rFonts w:ascii="Times New Roman" w:hAnsi="Times New Roman" w:cs="Times New Roman"/>
          <w:b w:val="false"/>
          <w:sz w:val="28"/>
          <w:szCs w:val="28"/>
        </w:rPr>
        <w:tab/>
        <w:t xml:space="preserve">ЧН № 0095797 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–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сіножаті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рішення Менського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 районного суду Чернігівської області від 29 грудня 2020 року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, справа № 738/1534/20, № провадження 2/738/527/2020;</w:t>
      </w:r>
      <w:r>
        <w:rPr>
          <w:b w:val="false"/>
          <w:sz w:val="28"/>
        </w:rPr>
      </w:r>
      <w:r>
        <w:rPr>
          <w:sz w:val="28"/>
        </w:rPr>
      </w:r>
    </w:p>
    <w:p>
      <w:pPr>
        <w:pStyle w:val="451"/>
        <w:numPr>
          <w:ilvl w:val="0"/>
          <w:numId w:val="2"/>
        </w:numPr>
        <w:ind w:left="0" w:right="0" w:firstLine="0"/>
        <w:jc w:val="both"/>
        <w:tabs>
          <w:tab w:val="left" w:pos="425" w:leader="none"/>
          <w:tab w:val="left" w:pos="4677" w:leader="none"/>
        </w:tabs>
        <w:rPr>
          <w:rFonts w:ascii="Times New Roman" w:hAnsi="Times New Roman" w:cs="Times New Roman"/>
          <w:b w:val="false"/>
          <w:sz w:val="28"/>
          <w:szCs w:val="24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Ситник Любов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і Олександрівні</w:t>
      </w:r>
      <w:r>
        <w:rPr>
          <w:rFonts w:ascii="Times New Roman" w:hAnsi="Times New Roman" w:cs="Times New Roman"/>
          <w:b w:val="false"/>
          <w:sz w:val="28"/>
          <w:szCs w:val="28"/>
        </w:rPr>
        <w:tab/>
        <w:t xml:space="preserve">ЧН № 0095700 – сіножаті – </w:t>
      </w:r>
      <w:r>
        <w:rPr>
          <w:rFonts w:ascii="Times New Roman" w:hAnsi="Times New Roman" w:cs="Times New Roman"/>
          <w:b w:val="false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/</w:t>
      </w:r>
      <w:r>
        <w:rPr>
          <w:rFonts w:ascii="Times New Roman" w:hAnsi="Times New Roman" w:cs="Times New Roman"/>
          <w:b w:val="false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частки 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рішення Менського районного с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уду Чернігівської області від 03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грудня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2020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року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, унікальний № 738/1398/20, провадження № 2/738/463/2020;</w:t>
      </w:r>
      <w:r>
        <w:rPr>
          <w:b w:val="false"/>
          <w:sz w:val="28"/>
        </w:rPr>
      </w:r>
      <w:r>
        <w:rPr>
          <w:sz w:val="28"/>
        </w:rPr>
      </w:r>
    </w:p>
    <w:p>
      <w:pPr>
        <w:pStyle w:val="451"/>
        <w:numPr>
          <w:ilvl w:val="0"/>
          <w:numId w:val="2"/>
        </w:numPr>
        <w:ind w:left="0" w:right="0" w:firstLine="0"/>
        <w:jc w:val="both"/>
        <w:tabs>
          <w:tab w:val="left" w:pos="425" w:leader="none"/>
          <w:tab w:val="left" w:pos="4677" w:leader="none"/>
        </w:tabs>
        <w:rPr>
          <w:rFonts w:ascii="Times New Roman" w:hAnsi="Times New Roman" w:cs="Times New Roman"/>
          <w:b w:val="false"/>
          <w:sz w:val="28"/>
          <w:szCs w:val="24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Філоненко Світлані Олександрівні</w:t>
      </w:r>
      <w:r>
        <w:rPr>
          <w:rFonts w:ascii="Times New Roman" w:hAnsi="Times New Roman" w:cs="Times New Roman"/>
          <w:b w:val="false"/>
          <w:sz w:val="28"/>
          <w:szCs w:val="28"/>
        </w:rPr>
        <w:tab/>
        <w:t xml:space="preserve">ЧН № 0095700 – сіножаті – </w:t>
      </w:r>
      <w:r>
        <w:rPr>
          <w:rFonts w:ascii="Times New Roman" w:hAnsi="Times New Roman" w:cs="Times New Roman"/>
          <w:b w:val="false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/</w:t>
      </w:r>
      <w:r>
        <w:rPr>
          <w:rFonts w:ascii="Times New Roman" w:hAnsi="Times New Roman" w:cs="Times New Roman"/>
          <w:b w:val="false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частки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8"/>
        </w:rPr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рішення Менського районного с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уду Чернігівської області від 03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рудня 2020 року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, унікальний № 738/1398/20, провадження № 2/738/463/2020;</w:t>
      </w:r>
      <w:r>
        <w:rPr>
          <w:b w:val="false"/>
          <w:sz w:val="28"/>
        </w:rPr>
      </w:r>
      <w:r>
        <w:rPr>
          <w:sz w:val="28"/>
        </w:rPr>
      </w:r>
    </w:p>
    <w:p>
      <w:pPr>
        <w:ind w:left="720" w:firstLine="0"/>
        <w:jc w:val="both"/>
        <w:tabs>
          <w:tab w:val="left" w:pos="425" w:leader="none"/>
          <w:tab w:val="left" w:pos="4677" w:leader="none"/>
        </w:tabs>
        <w:rPr>
          <w:rFonts w:ascii="Times New Roman" w:hAnsi="Times New Roman" w:cs="Times New Roman"/>
          <w:b w:val="false"/>
          <w:sz w:val="28"/>
          <w:szCs w:val="24"/>
        </w:rPr>
      </w:pPr>
      <w:r>
        <w:rPr>
          <w:rFonts w:ascii="Times New Roman" w:hAnsi="Times New Roman" w:cs="Times New Roman"/>
          <w:b w:val="false"/>
          <w:sz w:val="28"/>
          <w:szCs w:val="24"/>
        </w:rPr>
      </w:r>
      <w:r>
        <w:rPr>
          <w:rFonts w:ascii="Times New Roman" w:hAnsi="Times New Roman" w:cs="Times New Roman"/>
          <w:b w:val="false"/>
          <w:sz w:val="28"/>
          <w:szCs w:val="24"/>
        </w:rPr>
      </w:r>
      <w:r>
        <w:rPr>
          <w:sz w:val="28"/>
        </w:rPr>
      </w:r>
    </w:p>
    <w:p>
      <w:pPr>
        <w:ind w:firstLine="709"/>
        <w:jc w:val="both"/>
        <w:tabs>
          <w:tab w:val="left" w:pos="425" w:leader="none"/>
          <w:tab w:val="left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Семенівка: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451"/>
        <w:numPr>
          <w:ilvl w:val="0"/>
          <w:numId w:val="2"/>
        </w:numPr>
        <w:ind w:left="0" w:right="0" w:firstLine="0"/>
        <w:jc w:val="both"/>
        <w:tabs>
          <w:tab w:val="left" w:pos="425" w:leader="none"/>
          <w:tab w:val="left" w:pos="4677" w:leader="none"/>
        </w:tabs>
        <w:rPr>
          <w:rFonts w:ascii="Times New Roman" w:hAnsi="Times New Roman" w:cs="Times New Roman"/>
          <w:b w:val="false"/>
          <w:sz w:val="28"/>
          <w:szCs w:val="24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Мороз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у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Леонід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у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Миколайович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у</w:t>
      </w:r>
      <w:r>
        <w:rPr>
          <w:rFonts w:ascii="Times New Roman" w:hAnsi="Times New Roman" w:cs="Times New Roman"/>
          <w:b w:val="false"/>
          <w:sz w:val="28"/>
          <w:szCs w:val="28"/>
        </w:rPr>
        <w:tab/>
        <w:t xml:space="preserve">ЧН № 0223018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рішення Менського районного с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уду Чернігівської області від 28 грудня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2020 року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,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справа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№738/1477/20, провадження № 2/738/498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/2020;</w:t>
      </w:r>
      <w:r>
        <w:rPr>
          <w:b w:val="false"/>
          <w:sz w:val="28"/>
        </w:rPr>
      </w:r>
      <w:r>
        <w:rPr>
          <w:sz w:val="28"/>
        </w:rPr>
      </w:r>
      <w:r>
        <w:rPr>
          <w:rFonts w:ascii="Times New Roman" w:hAnsi="Times New Roman" w:cs="Times New Roman"/>
          <w:b w:val="false"/>
          <w:sz w:val="28"/>
          <w:szCs w:val="24"/>
        </w:rPr>
      </w:r>
      <w:r>
        <w:rPr>
          <w:rFonts w:ascii="Times New Roman" w:hAnsi="Times New Roman" w:cs="Times New Roman"/>
          <w:b w:val="false"/>
          <w:sz w:val="28"/>
          <w:szCs w:val="24"/>
        </w:rPr>
      </w:r>
      <w:r>
        <w:rPr>
          <w:sz w:val="28"/>
        </w:rPr>
      </w:r>
    </w:p>
    <w:p>
      <w:pPr>
        <w:ind w:firstLine="709"/>
        <w:jc w:val="both"/>
        <w:tabs>
          <w:tab w:val="left" w:pos="425" w:leader="none"/>
          <w:tab w:val="left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Покровське: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451"/>
        <w:numPr>
          <w:ilvl w:val="0"/>
          <w:numId w:val="2"/>
        </w:numPr>
        <w:ind w:left="0" w:right="0" w:firstLine="0"/>
        <w:jc w:val="both"/>
        <w:tabs>
          <w:tab w:val="left" w:pos="425" w:leader="none"/>
          <w:tab w:val="left" w:pos="4677" w:leader="none"/>
        </w:tabs>
        <w:rPr>
          <w:rFonts w:ascii="Times New Roman" w:hAnsi="Times New Roman" w:cs="Times New Roman"/>
          <w:b w:val="false"/>
          <w:sz w:val="28"/>
          <w:szCs w:val="24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Руденку Сергію Степановичу</w:t>
      </w:r>
      <w:r>
        <w:rPr>
          <w:rFonts w:ascii="Times New Roman" w:hAnsi="Times New Roman" w:cs="Times New Roman"/>
          <w:b w:val="false"/>
          <w:sz w:val="28"/>
          <w:szCs w:val="28"/>
        </w:rPr>
        <w:tab/>
        <w:t xml:space="preserve">ЧН № 0271591 -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рішення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Менського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районного с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уду Чернігівської області від 04 грудня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2020 року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, унікальний №738/1228/20, провадження № 2/738/414/2020;</w:t>
      </w:r>
      <w:r>
        <w:rPr>
          <w:b w:val="false"/>
          <w:sz w:val="28"/>
        </w:rPr>
      </w:r>
      <w:r>
        <w:rPr>
          <w:sz w:val="28"/>
        </w:rPr>
      </w:r>
    </w:p>
    <w:p>
      <w:pPr>
        <w:ind w:left="720" w:firstLine="0"/>
        <w:jc w:val="both"/>
        <w:tabs>
          <w:tab w:val="left" w:pos="425" w:leader="none"/>
          <w:tab w:val="left" w:pos="4677" w:leader="none"/>
        </w:tabs>
        <w:rPr>
          <w:rFonts w:ascii="Times New Roman" w:hAnsi="Times New Roman" w:cs="Times New Roman"/>
          <w:b w:val="false"/>
          <w:sz w:val="28"/>
          <w:szCs w:val="24"/>
        </w:rPr>
      </w:pPr>
      <w:r>
        <w:rPr>
          <w:rFonts w:ascii="Times New Roman" w:hAnsi="Times New Roman" w:cs="Times New Roman"/>
          <w:b w:val="false"/>
          <w:sz w:val="28"/>
          <w:szCs w:val="24"/>
        </w:rPr>
      </w:r>
      <w:r>
        <w:rPr>
          <w:rFonts w:ascii="Times New Roman" w:hAnsi="Times New Roman" w:cs="Times New Roman"/>
          <w:b w:val="false"/>
          <w:sz w:val="28"/>
          <w:szCs w:val="24"/>
        </w:rPr>
      </w:r>
      <w:r>
        <w:rPr>
          <w:sz w:val="28"/>
        </w:rPr>
      </w:r>
    </w:p>
    <w:p>
      <w:pPr>
        <w:pStyle w:val="451"/>
        <w:jc w:val="both"/>
        <w:tabs>
          <w:tab w:val="left" w:pos="425" w:leader="none"/>
          <w:tab w:val="left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</w:t>
      </w:r>
      <w:r>
        <w:rPr>
          <w:rFonts w:ascii="Times New Roman" w:hAnsi="Times New Roman" w:cs="Times New Roman"/>
          <w:b/>
          <w:sz w:val="28"/>
          <w:szCs w:val="28"/>
        </w:rPr>
        <w:t xml:space="preserve">Садове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451"/>
        <w:numPr>
          <w:ilvl w:val="0"/>
          <w:numId w:val="2"/>
        </w:numPr>
        <w:ind w:left="0" w:right="0" w:firstLine="0"/>
        <w:jc w:val="both"/>
        <w:tabs>
          <w:tab w:val="left" w:pos="425" w:leader="none"/>
          <w:tab w:val="left" w:pos="4677" w:leader="none"/>
        </w:tabs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Придимир 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Ользі 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Андріївні</w:t>
      </w:r>
      <w:r>
        <w:rPr>
          <w:rFonts w:ascii="Times New Roman" w:hAnsi="Times New Roman" w:cs="Times New Roman"/>
          <w:b w:val="false"/>
          <w:sz w:val="28"/>
          <w:szCs w:val="28"/>
        </w:rPr>
        <w:tab/>
        <w:t xml:space="preserve">ЧН № 0110511.</w:t>
      </w:r>
      <w:r>
        <w:rPr>
          <w:b w:val="false"/>
          <w:sz w:val="28"/>
        </w:rPr>
      </w:r>
      <w:r>
        <w:rPr>
          <w:sz w:val="28"/>
        </w:rPr>
      </w:r>
    </w:p>
    <w:p>
      <w:pPr>
        <w:pStyle w:val="451"/>
        <w:jc w:val="both"/>
        <w:tabs>
          <w:tab w:val="left" w:pos="5811" w:leader="none"/>
        </w:tabs>
        <w:rPr>
          <w:rFonts w:ascii="Times New Roman" w:hAnsi="Times New Roman" w:cs="Times New Roman"/>
          <w:b w:val="false"/>
          <w:sz w:val="28"/>
          <w:szCs w:val="28"/>
        </w:rPr>
      </w:pPr>
      <w:r>
        <w:rPr>
          <w:b w:val="false"/>
          <w:sz w:val="28"/>
        </w:rPr>
      </w:r>
      <w:bookmarkStart w:id="0" w:name="_GoBack"/>
      <w:r>
        <w:rPr>
          <w:b w:val="false"/>
          <w:sz w:val="28"/>
        </w:rPr>
      </w:r>
      <w:bookmarkEnd w:id="0"/>
      <w:r>
        <w:rPr>
          <w:b w:val="false"/>
          <w:sz w:val="28"/>
        </w:rPr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установленому законодавством порядку.</w:t>
      </w:r>
      <w:r>
        <w:rPr>
          <w:rFonts w:ascii="Times New Roman" w:hAnsi="Times New Roman" w:cs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Контрол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rFonts w:ascii="Times New Roman" w:hAnsi="Times New Roman" w:cs="Times New Roman"/>
          <w:sz w:val="28"/>
          <w:szCs w:val="28"/>
          <w:lang w:eastAsia="uk-UA"/>
        </w:rPr>
        <w:br/>
        <w:t xml:space="preserve">В.І. Гнипа.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</w:r>
      <w:r>
        <w:rPr>
          <w:rFonts w:ascii="Times New Roman" w:hAnsi="Times New Roman" w:cs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ind w:firstLine="0"/>
        <w:jc w:val="both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ab/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3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4" w:default="1">
    <w:name w:val="Normal"/>
    <w:qFormat/>
  </w:style>
  <w:style w:type="paragraph" w:styleId="415">
    <w:name w:val="Heading 1"/>
    <w:basedOn w:val="414"/>
    <w:next w:val="414"/>
    <w:link w:val="605"/>
    <w:rPr>
      <w:b/>
      <w:sz w:val="32"/>
    </w:rPr>
    <w:pPr>
      <w:jc w:val="center"/>
      <w:keepNext/>
      <w:outlineLvl w:val="0"/>
    </w:pPr>
  </w:style>
  <w:style w:type="paragraph" w:styleId="416">
    <w:name w:val="Heading 2"/>
    <w:link w:val="4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7">
    <w:name w:val="Heading 3"/>
    <w:link w:val="4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8">
    <w:name w:val="Heading 4"/>
    <w:link w:val="4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9">
    <w:name w:val="Heading 5"/>
    <w:link w:val="4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0">
    <w:name w:val="Heading 6"/>
    <w:link w:val="44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21">
    <w:name w:val="Heading 7"/>
    <w:link w:val="44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22">
    <w:name w:val="Heading 8"/>
    <w:link w:val="44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23">
    <w:name w:val="Heading 9"/>
    <w:link w:val="4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4" w:default="1">
    <w:name w:val="Default Paragraph Font"/>
    <w:uiPriority w:val="1"/>
    <w:semiHidden/>
    <w:unhideWhenUsed/>
  </w:style>
  <w:style w:type="table" w:styleId="4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6" w:default="1">
    <w:name w:val="No List"/>
    <w:uiPriority w:val="99"/>
    <w:semiHidden/>
    <w:unhideWhenUsed/>
  </w:style>
  <w:style w:type="character" w:styleId="427" w:customStyle="1">
    <w:name w:val="Heading 2 Char"/>
    <w:basedOn w:val="424"/>
    <w:uiPriority w:val="9"/>
    <w:rPr>
      <w:rFonts w:ascii="Arial" w:hAnsi="Arial" w:cs="Arial" w:eastAsia="Arial"/>
      <w:sz w:val="34"/>
    </w:rPr>
  </w:style>
  <w:style w:type="character" w:styleId="428" w:customStyle="1">
    <w:name w:val="Heading 3 Char"/>
    <w:basedOn w:val="424"/>
    <w:uiPriority w:val="9"/>
    <w:rPr>
      <w:rFonts w:ascii="Arial" w:hAnsi="Arial" w:cs="Arial" w:eastAsia="Arial"/>
      <w:sz w:val="30"/>
      <w:szCs w:val="30"/>
    </w:rPr>
  </w:style>
  <w:style w:type="character" w:styleId="429" w:customStyle="1">
    <w:name w:val="Heading 4 Char"/>
    <w:basedOn w:val="424"/>
    <w:uiPriority w:val="9"/>
    <w:rPr>
      <w:rFonts w:ascii="Arial" w:hAnsi="Arial" w:cs="Arial" w:eastAsia="Arial"/>
      <w:b/>
      <w:bCs/>
      <w:sz w:val="26"/>
      <w:szCs w:val="26"/>
    </w:rPr>
  </w:style>
  <w:style w:type="character" w:styleId="430" w:customStyle="1">
    <w:name w:val="Heading 5 Char"/>
    <w:basedOn w:val="424"/>
    <w:uiPriority w:val="9"/>
    <w:rPr>
      <w:rFonts w:ascii="Arial" w:hAnsi="Arial" w:cs="Arial" w:eastAsia="Arial"/>
      <w:b/>
      <w:bCs/>
      <w:sz w:val="24"/>
      <w:szCs w:val="24"/>
    </w:rPr>
  </w:style>
  <w:style w:type="character" w:styleId="431" w:customStyle="1">
    <w:name w:val="Heading 6 Char"/>
    <w:basedOn w:val="424"/>
    <w:uiPriority w:val="9"/>
    <w:rPr>
      <w:rFonts w:ascii="Arial" w:hAnsi="Arial" w:cs="Arial" w:eastAsia="Arial"/>
      <w:b/>
      <w:bCs/>
      <w:sz w:val="22"/>
      <w:szCs w:val="22"/>
    </w:rPr>
  </w:style>
  <w:style w:type="character" w:styleId="432" w:customStyle="1">
    <w:name w:val="Heading 7 Char"/>
    <w:basedOn w:val="4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3" w:customStyle="1">
    <w:name w:val="Heading 8 Char"/>
    <w:basedOn w:val="424"/>
    <w:uiPriority w:val="9"/>
    <w:rPr>
      <w:rFonts w:ascii="Arial" w:hAnsi="Arial" w:cs="Arial" w:eastAsia="Arial"/>
      <w:i/>
      <w:iCs/>
      <w:sz w:val="22"/>
      <w:szCs w:val="22"/>
    </w:rPr>
  </w:style>
  <w:style w:type="character" w:styleId="434" w:customStyle="1">
    <w:name w:val="Heading 9 Char"/>
    <w:basedOn w:val="424"/>
    <w:uiPriority w:val="9"/>
    <w:rPr>
      <w:rFonts w:ascii="Arial" w:hAnsi="Arial" w:cs="Arial" w:eastAsia="Arial"/>
      <w:i/>
      <w:iCs/>
      <w:sz w:val="21"/>
      <w:szCs w:val="21"/>
    </w:rPr>
  </w:style>
  <w:style w:type="character" w:styleId="435" w:customStyle="1">
    <w:name w:val="Title Char"/>
    <w:basedOn w:val="424"/>
    <w:uiPriority w:val="10"/>
    <w:rPr>
      <w:sz w:val="48"/>
      <w:szCs w:val="48"/>
    </w:rPr>
  </w:style>
  <w:style w:type="character" w:styleId="436" w:customStyle="1">
    <w:name w:val="Subtitle Char"/>
    <w:basedOn w:val="424"/>
    <w:uiPriority w:val="11"/>
    <w:rPr>
      <w:sz w:val="24"/>
      <w:szCs w:val="24"/>
    </w:rPr>
  </w:style>
  <w:style w:type="character" w:styleId="437" w:customStyle="1">
    <w:name w:val="Quote Char"/>
    <w:uiPriority w:val="29"/>
    <w:rPr>
      <w:i/>
    </w:rPr>
  </w:style>
  <w:style w:type="character" w:styleId="438" w:customStyle="1">
    <w:name w:val="Intense Quote Char"/>
    <w:uiPriority w:val="30"/>
    <w:rPr>
      <w:i/>
    </w:rPr>
  </w:style>
  <w:style w:type="character" w:styleId="439" w:customStyle="1">
    <w:name w:val="Header Char"/>
    <w:basedOn w:val="424"/>
    <w:uiPriority w:val="99"/>
  </w:style>
  <w:style w:type="character" w:styleId="440" w:customStyle="1">
    <w:name w:val="Footer Char"/>
    <w:basedOn w:val="424"/>
    <w:uiPriority w:val="99"/>
  </w:style>
  <w:style w:type="character" w:styleId="441" w:customStyle="1">
    <w:name w:val="Footnote Text Char"/>
    <w:uiPriority w:val="99"/>
    <w:rPr>
      <w:sz w:val="18"/>
    </w:rPr>
  </w:style>
  <w:style w:type="character" w:styleId="44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43" w:customStyle="1">
    <w:name w:val="Заголовок 2 Знак"/>
    <w:link w:val="416"/>
    <w:uiPriority w:val="9"/>
    <w:rPr>
      <w:rFonts w:ascii="Arial" w:hAnsi="Arial" w:cs="Arial" w:eastAsia="Arial"/>
      <w:sz w:val="34"/>
    </w:rPr>
  </w:style>
  <w:style w:type="character" w:styleId="444" w:customStyle="1">
    <w:name w:val="Заголовок 3 Знак"/>
    <w:link w:val="417"/>
    <w:uiPriority w:val="9"/>
    <w:rPr>
      <w:rFonts w:ascii="Arial" w:hAnsi="Arial" w:cs="Arial" w:eastAsia="Arial"/>
      <w:sz w:val="30"/>
      <w:szCs w:val="30"/>
    </w:rPr>
  </w:style>
  <w:style w:type="character" w:styleId="445" w:customStyle="1">
    <w:name w:val="Заголовок 4 Знак"/>
    <w:link w:val="418"/>
    <w:uiPriority w:val="9"/>
    <w:rPr>
      <w:rFonts w:ascii="Arial" w:hAnsi="Arial" w:cs="Arial" w:eastAsia="Arial"/>
      <w:b/>
      <w:bCs/>
      <w:sz w:val="26"/>
      <w:szCs w:val="26"/>
    </w:rPr>
  </w:style>
  <w:style w:type="character" w:styleId="446" w:customStyle="1">
    <w:name w:val="Заголовок 5 Знак"/>
    <w:link w:val="419"/>
    <w:uiPriority w:val="9"/>
    <w:rPr>
      <w:rFonts w:ascii="Arial" w:hAnsi="Arial" w:cs="Arial" w:eastAsia="Arial"/>
      <w:b/>
      <w:bCs/>
      <w:sz w:val="24"/>
      <w:szCs w:val="24"/>
    </w:rPr>
  </w:style>
  <w:style w:type="character" w:styleId="447" w:customStyle="1">
    <w:name w:val="Заголовок 6 Знак"/>
    <w:link w:val="420"/>
    <w:uiPriority w:val="9"/>
    <w:rPr>
      <w:rFonts w:ascii="Arial" w:hAnsi="Arial" w:cs="Arial" w:eastAsia="Arial"/>
      <w:b/>
      <w:bCs/>
      <w:sz w:val="22"/>
      <w:szCs w:val="22"/>
    </w:rPr>
  </w:style>
  <w:style w:type="character" w:styleId="448" w:customStyle="1">
    <w:name w:val="Заголовок 7 Знак"/>
    <w:link w:val="4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9" w:customStyle="1">
    <w:name w:val="Заголовок 8 Знак"/>
    <w:link w:val="422"/>
    <w:uiPriority w:val="9"/>
    <w:rPr>
      <w:rFonts w:ascii="Arial" w:hAnsi="Arial" w:cs="Arial" w:eastAsia="Arial"/>
      <w:i/>
      <w:iCs/>
      <w:sz w:val="22"/>
      <w:szCs w:val="22"/>
    </w:rPr>
  </w:style>
  <w:style w:type="character" w:styleId="450" w:customStyle="1">
    <w:name w:val="Заголовок 9 Знак"/>
    <w:link w:val="423"/>
    <w:uiPriority w:val="9"/>
    <w:rPr>
      <w:rFonts w:ascii="Arial" w:hAnsi="Arial" w:cs="Arial" w:eastAsia="Arial"/>
      <w:i/>
      <w:iCs/>
      <w:sz w:val="21"/>
      <w:szCs w:val="21"/>
    </w:rPr>
  </w:style>
  <w:style w:type="paragraph" w:styleId="451">
    <w:name w:val="List Paragraph"/>
    <w:qFormat/>
    <w:uiPriority w:val="34"/>
    <w:pPr>
      <w:contextualSpacing w:val="true"/>
      <w:ind w:left="720"/>
    </w:pPr>
  </w:style>
  <w:style w:type="paragraph" w:styleId="452">
    <w:name w:val="No Spacing"/>
    <w:qFormat/>
    <w:uiPriority w:val="1"/>
  </w:style>
  <w:style w:type="paragraph" w:styleId="453">
    <w:name w:val="Title"/>
    <w:link w:val="4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4" w:customStyle="1">
    <w:name w:val="Заголовок Знак"/>
    <w:link w:val="453"/>
    <w:uiPriority w:val="10"/>
    <w:rPr>
      <w:sz w:val="48"/>
      <w:szCs w:val="48"/>
    </w:rPr>
  </w:style>
  <w:style w:type="paragraph" w:styleId="455">
    <w:name w:val="Subtitle"/>
    <w:link w:val="456"/>
    <w:qFormat/>
    <w:uiPriority w:val="11"/>
    <w:rPr>
      <w:sz w:val="24"/>
      <w:szCs w:val="24"/>
    </w:rPr>
    <w:pPr>
      <w:spacing w:after="200" w:before="200"/>
    </w:pPr>
  </w:style>
  <w:style w:type="character" w:styleId="456" w:customStyle="1">
    <w:name w:val="Подзаголовок Знак"/>
    <w:link w:val="455"/>
    <w:uiPriority w:val="11"/>
    <w:rPr>
      <w:sz w:val="24"/>
      <w:szCs w:val="24"/>
    </w:rPr>
  </w:style>
  <w:style w:type="paragraph" w:styleId="457">
    <w:name w:val="Quote"/>
    <w:link w:val="458"/>
    <w:qFormat/>
    <w:uiPriority w:val="29"/>
    <w:rPr>
      <w:i/>
    </w:rPr>
    <w:pPr>
      <w:ind w:left="720" w:right="720"/>
    </w:pPr>
  </w:style>
  <w:style w:type="character" w:styleId="458" w:customStyle="1">
    <w:name w:val="Цитата 2 Знак"/>
    <w:link w:val="457"/>
    <w:uiPriority w:val="29"/>
    <w:rPr>
      <w:i/>
    </w:rPr>
  </w:style>
  <w:style w:type="paragraph" w:styleId="459">
    <w:name w:val="Intense Quote"/>
    <w:link w:val="46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0" w:customStyle="1">
    <w:name w:val="Выделенная цитата Знак"/>
    <w:link w:val="459"/>
    <w:uiPriority w:val="30"/>
    <w:rPr>
      <w:i/>
    </w:rPr>
  </w:style>
  <w:style w:type="paragraph" w:styleId="461">
    <w:name w:val="Header"/>
    <w:link w:val="4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2" w:customStyle="1">
    <w:name w:val="Верхний колонтитул Знак"/>
    <w:link w:val="461"/>
    <w:uiPriority w:val="99"/>
  </w:style>
  <w:style w:type="paragraph" w:styleId="463">
    <w:name w:val="Footer"/>
    <w:link w:val="4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4" w:customStyle="1">
    <w:name w:val="Нижний колонтитул Знак"/>
    <w:link w:val="463"/>
    <w:uiPriority w:val="99"/>
  </w:style>
  <w:style w:type="table" w:styleId="46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0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2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00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7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1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1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1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4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3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3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3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5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6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6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6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3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1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2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3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4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5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6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7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8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9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0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1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82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3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9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91">
    <w:name w:val="Hyperlink"/>
    <w:uiPriority w:val="99"/>
    <w:unhideWhenUsed/>
    <w:rPr>
      <w:color w:val="0000FF" w:themeColor="hyperlink"/>
      <w:u w:val="single"/>
    </w:rPr>
  </w:style>
  <w:style w:type="paragraph" w:styleId="592">
    <w:name w:val="footnote text"/>
    <w:link w:val="593"/>
    <w:uiPriority w:val="99"/>
    <w:semiHidden/>
    <w:unhideWhenUsed/>
    <w:rPr>
      <w:sz w:val="18"/>
    </w:rPr>
    <w:pPr>
      <w:spacing w:after="40"/>
    </w:pPr>
  </w:style>
  <w:style w:type="character" w:styleId="593" w:customStyle="1">
    <w:name w:val="Текст сноски Знак"/>
    <w:link w:val="592"/>
    <w:uiPriority w:val="99"/>
    <w:rPr>
      <w:sz w:val="18"/>
    </w:rPr>
  </w:style>
  <w:style w:type="character" w:styleId="594">
    <w:name w:val="footnote reference"/>
    <w:uiPriority w:val="99"/>
    <w:unhideWhenUsed/>
    <w:rPr>
      <w:vertAlign w:val="superscript"/>
    </w:rPr>
  </w:style>
  <w:style w:type="paragraph" w:styleId="595">
    <w:name w:val="toc 1"/>
    <w:uiPriority w:val="39"/>
    <w:unhideWhenUsed/>
    <w:pPr>
      <w:spacing w:after="57"/>
    </w:pPr>
  </w:style>
  <w:style w:type="paragraph" w:styleId="596">
    <w:name w:val="toc 2"/>
    <w:uiPriority w:val="39"/>
    <w:unhideWhenUsed/>
    <w:pPr>
      <w:ind w:left="283"/>
      <w:spacing w:after="57"/>
    </w:pPr>
  </w:style>
  <w:style w:type="paragraph" w:styleId="597">
    <w:name w:val="toc 3"/>
    <w:uiPriority w:val="39"/>
    <w:unhideWhenUsed/>
    <w:pPr>
      <w:ind w:left="567"/>
      <w:spacing w:after="57"/>
    </w:pPr>
  </w:style>
  <w:style w:type="paragraph" w:styleId="598">
    <w:name w:val="toc 4"/>
    <w:uiPriority w:val="39"/>
    <w:unhideWhenUsed/>
    <w:pPr>
      <w:ind w:left="850"/>
      <w:spacing w:after="57"/>
    </w:pPr>
  </w:style>
  <w:style w:type="paragraph" w:styleId="599">
    <w:name w:val="toc 5"/>
    <w:uiPriority w:val="39"/>
    <w:unhideWhenUsed/>
    <w:pPr>
      <w:ind w:left="1134"/>
      <w:spacing w:after="57"/>
    </w:pPr>
  </w:style>
  <w:style w:type="paragraph" w:styleId="600">
    <w:name w:val="toc 6"/>
    <w:uiPriority w:val="39"/>
    <w:unhideWhenUsed/>
    <w:pPr>
      <w:ind w:left="1417"/>
      <w:spacing w:after="57"/>
    </w:pPr>
  </w:style>
  <w:style w:type="paragraph" w:styleId="601">
    <w:name w:val="toc 7"/>
    <w:uiPriority w:val="39"/>
    <w:unhideWhenUsed/>
    <w:pPr>
      <w:ind w:left="1701"/>
      <w:spacing w:after="57"/>
    </w:pPr>
  </w:style>
  <w:style w:type="paragraph" w:styleId="602">
    <w:name w:val="toc 8"/>
    <w:uiPriority w:val="39"/>
    <w:unhideWhenUsed/>
    <w:pPr>
      <w:ind w:left="1984"/>
      <w:spacing w:after="57"/>
    </w:pPr>
  </w:style>
  <w:style w:type="paragraph" w:styleId="603">
    <w:name w:val="toc 9"/>
    <w:uiPriority w:val="39"/>
    <w:unhideWhenUsed/>
    <w:pPr>
      <w:ind w:left="2268"/>
      <w:spacing w:after="57"/>
    </w:pPr>
  </w:style>
  <w:style w:type="paragraph" w:styleId="604">
    <w:name w:val="TOC Heading"/>
    <w:uiPriority w:val="39"/>
    <w:unhideWhenUsed/>
  </w:style>
  <w:style w:type="character" w:styleId="605" w:customStyle="1">
    <w:name w:val="Заголовок 1 Знак"/>
    <w:link w:val="415"/>
    <w:rPr>
      <w:rFonts w:ascii="Times New Roman" w:hAnsi="Times New Roman"/>
      <w:b/>
      <w:sz w:val="20"/>
      <w:szCs w:val="20"/>
      <w:lang w:val="uk-UA" w:eastAsia="en-US"/>
    </w:rPr>
  </w:style>
  <w:style w:type="paragraph" w:styleId="606">
    <w:name w:val="HTML Preformatted"/>
    <w:basedOn w:val="414"/>
    <w:link w:val="607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7" w:customStyle="1">
    <w:name w:val="Стандартный HTML Знак"/>
    <w:link w:val="606"/>
    <w:rPr>
      <w:rFonts w:ascii="Courier New" w:hAnsi="Courier New"/>
    </w:rPr>
  </w:style>
  <w:style w:type="character" w:styleId="608" w:customStyle="1">
    <w:name w:val="rvts23"/>
  </w:style>
  <w:style w:type="paragraph" w:styleId="609" w:customStyle="1">
    <w:name w:val="Титулка"/>
    <w:basedOn w:val="414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610">
    <w:name w:val="Balloon Text"/>
    <w:basedOn w:val="414"/>
    <w:link w:val="611"/>
    <w:semiHidden/>
    <w:rPr>
      <w:rFonts w:ascii="Segoe UI" w:hAnsi="Segoe UI"/>
      <w:sz w:val="18"/>
      <w:szCs w:val="18"/>
    </w:rPr>
  </w:style>
  <w:style w:type="character" w:styleId="611" w:customStyle="1">
    <w:name w:val="Текст выноски Знак"/>
    <w:link w:val="610"/>
    <w:semiHidden/>
    <w:rPr>
      <w:rFonts w:ascii="Segoe UI" w:hAnsi="Segoe UI"/>
      <w:sz w:val="18"/>
      <w:szCs w:val="18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41</cp:revision>
  <dcterms:created xsi:type="dcterms:W3CDTF">2020-12-17T13:44:00Z</dcterms:created>
  <dcterms:modified xsi:type="dcterms:W3CDTF">2021-02-28T15:58:37Z</dcterms:modified>
</cp:coreProperties>
</file>