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87"/>
        <w:jc w:val="center"/>
        <w:spacing w:lineRule="auto" w:line="240" w:after="0" w:afterAutospacing="0"/>
        <w:tabs>
          <w:tab w:val="left" w:pos="426" w:leader="none"/>
          <w:tab w:val="left" w:pos="709" w:leader="none"/>
          <w:tab w:val="left" w:pos="9781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hi-IN" w:eastAsia="hi-IN"/>
        </w:rPr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19125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7674" cy="619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8.8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587"/>
        <w:jc w:val="center"/>
        <w:spacing w:lineRule="auto" w:line="24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УКРАЇНА</w:t>
      </w: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587"/>
        <w:jc w:val="center"/>
        <w:spacing w:lineRule="auto" w:line="24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587"/>
        <w:jc w:val="center"/>
        <w:spacing w:lineRule="auto" w:line="24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Чернігівська область</w:t>
      </w: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587"/>
        <w:jc w:val="center"/>
        <w:spacing w:lineRule="auto" w:line="24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(третя сесія восьмого скликання)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587"/>
        <w:ind w:left="15" w:hanging="15"/>
        <w:jc w:val="center"/>
        <w:spacing w:lineRule="auto" w:line="24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60"/>
          <w:sz w:val="28"/>
          <w:szCs w:val="28"/>
          <w:lang w:val="uk-UA"/>
        </w:rPr>
        <w:t xml:space="preserve">ПРОЄКТ РІШЕННЯ</w:t>
      </w:r>
      <w:r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r>
      <w:r/>
    </w:p>
    <w:p>
      <w:pPr>
        <w:pStyle w:val="584"/>
        <w:jc w:val="left"/>
        <w:spacing w:after="0" w:afterAutospacing="0"/>
        <w:tabs>
          <w:tab w:val="left" w:pos="4535" w:leader="none"/>
        </w:tabs>
        <w:rPr>
          <w:b w:val="false"/>
          <w:sz w:val="28"/>
          <w:szCs w:val="28"/>
        </w:rPr>
      </w:pPr>
      <w:r>
        <w:rPr>
          <w:rFonts w:ascii="Times New Roman" w:hAnsi="Times New Roman"/>
          <w:b w:val="false"/>
          <w:color w:val="000000"/>
          <w:sz w:val="28"/>
          <w:szCs w:val="28"/>
          <w:lang w:val="uk-UA"/>
        </w:rPr>
        <w:t xml:space="preserve">26 </w:t>
      </w:r>
      <w:r>
        <w:rPr>
          <w:rFonts w:ascii="Times New Roman" w:hAnsi="Times New Roman"/>
          <w:b w:val="false"/>
          <w:color w:val="000000"/>
          <w:sz w:val="28"/>
          <w:szCs w:val="28"/>
          <w:lang w:val="uk-UA"/>
        </w:rPr>
        <w:t xml:space="preserve">лютого 2021 року</w:t>
      </w:r>
      <w:r>
        <w:rPr>
          <w:rFonts w:ascii="Times New Roman" w:hAnsi="Times New Roman"/>
          <w:b w:val="false"/>
          <w:color w:val="000000"/>
          <w:sz w:val="28"/>
          <w:szCs w:val="28"/>
          <w:lang w:val="uk-UA"/>
        </w:rPr>
        <w:tab/>
      </w:r>
      <w:r>
        <w:rPr>
          <w:b w:val="false"/>
          <w:sz w:val="28"/>
          <w:szCs w:val="28"/>
        </w:rPr>
        <w:t xml:space="preserve">№</w:t>
      </w:r>
      <w:r/>
      <w:r>
        <w:rPr>
          <w:rFonts w:ascii="Times New Roman" w:hAnsi="Times New Roman"/>
          <w:sz w:val="28"/>
          <w:szCs w:val="28"/>
          <w:lang w:bidi="hi-IN" w:eastAsia="hi-IN"/>
        </w:rPr>
      </w:r>
      <w:r/>
    </w:p>
    <w:p>
      <w:pPr>
        <w:pStyle w:val="584"/>
        <w:jc w:val="left"/>
        <w:spacing w:after="0" w:afterAutospacing="0"/>
        <w:tabs>
          <w:tab w:val="left" w:pos="4535" w:leader="none"/>
        </w:tabs>
        <w:rPr>
          <w:rFonts w:ascii="Times New Roman" w:hAnsi="Times New Roman"/>
          <w:color w:val="000000"/>
        </w:rPr>
      </w:pPr>
      <w:r>
        <w:rPr>
          <w:b w:val="false"/>
          <w:sz w:val="28"/>
          <w:szCs w:val="28"/>
        </w:rPr>
      </w:r>
      <w:r>
        <w:rPr>
          <w:b w:val="false"/>
          <w:sz w:val="28"/>
          <w:szCs w:val="28"/>
        </w:rPr>
      </w:r>
    </w:p>
    <w:p>
      <w:pPr>
        <w:ind w:right="538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 виготовлення технічної документації із землеустрою щодо об’єднання земельних ділянок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за межами с. Ліски</w:t>
      </w:r>
      <w:r/>
    </w:p>
    <w:p>
      <w:pPr>
        <w:ind w:right="4961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</w:r>
      <w:r/>
    </w:p>
    <w:p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Розглянувши звернення старости Лісківського старостинського округу Стародуб Олени Миколаївни, щодо відведення земельної ділянки загальною площею 83,4840 га для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організації </w:t>
      </w:r>
      <w:r>
        <w:rPr>
          <w:rFonts w:ascii="Times New Roman" w:hAnsi="Times New Roman"/>
          <w:sz w:val="28"/>
          <w:szCs w:val="28"/>
          <w:lang w:eastAsia="ru-RU"/>
        </w:rPr>
        <w:t xml:space="preserve">громадського пасовища</w:t>
      </w:r>
      <w:r>
        <w:rPr>
          <w:rFonts w:ascii="Times New Roman" w:hAnsi="Times New Roman"/>
          <w:sz w:val="28"/>
          <w:szCs w:val="28"/>
          <w:lang w:eastAsia="ru-RU"/>
        </w:rPr>
        <w:t xml:space="preserve">, керуючись 12, 79-1, 122, 123 Земельного Кодексу України, ст. 25, 56 Закону України «Про землеустрій», ст. 26 Закону України «Про місцеве самоврядування в Україні», Законом України «Про землеустрій», Менська міська рада </w:t>
      </w:r>
      <w:r/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ВИРІШИЛА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2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Замовити виготовлення технічної документації із землеустрою щодо об’єднання земельних ділянок </w:t>
      </w:r>
      <w:r>
        <w:rPr>
          <w:rFonts w:ascii="Times New Roman" w:hAnsi="Times New Roman"/>
          <w:sz w:val="28"/>
          <w:szCs w:val="28"/>
          <w:lang w:eastAsia="ru-RU"/>
        </w:rPr>
        <w:t xml:space="preserve">зазначених в додатку, що додається</w:t>
      </w:r>
      <w:r>
        <w:rPr>
          <w:rFonts w:ascii="Times New Roman" w:hAnsi="Times New Roman"/>
          <w:sz w:val="28"/>
          <w:szCs w:val="28"/>
          <w:lang w:eastAsia="ru-RU"/>
        </w:rPr>
        <w:t xml:space="preserve"> до цього рішення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які розташовані за межами населеного пункту </w:t>
      </w:r>
      <w:r>
        <w:rPr>
          <w:rFonts w:ascii="Times New Roman" w:hAnsi="Times New Roman"/>
          <w:sz w:val="28"/>
          <w:szCs w:val="28"/>
          <w:lang w:eastAsia="ru-RU"/>
        </w:rPr>
        <w:t xml:space="preserve">с. Ліски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Менської міської територіальної громади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  <w:t xml:space="preserve"> в одну земельну ділянку </w:t>
      </w:r>
      <w:r>
        <w:rPr>
          <w:rFonts w:ascii="Times New Roman" w:hAnsi="Times New Roman"/>
          <w:sz w:val="28"/>
          <w:szCs w:val="28"/>
          <w:lang w:eastAsia="ru-RU"/>
        </w:rPr>
        <w:t xml:space="preserve">площею 83,4840 га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 метою організації громадського пасовища </w:t>
      </w:r>
      <w:r>
        <w:rPr>
          <w:rFonts w:ascii="Times New Roman" w:hAnsi="Times New Roman"/>
          <w:sz w:val="28"/>
          <w:szCs w:val="28"/>
          <w:lang w:eastAsia="ru-RU"/>
        </w:rPr>
        <w:t xml:space="preserve">та подати на затвердження в установленому законодавством порядку на чергове засідання сесії.</w:t>
      </w:r>
      <w:r/>
    </w:p>
    <w:p>
      <w:pPr>
        <w:numPr>
          <w:ilvl w:val="0"/>
          <w:numId w:val="2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</w:t>
      </w:r>
      <w:r>
        <w:rPr>
          <w:rFonts w:ascii="Times New Roman" w:hAnsi="Times New Roman"/>
          <w:sz w:val="28"/>
          <w:szCs w:val="28"/>
          <w:lang w:eastAsia="ru-RU"/>
        </w:rPr>
        <w:t xml:space="preserve">восьмого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скликання та на заступника міського голови з питань діяльності виконкому </w:t>
      </w:r>
      <w:r>
        <w:rPr>
          <w:rFonts w:ascii="Times New Roman" w:hAnsi="Times New Roman"/>
          <w:sz w:val="28"/>
          <w:szCs w:val="28"/>
          <w:lang w:eastAsia="ru-RU"/>
        </w:rPr>
        <w:t xml:space="preserve">В.І. Гнипа.</w:t>
      </w:r>
      <w:r/>
    </w:p>
    <w:p>
      <w:pPr>
        <w:jc w:val="both"/>
        <w:tabs>
          <w:tab w:val="left" w:pos="7087" w:leader="none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p>
      <w:pPr>
        <w:jc w:val="both"/>
        <w:tabs>
          <w:tab w:val="left" w:pos="7087" w:leader="none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p>
      <w:pPr>
        <w:jc w:val="both"/>
        <w:tabs>
          <w:tab w:val="left" w:pos="7087" w:leader="none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Г.А. Примаков</w:t>
      </w:r>
      <w:r/>
    </w:p>
    <w:p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  <w:r/>
    </w:p>
    <w:p>
      <w:pPr>
        <w:ind w:left="4678" w:right="140"/>
        <w:jc w:val="both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t xml:space="preserve">Додаток до рішення 3 сесії 8 скликання Менської міської ради «</w:t>
      </w:r>
      <w:r>
        <w:rPr>
          <w:rFonts w:ascii="Times New Roman" w:hAnsi="Times New Roman"/>
          <w:bCs/>
          <w:color w:val="000000"/>
          <w:szCs w:val="20"/>
          <w:lang w:eastAsia="uk-UA"/>
        </w:rPr>
        <w:t xml:space="preserve">Про виготовлення технічної документації із землеустрою щодо об’єднання земельних ділянок за межами с. Ліски</w:t>
      </w:r>
      <w:r>
        <w:rPr>
          <w:rFonts w:ascii="Times New Roman" w:hAnsi="Times New Roman"/>
          <w:bCs/>
          <w:color w:val="000000"/>
          <w:szCs w:val="20"/>
          <w:lang w:eastAsia="uk-UA"/>
        </w:rPr>
        <w:t xml:space="preserve">» </w:t>
      </w:r>
      <w:r>
        <w:rPr>
          <w:rFonts w:ascii="Times New Roman" w:hAnsi="Times New Roman"/>
          <w:szCs w:val="20"/>
          <w:lang w:eastAsia="ru-RU"/>
        </w:rPr>
        <w:t xml:space="preserve">від 26.02.2021 року №70</w:t>
      </w:r>
      <w:r/>
    </w:p>
    <w:p>
      <w:pPr>
        <w:ind w:left="4678" w:right="1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right="1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Перелік земельних ділянок, які підлягають об’єднанню </w:t>
      </w:r>
      <w:r>
        <w:rPr>
          <w:rFonts w:ascii="Times New Roman" w:hAnsi="Times New Roman"/>
          <w:sz w:val="28"/>
          <w:szCs w:val="28"/>
          <w:lang w:eastAsia="ru-RU"/>
        </w:rPr>
        <w:t xml:space="preserve">на території Менської міської </w:t>
      </w:r>
      <w:r>
        <w:rPr>
          <w:rFonts w:ascii="Times New Roman" w:hAnsi="Times New Roman"/>
          <w:sz w:val="28"/>
          <w:szCs w:val="28"/>
          <w:lang w:eastAsia="ru-RU"/>
        </w:rPr>
        <w:t xml:space="preserve">територіальної громади </w:t>
      </w:r>
      <w:r>
        <w:rPr>
          <w:rFonts w:ascii="Times New Roman" w:hAnsi="Times New Roman"/>
          <w:sz w:val="28"/>
          <w:szCs w:val="28"/>
          <w:lang w:eastAsia="ru-RU"/>
        </w:rPr>
        <w:t xml:space="preserve">за межами населеного пункту с. Ліски</w:t>
      </w:r>
      <w:r/>
    </w:p>
    <w:tbl>
      <w:tblPr>
        <w:tblStyle w:val="444"/>
        <w:tblW w:w="0" w:type="auto"/>
        <w:tblLook w:val="04A0" w:firstRow="1" w:lastRow="0" w:firstColumn="1" w:lastColumn="0" w:noHBand="0" w:noVBand="1"/>
      </w:tblPr>
      <w:tblGrid>
        <w:gridCol w:w="1955"/>
        <w:gridCol w:w="1928"/>
        <w:gridCol w:w="4834"/>
      </w:tblGrid>
      <w:tr>
        <w:trPr/>
        <w:tc>
          <w:tcPr>
            <w:tcW w:w="1955" w:type="dxa"/>
            <w:textDirection w:val="lrTb"/>
            <w:noWrap w:val="false"/>
          </w:tcPr>
          <w:p>
            <w:pPr>
              <w:jc w:val="left"/>
              <w:tabs>
                <w:tab w:val="left" w:pos="7087" w:leader="none"/>
              </w:tabs>
              <w:rPr>
                <w:rFonts w:ascii="Times New Roman" w:hAnsi="Times New Roman"/>
                <w:b/>
                <w:sz w:val="22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/>
                <w:sz w:val="22"/>
              </w:rPr>
              <w:t xml:space="preserve">№</w:t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center"/>
              <w:tabs>
                <w:tab w:val="left" w:pos="7087" w:leader="none"/>
              </w:tabs>
              <w:rPr>
                <w:rFonts w:ascii="Times New Roman" w:hAnsi="Times New Roman"/>
                <w:b/>
                <w:sz w:val="22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/>
                <w:sz w:val="22"/>
              </w:rPr>
              <w:t xml:space="preserve">Площа, га</w:t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jc w:val="center"/>
              <w:tabs>
                <w:tab w:val="left" w:pos="7087" w:leader="none"/>
              </w:tabs>
              <w:rPr>
                <w:rFonts w:ascii="Times New Roman" w:hAnsi="Times New Roman"/>
                <w:b/>
                <w:sz w:val="22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/>
                <w:sz w:val="22"/>
              </w:rPr>
              <w:t xml:space="preserve">Кадастровий номер</w:t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>
              <w:rPr>
                <w:sz w:val="22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jc w:val="center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7423085900:07:000:0785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>
              <w:rPr>
                <w:sz w:val="22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jc w:val="center"/>
              <w:tabs>
                <w:tab w:val="left" w:pos="7087" w:leader="none"/>
              </w:tabs>
              <w:rPr>
                <w:rFonts w:ascii="Times New Roman" w:hAnsi="Times New Roman"/>
                <w:color w:val="FF0000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7423085900:07:000:0786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>
              <w:rPr>
                <w:sz w:val="22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jc w:val="center"/>
              <w:tabs>
                <w:tab w:val="left" w:pos="7087" w:leader="none"/>
              </w:tabs>
              <w:rPr>
                <w:rFonts w:ascii="Times New Roman" w:hAnsi="Times New Roman"/>
                <w:color w:val="FF0000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</w:t>
            </w:r>
            <w:r>
              <w:rPr>
                <w:rFonts w:ascii="Times New Roman" w:hAnsi="Times New Roman"/>
                <w:sz w:val="24"/>
              </w:rPr>
              <w:t xml:space="preserve">95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>
              <w:rPr>
                <w:sz w:val="22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jc w:val="center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7423085900:07:000:0784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>
              <w:rPr>
                <w:sz w:val="22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jc w:val="center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7423085900:07:000:0787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>
              <w:rPr>
                <w:sz w:val="22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jc w:val="center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7423085900:07:000:0796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>
              <w:rPr>
                <w:sz w:val="22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jc w:val="center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7423085900:07:000:0783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>
              <w:rPr>
                <w:sz w:val="22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jc w:val="center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7423085900:07:000:0788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>
              <w:rPr>
                <w:sz w:val="22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jc w:val="center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7423085900:07:000:0797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>
              <w:rPr>
                <w:sz w:val="22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jc w:val="center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7423085900:07:000:0782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>
              <w:rPr>
                <w:sz w:val="22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jc w:val="center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7423085900:07:000:0789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>
              <w:rPr>
                <w:sz w:val="22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jc w:val="center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7423085900:07:000:0798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>
              <w:rPr>
                <w:sz w:val="22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jc w:val="center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7423085900:07:000:0781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>
              <w:rPr>
                <w:sz w:val="22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jc w:val="center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7423085900:07:000:0790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>
              <w:rPr>
                <w:sz w:val="22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jc w:val="center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7423085900:07:000:0806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>
              <w:rPr>
                <w:sz w:val="22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jc w:val="center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7423085900:07:000:0780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>
              <w:rPr>
                <w:sz w:val="22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jc w:val="center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7423085900:07:000:0799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>
              <w:rPr>
                <w:sz w:val="22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jc w:val="center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7423085900:07:000:0791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>
              <w:rPr>
                <w:sz w:val="22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jc w:val="center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7423085900:07:000:0779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>
              <w:rPr>
                <w:sz w:val="22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jc w:val="center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7423085900:07:000:0792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>
              <w:rPr>
                <w:sz w:val="22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jc w:val="center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7423085900:07:000:0800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>
              <w:rPr>
                <w:sz w:val="22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jc w:val="center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7423085900:07:000:0778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>
              <w:rPr>
                <w:sz w:val="22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jc w:val="center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7423085900:07:000:0793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>
              <w:rPr>
                <w:sz w:val="22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jc w:val="center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7423085900:07:000:0801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>
              <w:rPr>
                <w:sz w:val="22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jc w:val="center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7423085900:07:000:0777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>
              <w:rPr>
                <w:sz w:val="22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jc w:val="center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7423085900:07:000:0794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>
              <w:rPr>
                <w:sz w:val="22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jc w:val="center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7423085900:07:000:0802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1,482</w:t>
            </w:r>
            <w:r>
              <w:rPr>
                <w:sz w:val="22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jc w:val="center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7423085900:07:000:0803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1,482</w:t>
            </w:r>
            <w:r>
              <w:rPr>
                <w:sz w:val="22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jc w:val="center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7423085900:07:000:0804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1,482</w:t>
            </w:r>
            <w:r>
              <w:rPr>
                <w:sz w:val="22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jc w:val="center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7423085900:07:000:0809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1,482</w:t>
            </w:r>
            <w:r>
              <w:rPr>
                <w:sz w:val="22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jc w:val="center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7423085900:07:000:0805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1,482</w:t>
            </w:r>
            <w:r>
              <w:rPr>
                <w:sz w:val="22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jc w:val="center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7423085900:07:000:0807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1,482</w:t>
            </w:r>
            <w:r>
              <w:rPr>
                <w:sz w:val="22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jc w:val="center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7423085900:07:000:0808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1,482</w:t>
            </w:r>
            <w:r>
              <w:rPr>
                <w:sz w:val="22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jc w:val="center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7423085900:07:000:0810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1,482</w:t>
            </w:r>
            <w:r>
              <w:rPr>
                <w:sz w:val="22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jc w:val="center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7423085900:07:000:0816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1,482</w:t>
            </w:r>
            <w:r>
              <w:rPr>
                <w:sz w:val="22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jc w:val="center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7423085900:07:000:0817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1,482</w:t>
            </w:r>
            <w:r>
              <w:rPr>
                <w:sz w:val="22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jc w:val="center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7423085900:07:000:0811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1,482</w:t>
            </w:r>
            <w:r>
              <w:rPr>
                <w:sz w:val="22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jc w:val="center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7423085900:07:000:0818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1,482</w:t>
            </w:r>
            <w:r>
              <w:rPr>
                <w:sz w:val="22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jc w:val="center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7423085900:07:000:0812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1,482</w:t>
            </w:r>
            <w:r>
              <w:rPr>
                <w:sz w:val="22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jc w:val="center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7423085900:07:000:0819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1,482</w:t>
            </w:r>
            <w:r>
              <w:rPr>
                <w:sz w:val="22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jc w:val="center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7423085900:07:000:0813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1,482</w:t>
            </w:r>
            <w:r>
              <w:rPr>
                <w:sz w:val="22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jc w:val="center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7423085900:07:000:0815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1,482</w:t>
            </w:r>
            <w:r>
              <w:rPr>
                <w:sz w:val="22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jc w:val="center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7423085900:07:000:0820</w:t>
            </w:r>
            <w:r>
              <w:rPr>
                <w:sz w:val="22"/>
              </w:rPr>
            </w:r>
            <w:r/>
          </w:p>
        </w:tc>
      </w:tr>
      <w:tr>
        <w:trPr>
          <w:trHeight w:val="0"/>
        </w:trPr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1,482</w:t>
            </w:r>
            <w:r>
              <w:rPr>
                <w:sz w:val="22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jc w:val="center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7423085900:07:000:0814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1,482</w:t>
            </w:r>
            <w:r>
              <w:rPr>
                <w:sz w:val="22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jc w:val="center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7423085900:07:000:0821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jc w:val="both"/>
              <w:tabs>
                <w:tab w:val="left" w:pos="7087" w:leader="none"/>
              </w:tabs>
              <w:rPr>
                <w:rFonts w:ascii="Times New Roman" w:hAnsi="Times New Roman"/>
                <w:b/>
                <w:sz w:val="22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/>
                <w:sz w:val="22"/>
              </w:rPr>
              <w:t xml:space="preserve">ВСЬОГО</w:t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83,4840</w:t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jc w:val="center"/>
              <w:tabs>
                <w:tab w:val="left" w:pos="7087" w:leader="none"/>
              </w:tabs>
              <w:rPr>
                <w:rFonts w:ascii="Times New Roman" w:hAnsi="Times New Roman"/>
                <w:b/>
                <w:sz w:val="22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/>
                <w:sz w:val="22"/>
              </w:rPr>
            </w:r>
            <w:r/>
          </w:p>
        </w:tc>
      </w:tr>
    </w:tbl>
    <w:p>
      <w:pPr>
        <w:jc w:val="both"/>
        <w:tabs>
          <w:tab w:val="left" w:pos="7087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1 Char"/>
    <w:basedOn w:val="418"/>
    <w:link w:val="409"/>
    <w:uiPriority w:val="9"/>
    <w:rPr>
      <w:rFonts w:ascii="Arial" w:hAnsi="Arial" w:cs="Arial" w:eastAsia="Arial"/>
      <w:sz w:val="40"/>
      <w:szCs w:val="40"/>
    </w:rPr>
  </w:style>
  <w:style w:type="character" w:styleId="393">
    <w:name w:val="Heading 2 Char"/>
    <w:basedOn w:val="418"/>
    <w:link w:val="410"/>
    <w:uiPriority w:val="9"/>
    <w:rPr>
      <w:rFonts w:ascii="Arial" w:hAnsi="Arial" w:cs="Arial" w:eastAsia="Arial"/>
      <w:sz w:val="34"/>
    </w:rPr>
  </w:style>
  <w:style w:type="character" w:styleId="394">
    <w:name w:val="Heading 3 Char"/>
    <w:basedOn w:val="418"/>
    <w:link w:val="411"/>
    <w:uiPriority w:val="9"/>
    <w:rPr>
      <w:rFonts w:ascii="Arial" w:hAnsi="Arial" w:cs="Arial" w:eastAsia="Arial"/>
      <w:sz w:val="30"/>
      <w:szCs w:val="30"/>
    </w:rPr>
  </w:style>
  <w:style w:type="character" w:styleId="395">
    <w:name w:val="Heading 4 Char"/>
    <w:basedOn w:val="418"/>
    <w:link w:val="412"/>
    <w:uiPriority w:val="9"/>
    <w:rPr>
      <w:rFonts w:ascii="Arial" w:hAnsi="Arial" w:cs="Arial" w:eastAsia="Arial"/>
      <w:b/>
      <w:bCs/>
      <w:sz w:val="26"/>
      <w:szCs w:val="26"/>
    </w:rPr>
  </w:style>
  <w:style w:type="character" w:styleId="396">
    <w:name w:val="Heading 5 Char"/>
    <w:basedOn w:val="418"/>
    <w:link w:val="413"/>
    <w:uiPriority w:val="9"/>
    <w:rPr>
      <w:rFonts w:ascii="Arial" w:hAnsi="Arial" w:cs="Arial" w:eastAsia="Arial"/>
      <w:b/>
      <w:bCs/>
      <w:sz w:val="24"/>
      <w:szCs w:val="24"/>
    </w:rPr>
  </w:style>
  <w:style w:type="character" w:styleId="397">
    <w:name w:val="Heading 6 Char"/>
    <w:basedOn w:val="418"/>
    <w:link w:val="414"/>
    <w:uiPriority w:val="9"/>
    <w:rPr>
      <w:rFonts w:ascii="Arial" w:hAnsi="Arial" w:cs="Arial" w:eastAsia="Arial"/>
      <w:b/>
      <w:bCs/>
      <w:sz w:val="22"/>
      <w:szCs w:val="22"/>
    </w:rPr>
  </w:style>
  <w:style w:type="character" w:styleId="398">
    <w:name w:val="Heading 7 Char"/>
    <w:basedOn w:val="418"/>
    <w:link w:val="4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9">
    <w:name w:val="Heading 8 Char"/>
    <w:basedOn w:val="418"/>
    <w:link w:val="416"/>
    <w:uiPriority w:val="9"/>
    <w:rPr>
      <w:rFonts w:ascii="Arial" w:hAnsi="Arial" w:cs="Arial" w:eastAsia="Arial"/>
      <w:i/>
      <w:iCs/>
      <w:sz w:val="22"/>
      <w:szCs w:val="22"/>
    </w:rPr>
  </w:style>
  <w:style w:type="character" w:styleId="400">
    <w:name w:val="Heading 9 Char"/>
    <w:basedOn w:val="418"/>
    <w:link w:val="417"/>
    <w:uiPriority w:val="9"/>
    <w:rPr>
      <w:rFonts w:ascii="Arial" w:hAnsi="Arial" w:cs="Arial" w:eastAsia="Arial"/>
      <w:i/>
      <w:iCs/>
      <w:sz w:val="21"/>
      <w:szCs w:val="21"/>
    </w:rPr>
  </w:style>
  <w:style w:type="character" w:styleId="401">
    <w:name w:val="Title Char"/>
    <w:basedOn w:val="418"/>
    <w:link w:val="432"/>
    <w:uiPriority w:val="10"/>
    <w:rPr>
      <w:sz w:val="48"/>
      <w:szCs w:val="48"/>
    </w:rPr>
  </w:style>
  <w:style w:type="character" w:styleId="402">
    <w:name w:val="Subtitle Char"/>
    <w:basedOn w:val="418"/>
    <w:link w:val="434"/>
    <w:uiPriority w:val="11"/>
    <w:rPr>
      <w:sz w:val="24"/>
      <w:szCs w:val="24"/>
    </w:rPr>
  </w:style>
  <w:style w:type="character" w:styleId="403">
    <w:name w:val="Quote Char"/>
    <w:link w:val="436"/>
    <w:uiPriority w:val="29"/>
    <w:rPr>
      <w:i/>
    </w:rPr>
  </w:style>
  <w:style w:type="character" w:styleId="404">
    <w:name w:val="Intense Quote Char"/>
    <w:link w:val="438"/>
    <w:uiPriority w:val="30"/>
    <w:rPr>
      <w:i/>
    </w:rPr>
  </w:style>
  <w:style w:type="character" w:styleId="405">
    <w:name w:val="Header Char"/>
    <w:basedOn w:val="418"/>
    <w:link w:val="440"/>
    <w:uiPriority w:val="99"/>
  </w:style>
  <w:style w:type="character" w:styleId="406">
    <w:name w:val="Footer Char"/>
    <w:basedOn w:val="418"/>
    <w:link w:val="442"/>
    <w:uiPriority w:val="99"/>
  </w:style>
  <w:style w:type="character" w:styleId="407">
    <w:name w:val="Footnote Text Char"/>
    <w:link w:val="571"/>
    <w:uiPriority w:val="99"/>
    <w:rPr>
      <w:sz w:val="18"/>
    </w:rPr>
  </w:style>
  <w:style w:type="paragraph" w:styleId="408" w:default="1">
    <w:name w:val="Normal"/>
    <w:qFormat/>
  </w:style>
  <w:style w:type="paragraph" w:styleId="409">
    <w:name w:val="Heading 1"/>
    <w:link w:val="42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10">
    <w:name w:val="Heading 2"/>
    <w:link w:val="42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1">
    <w:name w:val="Heading 3"/>
    <w:link w:val="42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2">
    <w:name w:val="Heading 4"/>
    <w:link w:val="42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3">
    <w:name w:val="Heading 5"/>
    <w:link w:val="42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4">
    <w:name w:val="Heading 6"/>
    <w:link w:val="42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15">
    <w:name w:val="Heading 7"/>
    <w:link w:val="42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16">
    <w:name w:val="Heading 8"/>
    <w:link w:val="42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17">
    <w:name w:val="Heading 9"/>
    <w:link w:val="42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8" w:default="1">
    <w:name w:val="Default Paragraph Font"/>
    <w:uiPriority w:val="1"/>
    <w:semiHidden/>
    <w:unhideWhenUsed/>
  </w:style>
  <w:style w:type="table" w:styleId="4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0" w:default="1">
    <w:name w:val="No List"/>
    <w:uiPriority w:val="99"/>
    <w:semiHidden/>
    <w:unhideWhenUsed/>
  </w:style>
  <w:style w:type="character" w:styleId="421" w:customStyle="1">
    <w:name w:val="Заголовок 1 Знак"/>
    <w:link w:val="409"/>
    <w:uiPriority w:val="9"/>
    <w:rPr>
      <w:rFonts w:ascii="Arial" w:hAnsi="Arial" w:cs="Arial" w:eastAsia="Arial"/>
      <w:sz w:val="40"/>
      <w:szCs w:val="40"/>
    </w:rPr>
  </w:style>
  <w:style w:type="character" w:styleId="422" w:customStyle="1">
    <w:name w:val="Заголовок 2 Знак"/>
    <w:link w:val="410"/>
    <w:uiPriority w:val="9"/>
    <w:rPr>
      <w:rFonts w:ascii="Arial" w:hAnsi="Arial" w:cs="Arial" w:eastAsia="Arial"/>
      <w:sz w:val="34"/>
    </w:rPr>
  </w:style>
  <w:style w:type="character" w:styleId="423" w:customStyle="1">
    <w:name w:val="Заголовок 3 Знак"/>
    <w:link w:val="411"/>
    <w:uiPriority w:val="9"/>
    <w:rPr>
      <w:rFonts w:ascii="Arial" w:hAnsi="Arial" w:cs="Arial" w:eastAsia="Arial"/>
      <w:sz w:val="30"/>
      <w:szCs w:val="30"/>
    </w:rPr>
  </w:style>
  <w:style w:type="character" w:styleId="424" w:customStyle="1">
    <w:name w:val="Заголовок 4 Знак"/>
    <w:link w:val="412"/>
    <w:uiPriority w:val="9"/>
    <w:rPr>
      <w:rFonts w:ascii="Arial" w:hAnsi="Arial" w:cs="Arial" w:eastAsia="Arial"/>
      <w:b/>
      <w:bCs/>
      <w:sz w:val="26"/>
      <w:szCs w:val="26"/>
    </w:rPr>
  </w:style>
  <w:style w:type="character" w:styleId="425" w:customStyle="1">
    <w:name w:val="Заголовок 5 Знак"/>
    <w:link w:val="413"/>
    <w:uiPriority w:val="9"/>
    <w:rPr>
      <w:rFonts w:ascii="Arial" w:hAnsi="Arial" w:cs="Arial" w:eastAsia="Arial"/>
      <w:b/>
      <w:bCs/>
      <w:sz w:val="24"/>
      <w:szCs w:val="24"/>
    </w:rPr>
  </w:style>
  <w:style w:type="character" w:styleId="426" w:customStyle="1">
    <w:name w:val="Заголовок 6 Знак"/>
    <w:link w:val="414"/>
    <w:uiPriority w:val="9"/>
    <w:rPr>
      <w:rFonts w:ascii="Arial" w:hAnsi="Arial" w:cs="Arial" w:eastAsia="Arial"/>
      <w:b/>
      <w:bCs/>
      <w:sz w:val="22"/>
      <w:szCs w:val="22"/>
    </w:rPr>
  </w:style>
  <w:style w:type="character" w:styleId="427" w:customStyle="1">
    <w:name w:val="Заголовок 7 Знак"/>
    <w:link w:val="4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8" w:customStyle="1">
    <w:name w:val="Заголовок 8 Знак"/>
    <w:link w:val="416"/>
    <w:uiPriority w:val="9"/>
    <w:rPr>
      <w:rFonts w:ascii="Arial" w:hAnsi="Arial" w:cs="Arial" w:eastAsia="Arial"/>
      <w:i/>
      <w:iCs/>
      <w:sz w:val="22"/>
      <w:szCs w:val="22"/>
    </w:rPr>
  </w:style>
  <w:style w:type="character" w:styleId="429" w:customStyle="1">
    <w:name w:val="Заголовок 9 Знак"/>
    <w:link w:val="417"/>
    <w:uiPriority w:val="9"/>
    <w:rPr>
      <w:rFonts w:ascii="Arial" w:hAnsi="Arial" w:cs="Arial" w:eastAsia="Arial"/>
      <w:i/>
      <w:iCs/>
      <w:sz w:val="21"/>
      <w:szCs w:val="21"/>
    </w:rPr>
  </w:style>
  <w:style w:type="paragraph" w:styleId="430">
    <w:name w:val="List Paragraph"/>
    <w:qFormat/>
    <w:uiPriority w:val="34"/>
    <w:pPr>
      <w:contextualSpacing w:val="true"/>
      <w:ind w:left="720"/>
    </w:pPr>
  </w:style>
  <w:style w:type="paragraph" w:styleId="431">
    <w:name w:val="No Spacing"/>
    <w:qFormat/>
    <w:uiPriority w:val="1"/>
  </w:style>
  <w:style w:type="paragraph" w:styleId="432">
    <w:name w:val="Title"/>
    <w:link w:val="4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3" w:customStyle="1">
    <w:name w:val="Заголовок Знак"/>
    <w:link w:val="432"/>
    <w:uiPriority w:val="10"/>
    <w:rPr>
      <w:sz w:val="48"/>
      <w:szCs w:val="48"/>
    </w:rPr>
  </w:style>
  <w:style w:type="paragraph" w:styleId="434">
    <w:name w:val="Subtitle"/>
    <w:link w:val="435"/>
    <w:qFormat/>
    <w:uiPriority w:val="11"/>
    <w:rPr>
      <w:sz w:val="24"/>
      <w:szCs w:val="24"/>
    </w:rPr>
    <w:pPr>
      <w:spacing w:after="200" w:before="200"/>
    </w:pPr>
  </w:style>
  <w:style w:type="character" w:styleId="435" w:customStyle="1">
    <w:name w:val="Подзаголовок Знак"/>
    <w:link w:val="434"/>
    <w:uiPriority w:val="11"/>
    <w:rPr>
      <w:sz w:val="24"/>
      <w:szCs w:val="24"/>
    </w:rPr>
  </w:style>
  <w:style w:type="paragraph" w:styleId="436">
    <w:name w:val="Quote"/>
    <w:link w:val="437"/>
    <w:qFormat/>
    <w:uiPriority w:val="29"/>
    <w:rPr>
      <w:i/>
    </w:rPr>
    <w:pPr>
      <w:ind w:left="720" w:right="720"/>
    </w:pPr>
  </w:style>
  <w:style w:type="character" w:styleId="437" w:customStyle="1">
    <w:name w:val="Цитата 2 Знак"/>
    <w:link w:val="436"/>
    <w:uiPriority w:val="29"/>
    <w:rPr>
      <w:i/>
    </w:rPr>
  </w:style>
  <w:style w:type="paragraph" w:styleId="438">
    <w:name w:val="Intense Quote"/>
    <w:link w:val="43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9" w:customStyle="1">
    <w:name w:val="Выделенная цитата Знак"/>
    <w:link w:val="438"/>
    <w:uiPriority w:val="30"/>
    <w:rPr>
      <w:i/>
    </w:rPr>
  </w:style>
  <w:style w:type="paragraph" w:styleId="440">
    <w:name w:val="Header"/>
    <w:link w:val="44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1" w:customStyle="1">
    <w:name w:val="Верхний колонтитул Знак"/>
    <w:link w:val="440"/>
    <w:uiPriority w:val="99"/>
  </w:style>
  <w:style w:type="paragraph" w:styleId="442">
    <w:name w:val="Footer"/>
    <w:link w:val="44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3" w:customStyle="1">
    <w:name w:val="Нижний колонтитул Знак"/>
    <w:link w:val="442"/>
    <w:uiPriority w:val="99"/>
  </w:style>
  <w:style w:type="table" w:styleId="44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5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6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7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8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9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3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74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5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6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7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8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79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6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7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88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89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90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91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2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3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0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1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1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1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1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14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3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3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4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4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42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0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1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2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3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4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5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6" w:customStyle="1">
    <w:name w:val="Bordered &amp; 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7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8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9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0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61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2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6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6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6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6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6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70">
    <w:name w:val="Hyperlink"/>
    <w:uiPriority w:val="99"/>
    <w:unhideWhenUsed/>
    <w:rPr>
      <w:color w:val="0000FF" w:themeColor="hyperlink"/>
      <w:u w:val="single"/>
    </w:rPr>
  </w:style>
  <w:style w:type="paragraph" w:styleId="571">
    <w:name w:val="footnote text"/>
    <w:link w:val="572"/>
    <w:uiPriority w:val="99"/>
    <w:semiHidden/>
    <w:unhideWhenUsed/>
    <w:rPr>
      <w:sz w:val="18"/>
    </w:rPr>
    <w:pPr>
      <w:spacing w:after="40"/>
    </w:pPr>
  </w:style>
  <w:style w:type="character" w:styleId="572" w:customStyle="1">
    <w:name w:val="Текст сноски Знак"/>
    <w:link w:val="571"/>
    <w:uiPriority w:val="99"/>
    <w:rPr>
      <w:sz w:val="18"/>
    </w:rPr>
  </w:style>
  <w:style w:type="character" w:styleId="573">
    <w:name w:val="footnote reference"/>
    <w:uiPriority w:val="99"/>
    <w:unhideWhenUsed/>
    <w:rPr>
      <w:vertAlign w:val="superscript"/>
    </w:rPr>
  </w:style>
  <w:style w:type="paragraph" w:styleId="574">
    <w:name w:val="toc 1"/>
    <w:uiPriority w:val="39"/>
    <w:unhideWhenUsed/>
    <w:pPr>
      <w:spacing w:after="57"/>
    </w:pPr>
  </w:style>
  <w:style w:type="paragraph" w:styleId="575">
    <w:name w:val="toc 2"/>
    <w:uiPriority w:val="39"/>
    <w:unhideWhenUsed/>
    <w:pPr>
      <w:ind w:left="283"/>
      <w:spacing w:after="57"/>
    </w:pPr>
  </w:style>
  <w:style w:type="paragraph" w:styleId="576">
    <w:name w:val="toc 3"/>
    <w:uiPriority w:val="39"/>
    <w:unhideWhenUsed/>
    <w:pPr>
      <w:ind w:left="567"/>
      <w:spacing w:after="57"/>
    </w:pPr>
  </w:style>
  <w:style w:type="paragraph" w:styleId="577">
    <w:name w:val="toc 4"/>
    <w:uiPriority w:val="39"/>
    <w:unhideWhenUsed/>
    <w:pPr>
      <w:ind w:left="850"/>
      <w:spacing w:after="57"/>
    </w:pPr>
  </w:style>
  <w:style w:type="paragraph" w:styleId="578">
    <w:name w:val="toc 5"/>
    <w:uiPriority w:val="39"/>
    <w:unhideWhenUsed/>
    <w:pPr>
      <w:ind w:left="1134"/>
      <w:spacing w:after="57"/>
    </w:pPr>
  </w:style>
  <w:style w:type="paragraph" w:styleId="579">
    <w:name w:val="toc 6"/>
    <w:uiPriority w:val="39"/>
    <w:unhideWhenUsed/>
    <w:pPr>
      <w:ind w:left="1417"/>
      <w:spacing w:after="57"/>
    </w:pPr>
  </w:style>
  <w:style w:type="paragraph" w:styleId="580">
    <w:name w:val="toc 7"/>
    <w:uiPriority w:val="39"/>
    <w:unhideWhenUsed/>
    <w:pPr>
      <w:ind w:left="1701"/>
      <w:spacing w:after="57"/>
    </w:pPr>
  </w:style>
  <w:style w:type="paragraph" w:styleId="581">
    <w:name w:val="toc 8"/>
    <w:uiPriority w:val="39"/>
    <w:unhideWhenUsed/>
    <w:pPr>
      <w:ind w:left="1984"/>
      <w:spacing w:after="57"/>
    </w:pPr>
  </w:style>
  <w:style w:type="paragraph" w:styleId="582">
    <w:name w:val="toc 9"/>
    <w:uiPriority w:val="39"/>
    <w:unhideWhenUsed/>
    <w:pPr>
      <w:ind w:left="2268"/>
      <w:spacing w:after="57"/>
    </w:pPr>
  </w:style>
  <w:style w:type="paragraph" w:styleId="583">
    <w:name w:val="TOC Heading"/>
    <w:uiPriority w:val="39"/>
    <w:unhideWhenUsed/>
  </w:style>
  <w:style w:type="paragraph" w:styleId="584" w:customStyle="1">
    <w:name w:val="Титулка"/>
    <w:basedOn w:val="408"/>
    <w:rPr>
      <w:rFonts w:ascii="Times New Roman" w:hAnsi="Times New Roman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85">
    <w:name w:val="Balloon Text"/>
    <w:basedOn w:val="408"/>
    <w:link w:val="586"/>
    <w:semiHidden/>
    <w:rPr>
      <w:rFonts w:ascii="Segoe UI" w:hAnsi="Segoe UI"/>
      <w:sz w:val="18"/>
      <w:szCs w:val="18"/>
    </w:rPr>
  </w:style>
  <w:style w:type="character" w:styleId="586" w:customStyle="1">
    <w:name w:val="Текст выноски Знак"/>
    <w:link w:val="585"/>
    <w:semiHidden/>
    <w:rPr>
      <w:rFonts w:ascii="Segoe UI" w:hAnsi="Segoe UI"/>
      <w:sz w:val="18"/>
      <w:szCs w:val="18"/>
      <w:lang w:eastAsia="en-US"/>
    </w:rPr>
  </w:style>
  <w:style w:type="paragraph" w:styleId="587" w:customStyle="1">
    <w:name w:val="Обычный1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Жураковська Альона Володимирівна</cp:lastModifiedBy>
  <cp:revision>15</cp:revision>
  <dcterms:created xsi:type="dcterms:W3CDTF">2021-02-23T09:24:00Z</dcterms:created>
  <dcterms:modified xsi:type="dcterms:W3CDTF">2021-02-25T08:29:03Z</dcterms:modified>
</cp:coreProperties>
</file>