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Додаток 2 </w:t>
      </w:r>
      <w:r/>
    </w:p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до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проєкту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рішення виконавчого комітету Менської міської ради від 25.02.2021  № ___</w:t>
      </w:r>
      <w:r/>
    </w:p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«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ar-SA"/>
        </w:rPr>
        <w:t xml:space="preserve">Про  фінансовий план </w:t>
      </w:r>
      <w:r/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ar-SA"/>
        </w:rPr>
        <w:t xml:space="preserve">НП «Менський центр ПМСД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ar-SA"/>
        </w:rPr>
        <w:t xml:space="preserve">» на 2021 рік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»</w:t>
      </w:r>
      <w:r/>
    </w:p>
    <w:p>
      <w:pPr>
        <w:rPr>
          <w:rFonts w:ascii="Times New Roman" w:hAnsi="Times New Roman" w:cs="Times New Roman" w:eastAsia="Cambria"/>
          <w:b/>
          <w:bCs/>
          <w:sz w:val="24"/>
          <w:szCs w:val="24"/>
        </w:rPr>
      </w:pPr>
      <w:r>
        <w:rPr>
          <w:rFonts w:ascii="Times New Roman" w:hAnsi="Times New Roman" w:cs="Times New Roman" w:eastAsia="Cambria"/>
          <w:b/>
          <w:bCs/>
          <w:sz w:val="24"/>
          <w:szCs w:val="24"/>
        </w:rPr>
      </w:r>
      <w:r/>
    </w:p>
    <w:p>
      <w:pPr>
        <w:jc w:val="center"/>
        <w:spacing w:lineRule="auto" w:line="202"/>
        <w:rPr>
          <w:rFonts w:ascii="Times New Roman" w:hAnsi="Times New Roman" w:cs="Times New Roman" w:eastAsia="Cambria"/>
          <w:b/>
          <w:bCs/>
          <w:sz w:val="24"/>
          <w:szCs w:val="24"/>
        </w:rPr>
      </w:pP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Показники доходної </w:t>
      </w: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частини </w:t>
      </w: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фінансового плану </w:t>
      </w:r>
      <w:r>
        <w:rPr>
          <w:rFonts w:ascii="Times New Roman" w:hAnsi="Times New Roman" w:cs="Times New Roman" w:eastAsia="Cambria"/>
          <w:b/>
          <w:bCs/>
          <w:sz w:val="24"/>
          <w:szCs w:val="24"/>
        </w:rPr>
      </w:r>
      <w:r/>
    </w:p>
    <w:p>
      <w:pPr>
        <w:jc w:val="center"/>
        <w:spacing w:lineRule="auto" w:line="202"/>
        <w:rPr>
          <w:rFonts w:ascii="Times New Roman" w:hAnsi="Times New Roman" w:cs="Times New Roman" w:eastAsia="Cambria"/>
          <w:b/>
          <w:sz w:val="24"/>
          <w:szCs w:val="24"/>
        </w:rPr>
      </w:pP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К</w:t>
      </w: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НП «Менський центр ПМСД»</w:t>
      </w: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 на 2021</w:t>
      </w: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 рік.</w:t>
      </w:r>
      <w:r/>
    </w:p>
    <w:p>
      <w:pPr>
        <w:jc w:val="center"/>
        <w:rPr>
          <w:rFonts w:ascii="Times New Roman" w:hAnsi="Times New Roman" w:cs="Times New Roman" w:eastAsia="Cambria"/>
          <w:b/>
          <w:bCs/>
          <w:sz w:val="24"/>
          <w:szCs w:val="24"/>
        </w:rPr>
      </w:pPr>
      <w:r>
        <w:rPr>
          <w:rFonts w:ascii="Times New Roman" w:hAnsi="Times New Roman" w:cs="Times New Roman" w:eastAsia="Cambria"/>
          <w:b/>
          <w:bCs/>
          <w:sz w:val="24"/>
          <w:szCs w:val="24"/>
        </w:rPr>
      </w:r>
      <w:r/>
    </w:p>
    <w:tbl>
      <w:tblPr>
        <w:tblStyle w:val="569"/>
        <w:tblW w:w="9776" w:type="dxa"/>
        <w:tblLook w:val="04A0" w:firstRow="1" w:lastRow="0" w:firstColumn="1" w:lastColumn="0" w:noHBand="0" w:noVBand="1"/>
      </w:tblPr>
      <w:tblGrid>
        <w:gridCol w:w="3539"/>
        <w:gridCol w:w="2552"/>
        <w:gridCol w:w="3685"/>
      </w:tblGrid>
      <w:tr>
        <w:trPr/>
        <w:tc>
          <w:tcPr>
            <w:tcW w:w="35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/>
                <w:bCs/>
                <w:sz w:val="24"/>
                <w:szCs w:val="24"/>
              </w:rPr>
              <w:t xml:space="preserve">Дохід за видами надходжень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Cambria"/>
                <w:b/>
                <w:bCs/>
                <w:sz w:val="24"/>
                <w:szCs w:val="24"/>
              </w:rPr>
              <w:t xml:space="preserve">еріод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/>
                <w:bCs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Cambria"/>
                <w:b/>
                <w:bCs/>
                <w:sz w:val="24"/>
                <w:szCs w:val="24"/>
              </w:rPr>
              <w:t xml:space="preserve">сього</w:t>
            </w:r>
            <w:r>
              <w:rPr>
                <w:rFonts w:ascii="Times New Roman" w:hAnsi="Times New Roman" w:cs="Times New Roman" w:eastAsia="Cambria"/>
                <w:b/>
                <w:bCs/>
                <w:sz w:val="24"/>
                <w:szCs w:val="24"/>
              </w:rPr>
              <w:t xml:space="preserve">, грн.</w:t>
            </w:r>
            <w:r/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Договір НЗСУ за програмою медичних гарантій</w:t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Січень-грудень</w:t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20 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270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 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Місцевий бюджет</w:t>
            </w: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 за Програмою підтримки розвитку Первинної медичної  допомоги</w:t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Січень-грудень</w:t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350 000,00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Пільгові медикаменти</w:t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170 000,00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Технічні засоби для інвалідів</w:t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35 000,00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Туберкулін</w:t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74 200,00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На запобігання 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  <w:lang w:val="en-US"/>
              </w:rPr>
              <w:t xml:space="preserve">COVID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  <w:lang w:val="ru-RU"/>
              </w:rPr>
              <w:t xml:space="preserve">-19 (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мед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ичні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ироби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засоби індивідуального захисту та 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дезинфекції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)</w:t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60 800,00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Молочні суміші для малюків від ВІЛ-інфікованих матерів</w:t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10 000,00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Відшкодування за оренду приміщень</w:t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Січень-грудень</w:t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10 000,00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Платні послуги</w:t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Січень-грудень</w:t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180 000,00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Благодійні надходження</w:t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Січень-грудень</w:t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100 000,00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% банку</w:t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Січень-грудень</w:t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20 000,00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Інші надходження</w:t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Січень-грудень</w:t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20 000,00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r>
            <w:r>
              <w:rPr>
                <w:b w:val="fals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ВСЬОГО НАДХОДЖЕНЬ ЗА 2021 РІК</w:t>
            </w:r>
            <w:r>
              <w:rPr>
                <w:b w:val="false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20 950 000,00</w:t>
            </w:r>
            <w:r>
              <w:rPr>
                <w:b w:val="false"/>
              </w:rPr>
            </w:r>
          </w:p>
        </w:tc>
      </w:tr>
    </w:tbl>
    <w:sdt>
      <w:sdtPr>
        <w15:appearance w15:val="boundingBox"/>
        <w:id w:val="-1094470089"/>
        <w:docPartObj>
          <w:docPartGallery w:val="Cover Pages"/>
          <w:docPartUnique w:val="true"/>
        </w:docPartObj>
      </w:sdtPr>
      <w:sdtContent>
        <w:p>
          <w:pPr>
            <w:rPr>
              <w:rFonts w:ascii="Times New Roman" w:hAnsi="Times New Roman" w:cs="Times New Roman" w:eastAsia="Cambria"/>
              <w:b/>
              <w:bCs/>
              <w:color w:val="4F81BD"/>
              <w:sz w:val="24"/>
              <w:szCs w:val="24"/>
            </w:rPr>
          </w:pPr>
          <w:r>
            <w:rPr>
              <w:rFonts w:ascii="Times New Roman" w:hAnsi="Times New Roman" w:cs="Times New Roman" w:eastAsia="Cambria"/>
              <w:b/>
              <w:bCs/>
              <w:color w:val="4F81BD"/>
              <w:sz w:val="24"/>
              <w:szCs w:val="24"/>
            </w:rPr>
          </w:r>
          <w:r/>
        </w:p>
        <w:p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Генеральний директор                                                                                            Н.І. Корнієнко </w:t>
          </w:r>
          <w:r/>
        </w:p>
        <w:p>
          <w:pPr>
            <w:pStyle w:val="554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</w:r>
          <w:r/>
        </w:p>
      </w:sdtContent>
    </w:sdt>
    <w:p>
      <w:r/>
    </w:p>
    <w:sectPr>
      <w:footnotePr/>
      <w:type w:val="nextPage"/>
      <w:pgSz w:w="11906" w:h="16838" w:orient="portrait"/>
      <w:pgMar w:top="850" w:right="850" w:bottom="850" w:left="1417" w:header="708" w:footer="708"/>
      <w:pgNumType w:start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3"/>
    <w:next w:val="553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5"/>
    <w:link w:val="386"/>
    <w:uiPriority w:val="9"/>
    <w:rPr>
      <w:rFonts w:ascii="Arial" w:hAnsi="Arial" w:cs="Arial" w:eastAsia="Arial"/>
      <w:sz w:val="40"/>
      <w:szCs w:val="40"/>
    </w:rPr>
  </w:style>
  <w:style w:type="character" w:styleId="388">
    <w:name w:val="Heading 2 Char"/>
    <w:basedOn w:val="555"/>
    <w:link w:val="554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3"/>
    <w:next w:val="553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5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3"/>
    <w:next w:val="553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5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3"/>
    <w:next w:val="553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5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3"/>
    <w:next w:val="553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5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3"/>
    <w:next w:val="553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5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3"/>
    <w:next w:val="553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5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3"/>
    <w:next w:val="553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5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3"/>
    <w:qFormat/>
    <w:uiPriority w:val="34"/>
    <w:pPr>
      <w:contextualSpacing w:val="true"/>
      <w:ind w:left="720"/>
    </w:pPr>
  </w:style>
  <w:style w:type="paragraph" w:styleId="404">
    <w:name w:val="Title"/>
    <w:basedOn w:val="553"/>
    <w:next w:val="553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basedOn w:val="555"/>
    <w:link w:val="404"/>
    <w:uiPriority w:val="10"/>
    <w:rPr>
      <w:sz w:val="48"/>
      <w:szCs w:val="48"/>
    </w:rPr>
  </w:style>
  <w:style w:type="character" w:styleId="406">
    <w:name w:val="Subtitle Char"/>
    <w:basedOn w:val="555"/>
    <w:link w:val="558"/>
    <w:uiPriority w:val="11"/>
    <w:rPr>
      <w:sz w:val="24"/>
      <w:szCs w:val="24"/>
    </w:rPr>
  </w:style>
  <w:style w:type="paragraph" w:styleId="407">
    <w:name w:val="Quote"/>
    <w:basedOn w:val="553"/>
    <w:next w:val="553"/>
    <w:link w:val="408"/>
    <w:qFormat/>
    <w:uiPriority w:val="29"/>
    <w:rPr>
      <w:i/>
    </w:rPr>
    <w:pPr>
      <w:ind w:left="720" w:right="720"/>
    </w:pPr>
  </w:style>
  <w:style w:type="character" w:styleId="408">
    <w:name w:val="Quote Char"/>
    <w:link w:val="407"/>
    <w:uiPriority w:val="29"/>
    <w:rPr>
      <w:i/>
    </w:rPr>
  </w:style>
  <w:style w:type="paragraph" w:styleId="409">
    <w:name w:val="Intense Quote"/>
    <w:basedOn w:val="553"/>
    <w:next w:val="553"/>
    <w:link w:val="41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0">
    <w:name w:val="Intense Quote Char"/>
    <w:link w:val="409"/>
    <w:uiPriority w:val="30"/>
    <w:rPr>
      <w:i/>
    </w:rPr>
  </w:style>
  <w:style w:type="paragraph" w:styleId="411">
    <w:name w:val="Header"/>
    <w:basedOn w:val="553"/>
    <w:link w:val="4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2">
    <w:name w:val="Header Char"/>
    <w:basedOn w:val="555"/>
    <w:link w:val="411"/>
    <w:uiPriority w:val="99"/>
  </w:style>
  <w:style w:type="paragraph" w:styleId="413">
    <w:name w:val="Footer"/>
    <w:basedOn w:val="553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Footer Char"/>
    <w:basedOn w:val="555"/>
    <w:link w:val="413"/>
    <w:uiPriority w:val="99"/>
  </w:style>
  <w:style w:type="table" w:styleId="415">
    <w:name w:val="Table Grid Light"/>
    <w:basedOn w:val="5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>
    <w:name w:val="Plain Table 1"/>
    <w:basedOn w:val="5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2"/>
    <w:basedOn w:val="5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>
    <w:name w:val="Plain Table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Plain Table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>
    <w:name w:val="Grid Table 1 Light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>
    <w:name w:val="Grid Table 4 - Accent 1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4">
    <w:name w:val="Grid Table 4 - Accent 2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5">
    <w:name w:val="Grid Table 4 - Accent 3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6">
    <w:name w:val="Grid Table 4 - Accent 4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7">
    <w:name w:val="Grid Table 4 - Accent 5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8">
    <w:name w:val="Grid Table 4 - Accent 6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9">
    <w:name w:val="Grid Table 5 Dark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6">
    <w:name w:val="Grid Table 6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7">
    <w:name w:val="Grid Table 6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8">
    <w:name w:val="Grid Table 6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9">
    <w:name w:val="Grid Table 6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0">
    <w:name w:val="Grid Table 6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1">
    <w:name w:val="Grid Table 6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6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7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8">
    <w:name w:val="List Table 2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9">
    <w:name w:val="List Table 2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0">
    <w:name w:val="List Table 2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1">
    <w:name w:val="List Table 2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2">
    <w:name w:val="List Table 2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3">
    <w:name w:val="List Table 2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4">
    <w:name w:val="List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5 Dark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6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6">
    <w:name w:val="List Table 6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7">
    <w:name w:val="List Table 6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8">
    <w:name w:val="List Table 6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9">
    <w:name w:val="List Table 6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0">
    <w:name w:val="List Table 6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1">
    <w:name w:val="List Table 6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2">
    <w:name w:val="List Table 7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3">
    <w:name w:val="List Table 7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4">
    <w:name w:val="List Table 7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5">
    <w:name w:val="List Table 7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6">
    <w:name w:val="List Table 7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7">
    <w:name w:val="List Table 7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8">
    <w:name w:val="List Table 7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9">
    <w:name w:val="Lined - Accent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0">
    <w:name w:val="Lined - Accent 1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1">
    <w:name w:val="Lined - Accent 2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2">
    <w:name w:val="Lined - Accent 3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3">
    <w:name w:val="Lined - Accent 4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4">
    <w:name w:val="Lined - Accent 5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5">
    <w:name w:val="Lined - Accent 6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6">
    <w:name w:val="Bordered &amp; Lined - Accent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Bordered &amp; Lined - Accent 1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Bordered &amp; Lined - Accent 2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Bordered &amp; Lined - Accent 3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Bordered &amp; Lined - Accent 4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Bordered &amp; Lined - Accent 5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Bordered &amp; Lined - Accent 6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4">
    <w:name w:val="Bordered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5">
    <w:name w:val="Bordered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6">
    <w:name w:val="Bordered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7">
    <w:name w:val="Bordered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8">
    <w:name w:val="Bordered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9">
    <w:name w:val="Bordered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0">
    <w:name w:val="footnote text"/>
    <w:basedOn w:val="553"/>
    <w:link w:val="541"/>
    <w:uiPriority w:val="99"/>
    <w:semiHidden/>
    <w:unhideWhenUsed/>
    <w:rPr>
      <w:sz w:val="18"/>
    </w:rPr>
    <w:pPr>
      <w:spacing w:lineRule="auto" w:line="240" w:after="40"/>
    </w:pPr>
  </w:style>
  <w:style w:type="character" w:styleId="541">
    <w:name w:val="Footnote Text Char"/>
    <w:link w:val="540"/>
    <w:uiPriority w:val="99"/>
    <w:rPr>
      <w:sz w:val="18"/>
    </w:rPr>
  </w:style>
  <w:style w:type="character" w:styleId="542">
    <w:name w:val="footnote reference"/>
    <w:basedOn w:val="555"/>
    <w:uiPriority w:val="99"/>
    <w:unhideWhenUsed/>
    <w:rPr>
      <w:vertAlign w:val="superscript"/>
    </w:rPr>
  </w:style>
  <w:style w:type="paragraph" w:styleId="543">
    <w:name w:val="toc 1"/>
    <w:basedOn w:val="553"/>
    <w:next w:val="553"/>
    <w:uiPriority w:val="39"/>
    <w:unhideWhenUsed/>
    <w:pPr>
      <w:ind w:left="0" w:right="0" w:firstLine="0"/>
      <w:spacing w:after="57"/>
    </w:pPr>
  </w:style>
  <w:style w:type="paragraph" w:styleId="544">
    <w:name w:val="toc 2"/>
    <w:basedOn w:val="553"/>
    <w:next w:val="553"/>
    <w:uiPriority w:val="39"/>
    <w:unhideWhenUsed/>
    <w:pPr>
      <w:ind w:left="283" w:right="0" w:firstLine="0"/>
      <w:spacing w:after="57"/>
    </w:pPr>
  </w:style>
  <w:style w:type="paragraph" w:styleId="545">
    <w:name w:val="toc 3"/>
    <w:basedOn w:val="553"/>
    <w:next w:val="553"/>
    <w:uiPriority w:val="39"/>
    <w:unhideWhenUsed/>
    <w:pPr>
      <w:ind w:left="567" w:right="0" w:firstLine="0"/>
      <w:spacing w:after="57"/>
    </w:pPr>
  </w:style>
  <w:style w:type="paragraph" w:styleId="546">
    <w:name w:val="toc 4"/>
    <w:basedOn w:val="553"/>
    <w:next w:val="553"/>
    <w:uiPriority w:val="39"/>
    <w:unhideWhenUsed/>
    <w:pPr>
      <w:ind w:left="850" w:right="0" w:firstLine="0"/>
      <w:spacing w:after="57"/>
    </w:pPr>
  </w:style>
  <w:style w:type="paragraph" w:styleId="547">
    <w:name w:val="toc 5"/>
    <w:basedOn w:val="553"/>
    <w:next w:val="553"/>
    <w:uiPriority w:val="39"/>
    <w:unhideWhenUsed/>
    <w:pPr>
      <w:ind w:left="1134" w:right="0" w:firstLine="0"/>
      <w:spacing w:after="57"/>
    </w:pPr>
  </w:style>
  <w:style w:type="paragraph" w:styleId="548">
    <w:name w:val="toc 6"/>
    <w:basedOn w:val="553"/>
    <w:next w:val="553"/>
    <w:uiPriority w:val="39"/>
    <w:unhideWhenUsed/>
    <w:pPr>
      <w:ind w:left="1417" w:right="0" w:firstLine="0"/>
      <w:spacing w:after="57"/>
    </w:pPr>
  </w:style>
  <w:style w:type="paragraph" w:styleId="549">
    <w:name w:val="toc 7"/>
    <w:basedOn w:val="553"/>
    <w:next w:val="553"/>
    <w:uiPriority w:val="39"/>
    <w:unhideWhenUsed/>
    <w:pPr>
      <w:ind w:left="1701" w:right="0" w:firstLine="0"/>
      <w:spacing w:after="57"/>
    </w:pPr>
  </w:style>
  <w:style w:type="paragraph" w:styleId="550">
    <w:name w:val="toc 8"/>
    <w:basedOn w:val="553"/>
    <w:next w:val="553"/>
    <w:uiPriority w:val="39"/>
    <w:unhideWhenUsed/>
    <w:pPr>
      <w:ind w:left="1984" w:right="0" w:firstLine="0"/>
      <w:spacing w:after="57"/>
    </w:pPr>
  </w:style>
  <w:style w:type="paragraph" w:styleId="551">
    <w:name w:val="toc 9"/>
    <w:basedOn w:val="553"/>
    <w:next w:val="553"/>
    <w:uiPriority w:val="39"/>
    <w:unhideWhenUsed/>
    <w:pPr>
      <w:ind w:left="2268" w:right="0" w:firstLine="0"/>
      <w:spacing w:after="57"/>
    </w:pPr>
  </w:style>
  <w:style w:type="paragraph" w:styleId="552">
    <w:name w:val="TOC Heading"/>
    <w:uiPriority w:val="39"/>
    <w:unhideWhenUsed/>
  </w:style>
  <w:style w:type="paragraph" w:styleId="553" w:default="1">
    <w:name w:val="Normal"/>
    <w:qFormat/>
  </w:style>
  <w:style w:type="paragraph" w:styleId="554">
    <w:name w:val="Heading 2"/>
    <w:basedOn w:val="553"/>
    <w:next w:val="553"/>
    <w:link w:val="568"/>
    <w:qFormat/>
    <w:uiPriority w:val="9"/>
    <w:semiHidden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555" w:default="1">
    <w:name w:val="Default Paragraph Font"/>
    <w:uiPriority w:val="1"/>
    <w:semiHidden/>
    <w:unhideWhenUsed/>
  </w:style>
  <w:style w:type="table" w:styleId="5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7" w:default="1">
    <w:name w:val="No List"/>
    <w:uiPriority w:val="99"/>
    <w:semiHidden/>
    <w:unhideWhenUsed/>
  </w:style>
  <w:style w:type="paragraph" w:styleId="558">
    <w:name w:val="Subtitle"/>
    <w:basedOn w:val="553"/>
    <w:next w:val="553"/>
    <w:link w:val="559"/>
    <w:qFormat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559" w:customStyle="1">
    <w:name w:val="Підзаголовок Знак"/>
    <w:basedOn w:val="555"/>
    <w:link w:val="558"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</w:rPr>
  </w:style>
  <w:style w:type="paragraph" w:styleId="560">
    <w:name w:val="Normal (Web)"/>
    <w:basedOn w:val="55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61">
    <w:name w:val="Strong"/>
    <w:basedOn w:val="555"/>
    <w:qFormat/>
    <w:uiPriority w:val="22"/>
    <w:rPr>
      <w:b/>
      <w:bCs/>
    </w:rPr>
  </w:style>
  <w:style w:type="character" w:styleId="562">
    <w:name w:val="Emphasis"/>
    <w:basedOn w:val="555"/>
    <w:qFormat/>
    <w:uiPriority w:val="20"/>
    <w:rPr>
      <w:i/>
      <w:iCs/>
    </w:rPr>
  </w:style>
  <w:style w:type="character" w:styleId="563">
    <w:name w:val="Hyperlink"/>
    <w:basedOn w:val="555"/>
    <w:uiPriority w:val="99"/>
    <w:semiHidden/>
    <w:unhideWhenUsed/>
    <w:rPr>
      <w:color w:val="0000FF"/>
      <w:u w:val="single"/>
    </w:rPr>
  </w:style>
  <w:style w:type="paragraph" w:styleId="564">
    <w:name w:val="Balloon Text"/>
    <w:basedOn w:val="553"/>
    <w:link w:val="565"/>
    <w:uiPriority w:val="99"/>
    <w:semiHidden/>
    <w:unhideWhenUsed/>
    <w:rPr>
      <w:rFonts w:ascii="Calibri" w:hAnsi="Calibri"/>
      <w:sz w:val="16"/>
      <w:szCs w:val="16"/>
    </w:rPr>
    <w:pPr>
      <w:spacing w:lineRule="auto" w:line="240" w:after="0"/>
    </w:pPr>
  </w:style>
  <w:style w:type="character" w:styleId="565" w:customStyle="1">
    <w:name w:val="Текст у виносці Знак"/>
    <w:basedOn w:val="555"/>
    <w:link w:val="564"/>
    <w:uiPriority w:val="99"/>
    <w:semiHidden/>
    <w:rPr>
      <w:rFonts w:ascii="Calibri" w:hAnsi="Calibri"/>
      <w:sz w:val="16"/>
      <w:szCs w:val="16"/>
    </w:rPr>
  </w:style>
  <w:style w:type="paragraph" w:styleId="566">
    <w:name w:val="No Spacing"/>
    <w:link w:val="567"/>
    <w:qFormat/>
    <w:uiPriority w:val="1"/>
    <w:rPr>
      <w:rFonts w:eastAsia="Calibri"/>
      <w:lang w:eastAsia="uk-UA"/>
    </w:rPr>
    <w:pPr>
      <w:spacing w:lineRule="auto" w:line="240" w:after="0"/>
    </w:pPr>
  </w:style>
  <w:style w:type="character" w:styleId="567" w:customStyle="1">
    <w:name w:val="Без інтервалів Знак"/>
    <w:basedOn w:val="555"/>
    <w:link w:val="566"/>
    <w:uiPriority w:val="1"/>
    <w:rPr>
      <w:rFonts w:eastAsia="Calibri"/>
      <w:lang w:eastAsia="uk-UA"/>
    </w:rPr>
  </w:style>
  <w:style w:type="character" w:styleId="568" w:customStyle="1">
    <w:name w:val="Заголовок 2 Знак"/>
    <w:basedOn w:val="555"/>
    <w:link w:val="554"/>
    <w:uiPriority w:val="9"/>
    <w:semiHidden/>
    <w:rPr>
      <w:rFonts w:ascii="Cambria" w:hAnsi="Cambria" w:cs="Cambria" w:eastAsia="Cambria"/>
      <w:b/>
      <w:bCs/>
      <w:color w:val="4F81BD" w:themeColor="accent1"/>
      <w:sz w:val="26"/>
      <w:szCs w:val="26"/>
    </w:rPr>
  </w:style>
  <w:style w:type="table" w:styleId="569">
    <w:name w:val="Table Grid"/>
    <w:basedOn w:val="55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Жураковська Альона Володимирівна</cp:lastModifiedBy>
  <cp:revision>6</cp:revision>
  <dcterms:created xsi:type="dcterms:W3CDTF">2021-02-16T12:43:00Z</dcterms:created>
  <dcterms:modified xsi:type="dcterms:W3CDTF">2021-02-23T07:04:10Z</dcterms:modified>
</cp:coreProperties>
</file>