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59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5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bidi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hi-IN"/>
        </w:rPr>
        <w:t xml:space="preserve">(третя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hi-IN"/>
        </w:rPr>
        <w:t xml:space="preserve">19 лютого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/>
        </w:rPr>
        <w:t xml:space="preserve"> 2021 року</w:t>
      </w:r>
      <w:r>
        <w:rPr>
          <w:rFonts w:ascii="Times New Roman" w:hAnsi="Times New Roman" w:cs="Times New Roman" w:eastAsia="Times New Roman"/>
          <w:sz w:val="28"/>
          <w:szCs w:val="28"/>
          <w:lang w:bidi="hi-IN"/>
        </w:rPr>
        <w:tab/>
        <w:t xml:space="preserve">№ 38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3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надання дозволу громадянам на розробку документації із землеустрою по встановл</w:t>
      </w:r>
      <w:r>
        <w:rPr>
          <w:rFonts w:ascii="Times New Roman" w:hAnsi="Times New Roman" w:cs="Times New Roman" w:eastAsia="Times New Roman"/>
          <w:b/>
          <w:sz w:val="28"/>
        </w:rPr>
        <w:t xml:space="preserve">енню меж земельних ділянок (паї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sz w:val="28"/>
        </w:rPr>
        <w:t xml:space="preserve">)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Розглянувши заяви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 w:eastAsia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паюванню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КСП ім. Леніна за межами с. Куковичі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КСП «Нове життя» за межами с. Осьмаки, КСП «Праця», за межами с. Стольне, КСП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Великий Жовтень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межами с. Слобідка,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КСП ім. Шевченка за межами смт Макошине,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КСП ім. Ватутіна за межами с. Феськівка, КСП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Перше травня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межами м. Мена, КСП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Світанок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межами с. Киселівка,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за межами с. Куковичі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1"/>
        <w:numPr>
          <w:ilvl w:val="0"/>
          <w:numId w:val="2"/>
        </w:numPr>
        <w:jc w:val="both"/>
        <w:spacing w:lineRule="auto" w:line="240" w:after="57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Семенцова Ганна Миколаївна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ab/>
        <w:t xml:space="preserve">ЧН № 0280881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20"/>
        <w:jc w:val="both"/>
        <w:spacing w:lineRule="auto" w:line="240" w:after="0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за межами с. Осьмаки: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1"/>
        <w:numPr>
          <w:ilvl w:val="0"/>
          <w:numId w:val="2"/>
        </w:numPr>
        <w:jc w:val="both"/>
        <w:spacing w:lineRule="auto" w:line="240" w:after="57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Кравченко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Анатолій Акимович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ab/>
        <w:t xml:space="preserve">ЧН № 0321646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1"/>
        <w:ind w:left="0" w:firstLine="709"/>
        <w:jc w:val="both"/>
        <w:spacing w:lineRule="auto" w:line="240" w:after="0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за межами с. Стольне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1"/>
        <w:numPr>
          <w:ilvl w:val="0"/>
          <w:numId w:val="2"/>
        </w:numPr>
        <w:jc w:val="both"/>
        <w:spacing w:lineRule="auto" w:line="240" w:after="57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Стельмашенко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Ольга Петрівна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ab/>
        <w:t xml:space="preserve">ЧН № 0265216 – </w:t>
      </w:r>
      <w:r>
        <w:rPr>
          <w:rFonts w:ascii="Times New Roman" w:hAnsi="Times New Roman" w:cs="Times New Roman" w:eastAsia="Times New Roman"/>
          <w:b w:val="false"/>
          <w:sz w:val="28"/>
          <w:szCs w:val="24"/>
        </w:rPr>
        <w:t xml:space="preserve">рішення Менського районного суду у Чернігівській області від 20.11.2020 року, справа №738/130/20, провадження №2/738/120/2020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за межами смт Макошине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1"/>
        <w:numPr>
          <w:ilvl w:val="0"/>
          <w:numId w:val="2"/>
        </w:numPr>
        <w:jc w:val="both"/>
        <w:spacing w:lineRule="auto" w:line="240" w:after="57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Пархоменко Володимир Дмитрович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ab/>
        <w:t xml:space="preserve">ЧН № 0169914 - свідоцтво про право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на спадщину за заповітом від 06.02.2021 р., спадкова справа №209/2009, зареєстровано в реєстрі за № 325.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1"/>
        <w:numPr>
          <w:ilvl w:val="0"/>
          <w:numId w:val="2"/>
        </w:numPr>
        <w:jc w:val="both"/>
        <w:spacing w:lineRule="auto" w:line="240" w:after="57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Кириєнко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Михайло Петрович</w:t>
        <w:tab/>
        <w:t xml:space="preserve">ЧН № 0169475 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за межами с. Ушня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1"/>
        <w:numPr>
          <w:ilvl w:val="0"/>
          <w:numId w:val="12"/>
        </w:numPr>
        <w:jc w:val="both"/>
        <w:spacing w:lineRule="auto" w:line="240" w:after="0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Роговий Володимир Іванович</w:t>
        <w:tab/>
        <w:t xml:space="preserve">ЧН № 0278485 - </w:t>
      </w:r>
      <w:r>
        <w:rPr>
          <w:rFonts w:ascii="Times New Roman" w:hAnsi="Times New Roman" w:cs="Times New Roman" w:eastAsia="Times New Roman"/>
          <w:b w:val="false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 w:val="false"/>
          <w:sz w:val="28"/>
          <w:szCs w:val="28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b w:val="false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b w:val="false"/>
          <w:sz w:val="28"/>
          <w:szCs w:val="28"/>
          <w:vertAlign w:val="baseline"/>
        </w:rPr>
        <w:t xml:space="preserve">частки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- свідоцтво про право на спадщину за законом від 03.10.2020 р., спадкова справа №357/2019, зареєстровано в реєстрі за № 2463.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1"/>
        <w:numPr>
          <w:ilvl w:val="0"/>
          <w:numId w:val="2"/>
        </w:numPr>
        <w:jc w:val="both"/>
        <w:spacing w:lineRule="auto" w:line="240" w:after="57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Крамар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Олександр Олександрович</w:t>
        <w:tab/>
        <w:t xml:space="preserve">ЧН № 0101984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за межами с. Киселівка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1"/>
        <w:numPr>
          <w:ilvl w:val="0"/>
          <w:numId w:val="13"/>
        </w:numPr>
        <w:jc w:val="both"/>
        <w:spacing w:lineRule="auto" w:line="240" w:after="0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Радченко Валентина Василівна</w:t>
        <w:tab/>
        <w:t xml:space="preserve">РН № 965673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 w:afterAutospacing="0" w:before="0" w:beforeAutospacing="0"/>
        <w:tabs>
          <w:tab w:val="left" w:pos="581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В.І.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0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4" w:default="1">
    <w:name w:val="Normal"/>
    <w:qFormat/>
  </w:style>
  <w:style w:type="paragraph" w:styleId="415">
    <w:name w:val="Heading 1"/>
    <w:basedOn w:val="414"/>
    <w:next w:val="414"/>
    <w:link w:val="605"/>
    <w:rPr>
      <w:b/>
      <w:sz w:val="32"/>
    </w:rPr>
    <w:pPr>
      <w:jc w:val="center"/>
      <w:keepNext/>
      <w:outlineLvl w:val="0"/>
    </w:pPr>
  </w:style>
  <w:style w:type="paragraph" w:styleId="416">
    <w:name w:val="Heading 2"/>
    <w:link w:val="4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7">
    <w:name w:val="Heading 3"/>
    <w:link w:val="4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8">
    <w:name w:val="Heading 4"/>
    <w:link w:val="4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9">
    <w:name w:val="Heading 5"/>
    <w:link w:val="4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0">
    <w:name w:val="Heading 6"/>
    <w:link w:val="4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1">
    <w:name w:val="Heading 7"/>
    <w:link w:val="4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2">
    <w:name w:val="Heading 8"/>
    <w:link w:val="4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3">
    <w:name w:val="Heading 9"/>
    <w:link w:val="4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Heading 2 Char"/>
    <w:basedOn w:val="424"/>
    <w:uiPriority w:val="9"/>
    <w:rPr>
      <w:rFonts w:ascii="Arial" w:hAnsi="Arial" w:cs="Arial" w:eastAsia="Arial"/>
      <w:sz w:val="34"/>
    </w:rPr>
  </w:style>
  <w:style w:type="character" w:styleId="428" w:customStyle="1">
    <w:name w:val="Heading 3 Char"/>
    <w:basedOn w:val="424"/>
    <w:uiPriority w:val="9"/>
    <w:rPr>
      <w:rFonts w:ascii="Arial" w:hAnsi="Arial" w:cs="Arial" w:eastAsia="Arial"/>
      <w:sz w:val="30"/>
      <w:szCs w:val="30"/>
    </w:rPr>
  </w:style>
  <w:style w:type="character" w:styleId="429" w:customStyle="1">
    <w:name w:val="Heading 4 Char"/>
    <w:basedOn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30" w:customStyle="1">
    <w:name w:val="Heading 5 Char"/>
    <w:basedOn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1" w:customStyle="1">
    <w:name w:val="Heading 6 Char"/>
    <w:basedOn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32" w:customStyle="1">
    <w:name w:val="Heading 7 Char"/>
    <w:basedOn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 w:customStyle="1">
    <w:name w:val="Heading 8 Char"/>
    <w:basedOn w:val="424"/>
    <w:uiPriority w:val="9"/>
    <w:rPr>
      <w:rFonts w:ascii="Arial" w:hAnsi="Arial" w:cs="Arial" w:eastAsia="Arial"/>
      <w:i/>
      <w:iCs/>
      <w:sz w:val="22"/>
      <w:szCs w:val="22"/>
    </w:rPr>
  </w:style>
  <w:style w:type="character" w:styleId="434" w:customStyle="1">
    <w:name w:val="Heading 9 Char"/>
    <w:basedOn w:val="424"/>
    <w:uiPriority w:val="9"/>
    <w:rPr>
      <w:rFonts w:ascii="Arial" w:hAnsi="Arial" w:cs="Arial" w:eastAsia="Arial"/>
      <w:i/>
      <w:iCs/>
      <w:sz w:val="21"/>
      <w:szCs w:val="21"/>
    </w:rPr>
  </w:style>
  <w:style w:type="character" w:styleId="435" w:customStyle="1">
    <w:name w:val="Title Char"/>
    <w:basedOn w:val="424"/>
    <w:uiPriority w:val="10"/>
    <w:rPr>
      <w:sz w:val="48"/>
      <w:szCs w:val="48"/>
    </w:rPr>
  </w:style>
  <w:style w:type="character" w:styleId="436" w:customStyle="1">
    <w:name w:val="Subtitle Char"/>
    <w:basedOn w:val="424"/>
    <w:uiPriority w:val="11"/>
    <w:rPr>
      <w:sz w:val="24"/>
      <w:szCs w:val="24"/>
    </w:rPr>
  </w:style>
  <w:style w:type="character" w:styleId="437" w:customStyle="1">
    <w:name w:val="Quote Char"/>
    <w:uiPriority w:val="29"/>
    <w:rPr>
      <w:i/>
    </w:rPr>
  </w:style>
  <w:style w:type="character" w:styleId="438" w:customStyle="1">
    <w:name w:val="Intense Quote Char"/>
    <w:uiPriority w:val="30"/>
    <w:rPr>
      <w:i/>
    </w:rPr>
  </w:style>
  <w:style w:type="character" w:styleId="439" w:customStyle="1">
    <w:name w:val="Header Char"/>
    <w:basedOn w:val="424"/>
    <w:uiPriority w:val="99"/>
  </w:style>
  <w:style w:type="character" w:styleId="440" w:customStyle="1">
    <w:name w:val="Footer Char"/>
    <w:basedOn w:val="424"/>
    <w:uiPriority w:val="99"/>
  </w:style>
  <w:style w:type="character" w:styleId="441" w:customStyle="1">
    <w:name w:val="Footnote Text Char"/>
    <w:uiPriority w:val="99"/>
    <w:rPr>
      <w:sz w:val="18"/>
    </w:rPr>
  </w:style>
  <w:style w:type="character" w:styleId="4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43" w:customStyle="1">
    <w:name w:val="Заголовок 2 Знак"/>
    <w:link w:val="416"/>
    <w:uiPriority w:val="9"/>
    <w:rPr>
      <w:rFonts w:ascii="Arial" w:hAnsi="Arial" w:cs="Arial" w:eastAsia="Arial"/>
      <w:sz w:val="34"/>
    </w:rPr>
  </w:style>
  <w:style w:type="character" w:styleId="444" w:customStyle="1">
    <w:name w:val="Заголовок 3 Знак"/>
    <w:link w:val="417"/>
    <w:uiPriority w:val="9"/>
    <w:rPr>
      <w:rFonts w:ascii="Arial" w:hAnsi="Arial" w:cs="Arial" w:eastAsia="Arial"/>
      <w:sz w:val="30"/>
      <w:szCs w:val="30"/>
    </w:rPr>
  </w:style>
  <w:style w:type="character" w:styleId="445" w:customStyle="1">
    <w:name w:val="Заголовок 4 Знак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46" w:customStyle="1">
    <w:name w:val="Заголовок 5 Знак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47" w:customStyle="1">
    <w:name w:val="Заголовок 6 Знак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48" w:customStyle="1">
    <w:name w:val="Заголовок 7 Знак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9" w:customStyle="1">
    <w:name w:val="Заголовок 8 Знак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50" w:customStyle="1">
    <w:name w:val="Заголовок 9 Знак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451">
    <w:name w:val="List Paragraph"/>
    <w:qFormat/>
    <w:uiPriority w:val="34"/>
    <w:pPr>
      <w:contextualSpacing w:val="true"/>
      <w:ind w:left="720"/>
    </w:pPr>
  </w:style>
  <w:style w:type="paragraph" w:styleId="452">
    <w:name w:val="No Spacing"/>
    <w:qFormat/>
    <w:uiPriority w:val="1"/>
  </w:style>
  <w:style w:type="paragraph" w:styleId="453">
    <w:name w:val="Title"/>
    <w:link w:val="4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4" w:customStyle="1">
    <w:name w:val="Заголовок Знак"/>
    <w:link w:val="453"/>
    <w:uiPriority w:val="10"/>
    <w:rPr>
      <w:sz w:val="48"/>
      <w:szCs w:val="48"/>
    </w:rPr>
  </w:style>
  <w:style w:type="paragraph" w:styleId="455">
    <w:name w:val="Subtitle"/>
    <w:link w:val="456"/>
    <w:qFormat/>
    <w:uiPriority w:val="11"/>
    <w:rPr>
      <w:sz w:val="24"/>
      <w:szCs w:val="24"/>
    </w:rPr>
    <w:pPr>
      <w:spacing w:after="200" w:before="200"/>
    </w:pPr>
  </w:style>
  <w:style w:type="character" w:styleId="456" w:customStyle="1">
    <w:name w:val="Подзаголовок Знак"/>
    <w:link w:val="455"/>
    <w:uiPriority w:val="11"/>
    <w:rPr>
      <w:sz w:val="24"/>
      <w:szCs w:val="24"/>
    </w:rPr>
  </w:style>
  <w:style w:type="paragraph" w:styleId="457">
    <w:name w:val="Quote"/>
    <w:link w:val="458"/>
    <w:qFormat/>
    <w:uiPriority w:val="29"/>
    <w:rPr>
      <w:i/>
    </w:rPr>
    <w:pPr>
      <w:ind w:left="720" w:right="720"/>
    </w:pPr>
  </w:style>
  <w:style w:type="character" w:styleId="458" w:customStyle="1">
    <w:name w:val="Цитата 2 Знак"/>
    <w:link w:val="457"/>
    <w:uiPriority w:val="29"/>
    <w:rPr>
      <w:i/>
    </w:rPr>
  </w:style>
  <w:style w:type="paragraph" w:styleId="459">
    <w:name w:val="Intense Quote"/>
    <w:link w:val="4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0" w:customStyle="1">
    <w:name w:val="Выделенная цитата Знак"/>
    <w:link w:val="459"/>
    <w:uiPriority w:val="30"/>
    <w:rPr>
      <w:i/>
    </w:rPr>
  </w:style>
  <w:style w:type="paragraph" w:styleId="461">
    <w:name w:val="Header"/>
    <w:link w:val="4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2" w:customStyle="1">
    <w:name w:val="Верхний колонтитул Знак"/>
    <w:link w:val="461"/>
    <w:uiPriority w:val="99"/>
  </w:style>
  <w:style w:type="paragraph" w:styleId="463">
    <w:name w:val="Footer"/>
    <w:link w:val="4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4" w:customStyle="1">
    <w:name w:val="Нижний колонтитул Знак"/>
    <w:link w:val="463"/>
    <w:uiPriority w:val="99"/>
  </w:style>
  <w:style w:type="table" w:styleId="4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2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3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4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5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6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7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8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9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0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1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2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3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1">
    <w:name w:val="Hyperlink"/>
    <w:uiPriority w:val="99"/>
    <w:unhideWhenUsed/>
    <w:rPr>
      <w:color w:val="0000FF" w:themeColor="hyperlink"/>
      <w:u w:val="single"/>
    </w:rPr>
  </w:style>
  <w:style w:type="paragraph" w:styleId="592">
    <w:name w:val="footnote text"/>
    <w:link w:val="593"/>
    <w:uiPriority w:val="99"/>
    <w:semiHidden/>
    <w:unhideWhenUsed/>
    <w:rPr>
      <w:sz w:val="18"/>
    </w:rPr>
    <w:pPr>
      <w:spacing w:after="40"/>
    </w:pPr>
  </w:style>
  <w:style w:type="character" w:styleId="593" w:customStyle="1">
    <w:name w:val="Текст сноски Знак"/>
    <w:link w:val="592"/>
    <w:uiPriority w:val="99"/>
    <w:rPr>
      <w:sz w:val="18"/>
    </w:rPr>
  </w:style>
  <w:style w:type="character" w:styleId="594">
    <w:name w:val="footnote reference"/>
    <w:uiPriority w:val="99"/>
    <w:unhideWhenUsed/>
    <w:rPr>
      <w:vertAlign w:val="superscript"/>
    </w:rPr>
  </w:style>
  <w:style w:type="paragraph" w:styleId="595">
    <w:name w:val="toc 1"/>
    <w:uiPriority w:val="39"/>
    <w:unhideWhenUsed/>
    <w:pPr>
      <w:spacing w:after="57"/>
    </w:pPr>
  </w:style>
  <w:style w:type="paragraph" w:styleId="596">
    <w:name w:val="toc 2"/>
    <w:uiPriority w:val="39"/>
    <w:unhideWhenUsed/>
    <w:pPr>
      <w:ind w:left="283"/>
      <w:spacing w:after="57"/>
    </w:pPr>
  </w:style>
  <w:style w:type="paragraph" w:styleId="597">
    <w:name w:val="toc 3"/>
    <w:uiPriority w:val="39"/>
    <w:unhideWhenUsed/>
    <w:pPr>
      <w:ind w:left="567"/>
      <w:spacing w:after="57"/>
    </w:pPr>
  </w:style>
  <w:style w:type="paragraph" w:styleId="598">
    <w:name w:val="toc 4"/>
    <w:uiPriority w:val="39"/>
    <w:unhideWhenUsed/>
    <w:pPr>
      <w:ind w:left="850"/>
      <w:spacing w:after="57"/>
    </w:pPr>
  </w:style>
  <w:style w:type="paragraph" w:styleId="599">
    <w:name w:val="toc 5"/>
    <w:uiPriority w:val="39"/>
    <w:unhideWhenUsed/>
    <w:pPr>
      <w:ind w:left="1134"/>
      <w:spacing w:after="57"/>
    </w:pPr>
  </w:style>
  <w:style w:type="paragraph" w:styleId="600">
    <w:name w:val="toc 6"/>
    <w:uiPriority w:val="39"/>
    <w:unhideWhenUsed/>
    <w:pPr>
      <w:ind w:left="1417"/>
      <w:spacing w:after="57"/>
    </w:pPr>
  </w:style>
  <w:style w:type="paragraph" w:styleId="601">
    <w:name w:val="toc 7"/>
    <w:uiPriority w:val="39"/>
    <w:unhideWhenUsed/>
    <w:pPr>
      <w:ind w:left="1701"/>
      <w:spacing w:after="57"/>
    </w:pPr>
  </w:style>
  <w:style w:type="paragraph" w:styleId="602">
    <w:name w:val="toc 8"/>
    <w:uiPriority w:val="39"/>
    <w:unhideWhenUsed/>
    <w:pPr>
      <w:ind w:left="1984"/>
      <w:spacing w:after="57"/>
    </w:pPr>
  </w:style>
  <w:style w:type="paragraph" w:styleId="603">
    <w:name w:val="toc 9"/>
    <w:uiPriority w:val="39"/>
    <w:unhideWhenUsed/>
    <w:pPr>
      <w:ind w:left="2268"/>
      <w:spacing w:after="57"/>
    </w:pPr>
  </w:style>
  <w:style w:type="paragraph" w:styleId="604">
    <w:name w:val="TOC Heading"/>
    <w:uiPriority w:val="39"/>
    <w:unhideWhenUsed/>
  </w:style>
  <w:style w:type="character" w:styleId="605" w:customStyle="1">
    <w:name w:val="Заголовок 1 Знак"/>
    <w:link w:val="415"/>
    <w:rPr>
      <w:rFonts w:ascii="Times New Roman" w:hAnsi="Times New Roman"/>
      <w:b/>
      <w:sz w:val="20"/>
      <w:szCs w:val="20"/>
      <w:lang w:val="uk-UA" w:eastAsia="en-US"/>
    </w:rPr>
  </w:style>
  <w:style w:type="paragraph" w:styleId="606">
    <w:name w:val="HTML Preformatted"/>
    <w:basedOn w:val="414"/>
    <w:link w:val="607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7" w:customStyle="1">
    <w:name w:val="Стандартный HTML Знак"/>
    <w:link w:val="606"/>
    <w:rPr>
      <w:rFonts w:ascii="Courier New" w:hAnsi="Courier New"/>
    </w:rPr>
  </w:style>
  <w:style w:type="character" w:styleId="608" w:customStyle="1">
    <w:name w:val="rvts23"/>
  </w:style>
  <w:style w:type="paragraph" w:styleId="609" w:customStyle="1">
    <w:name w:val="Титулка"/>
    <w:basedOn w:val="414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10">
    <w:name w:val="Balloon Text"/>
    <w:basedOn w:val="414"/>
    <w:link w:val="611"/>
    <w:semiHidden/>
    <w:rPr>
      <w:rFonts w:ascii="Segoe UI" w:hAnsi="Segoe UI"/>
      <w:sz w:val="18"/>
      <w:szCs w:val="18"/>
    </w:rPr>
  </w:style>
  <w:style w:type="character" w:styleId="611" w:customStyle="1">
    <w:name w:val="Текст выноски Знак"/>
    <w:link w:val="610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29</cp:revision>
  <dcterms:created xsi:type="dcterms:W3CDTF">2020-12-17T13:44:00Z</dcterms:created>
  <dcterms:modified xsi:type="dcterms:W3CDTF">2021-02-19T17:37:24Z</dcterms:modified>
</cp:coreProperties>
</file>