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(третя сесія восьмого скликання)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ind w:left="4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568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19 лютого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№ 12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0" w:name="_Hlk63417199"/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Про безоплатну передачу із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власності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територіальної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громади майна,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яке знаходиться в оперативному управлінні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КНП «Менська міська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лікарня»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у комунальну власність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Березнянської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селищної громади</w:t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113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Закону України  «Про передачу об’єк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 права державної та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ст. 89 Бюджетного кодексу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«Про місцеве самоврядування в Україні», рішення Менської міської ради № 153 від 30.12.2020 року «Про затвердження Статуту Комунального некомерційного підприємства «Менська міська лікарня» Менської міської ради в новій редакції», міська рада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11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566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Передати безоплатно із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власності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комунальну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Березнянської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селищної громади майна, яке знаходиться в оперативному управлінні КНП «Менська міська лікарня» Менської міської ради згідно додатку до даного рішення - додається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566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Генеральному директору Комунального некомерційного підприємства «Менська міська лікарня» Менської міської ради забезпечити здійснення контролю за процедурою передачі майна.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566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 та соціального захисту населення.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56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56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pStyle w:val="56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ind w:right="11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right="113"/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Г.А.Примаков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538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Додаток до рішення 3 сесії Менської міської ради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8 скликання від 19.02.2021 року № 12 «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безоплатну передачу із комунальної власності Менської міської  територіальної громади майна, яке знаходиться в оперативному управлінні  КНП «Менська міська лікарня»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Менської міської ради у комунальну власність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Березнянської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селищної громади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538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702"/>
        <w:gridCol w:w="4076"/>
        <w:gridCol w:w="1448"/>
        <w:gridCol w:w="937"/>
        <w:gridCol w:w="1012"/>
        <w:gridCol w:w="1407"/>
      </w:tblGrid>
      <w:tr>
        <w:trPr>
          <w:trHeight w:val="408"/>
        </w:trPr>
        <w:tc>
          <w:tcPr>
            <w:gridSpan w:val="6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81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 майна для безоплатної передачі із комунальної власності Менської міської  територіальної громади , яке знаходиться в оперативному управлінні КНП "Менська міська лікарня" Менської міської ради у комунальну власність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Березнянської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селищної громади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>
          <w:trHeight w:val="315"/>
        </w:trPr>
        <w:tc>
          <w:tcPr>
            <w:gridSpan w:val="6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79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стисла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характеристика та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призначення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об’єкта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Один.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вимір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Фактична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наявність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інвентарний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номенклатурний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86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первісна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  <w:t xml:space="preserve">балансова вартість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Вентилятор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телефонний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Відро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цинкове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Вішалка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Кастрюлі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різні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22,20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Карниз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59,33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385,00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Ліжко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дерев'яне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Кушетка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360,00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Стілець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781,07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1232,00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Світильник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210,00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Тюль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Скатертина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лляна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Тумбочка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525,00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Табуретка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116,52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Штори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порт'єри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225,00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Штори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затемнені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275,00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Ящики для картотеки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Колба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313,00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Колун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Тачка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Електролічильник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Саджанці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абрикоса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Лавки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дерев'яні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Контейнер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металевий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3939,00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Вогнегасник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956,00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бак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оцинкований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бак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емальований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відро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емальоване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ліжко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новороджених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сейф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електрокоса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подовжувач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катушка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1104,00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чайник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217,00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чайник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емальований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220,00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набір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кухонний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м'ясорубка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столи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різні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проста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111366581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111366583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111366584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для посуду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111366567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проста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111366578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проста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111366570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Холодильник "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Кодри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111397071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343,00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Холодильник "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Кодри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111397075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243,00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Холодильник ELENBERG MRF-221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111380004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4599,00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Холодильник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Elenberc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MRF-146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111380005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4199,00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Холодильник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Elenberc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MRF-146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11280106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4620,00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Водонагрівач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Атлантик РС-50 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111390542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832,00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Пила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цепна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електрична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Енергомаш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1113380011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3940,00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проста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111366585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6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опромінювач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бактерицидний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1-ламповий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111370010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314,00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6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опромінювач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бактерицидний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1-ламповий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111370011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314,00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візок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-коляска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111370060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2000,00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Негатоскоп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101470776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511,00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Касета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35х35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101470777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Касетниця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101470778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Касетниця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101470779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Стерилізатор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РКУ-50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Бак для проявки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рентгенплівки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101470095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569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Опромінювач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комбінований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101470107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сушильна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101470119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Ширма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захисна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велика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101470122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Центрофуга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101470138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523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РУМ-20М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45511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сушильна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Стерилізатор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ДЕ-4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рент-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дент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101470790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869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Фотоелектрокалориметр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КФК-2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6800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Бормашина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електрична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101470092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101470514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101470523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Бормашина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електрична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101470524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101470556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5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Крісло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КС ЕМ -03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101470558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549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Устаткування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УС-30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101470560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1250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5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Діатеримокоагулятор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1317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Стерилізатор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ГП-20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101470792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Алконт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101470441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3090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Водонагрівач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101490550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1649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машина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пральна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 CANDI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101480884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6953,46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Електрокотел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101490449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Телевізор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LG 2501 40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1399,00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Диван б/в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1545,00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Електроплита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511,00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Холодильна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шафа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425,00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Картоплечистка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Електроплита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Електросковорода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Електропривод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101490844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530,00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7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Освітлювач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комбінов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операційний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101470104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"Іскра-1"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Електрокардіограф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МІДАС-ЕК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101470780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7000,00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ліжко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дерев'яне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розрізі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273,29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"Поток"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51,00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Бікс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Ваги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медичні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36,80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Апарат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вимірювання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АТ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Медікар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320,00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Зажими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к.о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Голкотримач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26,74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Корцанг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Касети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різні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64,00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Лампа "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Солюкс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Негатоскоп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277,00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Фартух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просвинцьований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Рукавички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просвинцьовані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Ростомір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дорослий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Роторозширювач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12,20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Сейф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металевий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Лічильник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лабораторний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19,00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Стілець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гвинтовий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Стетофонендоскоп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Візок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хворих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Тонометр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137,73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Пінцет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анатомічний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Ліхтар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Ширма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захисна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73,00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Язикотримач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Камера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Горяєва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46,44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Термометр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медичний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31,78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Штатив для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крапельниці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Шпатель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металевий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73,50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Гігрометр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психометричний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149,20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Ємність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265,00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Тонометр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Палки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опорні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підлокотниками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73,80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Коляска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83,69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Візок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-ходунки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інвалідні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168,43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судно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термометр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скляний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ТС7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110,00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Бормашина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86,00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Плювальниця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Стілець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гвинтовий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Щипці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дитячі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Щипці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дорослі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зубні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62,60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Наконечник НУП-30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1287,00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Пінцет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зігнутий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Шнур до машинки УС30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248,00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Пінцет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стоматологічний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зігнутий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130,00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143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Дзеркало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стоматологічне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201-2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160,00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8" w:type="dxa"/>
            <w:vAlign w:val="bottom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1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/>
              </w:rPr>
              <w:t xml:space="preserve">516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0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/>
              </w:rPr>
              <w:t xml:space="preserve">136861,78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</w:tbl>
    <w:p>
      <w:pPr>
        <w:ind w:left="-567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8"/>
    <w:next w:val="558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0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8"/>
    <w:next w:val="558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0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0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0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0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0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0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0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0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0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0"/>
    <w:link w:val="416"/>
    <w:uiPriority w:val="99"/>
  </w:style>
  <w:style w:type="table" w:styleId="418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559">
    <w:name w:val="Heading 1"/>
    <w:basedOn w:val="558"/>
    <w:next w:val="558"/>
    <w:link w:val="563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rPr>
      <w:rFonts w:ascii="Arial" w:hAnsi="Arial" w:cs="Arial" w:eastAsia="Times New Roman"/>
      <w:b/>
      <w:bCs/>
      <w:sz w:val="32"/>
      <w:szCs w:val="32"/>
      <w:lang w:val="ru-RU" w:eastAsia="ru-RU"/>
    </w:rPr>
  </w:style>
  <w:style w:type="paragraph" w:styleId="564">
    <w:name w:val="Body Text"/>
    <w:basedOn w:val="558"/>
    <w:link w:val="565"/>
    <w:semiHidden/>
    <w:unhideWhenUsed/>
    <w:rPr>
      <w:sz w:val="28"/>
      <w:szCs w:val="28"/>
      <w:lang w:val="uk-UA"/>
    </w:rPr>
    <w:pPr>
      <w:jc w:val="both"/>
    </w:pPr>
  </w:style>
  <w:style w:type="character" w:styleId="565" w:customStyle="1">
    <w:name w:val="Основний текст Знак"/>
    <w:basedOn w:val="560"/>
    <w:link w:val="564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566">
    <w:name w:val="List Paragraph"/>
    <w:basedOn w:val="558"/>
    <w:qFormat/>
    <w:uiPriority w:val="34"/>
    <w:pPr>
      <w:contextualSpacing w:val="true"/>
      <w:ind w:left="720"/>
    </w:pPr>
  </w:style>
  <w:style w:type="paragraph" w:styleId="567" w:customStyle="1">
    <w:name w:val="docdata"/>
    <w:basedOn w:val="558"/>
    <w:rPr>
      <w:lang w:val="uk-UA" w:eastAsia="uk-UA"/>
    </w:rPr>
    <w:pPr>
      <w:spacing w:after="100" w:afterAutospacing="1" w:before="100" w:beforeAutospacing="1"/>
    </w:pPr>
  </w:style>
  <w:style w:type="paragraph" w:styleId="568">
    <w:name w:val="Normal (Web)"/>
    <w:basedOn w:val="558"/>
    <w:uiPriority w:val="99"/>
    <w:semiHidden/>
    <w:unhideWhenUsed/>
    <w:rPr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6</cp:revision>
  <dcterms:created xsi:type="dcterms:W3CDTF">2021-02-05T09:53:00Z</dcterms:created>
  <dcterms:modified xsi:type="dcterms:W3CDTF">2021-02-19T16:54:12Z</dcterms:modified>
</cp:coreProperties>
</file>