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245"/>
        <w:jc w:val="both"/>
        <w:rPr>
          <w:rFonts w:ascii="Times New Roman" w:hAnsi="Times New Roman" w:cs="Times New Roman"/>
          <w:color w:val="000000"/>
        </w:rPr>
      </w:pPr>
      <w:r>
        <w:rPr>
          <w:rStyle w:val="565"/>
          <w:rFonts w:ascii="Times New Roman" w:hAnsi="Times New Roman" w:cs="Times New Roman"/>
          <w:color w:val="000000"/>
          <w:sz w:val="20"/>
          <w:szCs w:val="20"/>
        </w:rPr>
        <w:t xml:space="preserve">Д</w:t>
      </w:r>
      <w:r>
        <w:rPr>
          <w:rStyle w:val="565"/>
          <w:rFonts w:ascii="Times New Roman" w:hAnsi="Times New Roman" w:cs="Times New Roman"/>
          <w:color w:val="000000"/>
          <w:sz w:val="20"/>
          <w:szCs w:val="20"/>
        </w:rPr>
        <w:t xml:space="preserve">одаток 4</w:t>
      </w:r>
      <w:r>
        <w:rPr>
          <w:rStyle w:val="565"/>
          <w:rFonts w:ascii="Times New Roman" w:hAnsi="Times New Roman" w:cs="Times New Roman"/>
          <w:color w:val="000000"/>
          <w:sz w:val="20"/>
          <w:szCs w:val="20"/>
        </w:rPr>
        <w:t xml:space="preserve"> до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проєкту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рішення 3 сесії Менської міської ради 8 скликання від 19.02.2021 №___ “Про внесення змін до інформаційних, технологічних карток адміністративних послуг, які надаються через відділ "Центр надання адміністра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тивних послуг" Менської міської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ради ”</w:t>
      </w:r>
      <w:r>
        <w:rPr>
          <w:rFonts w:ascii="Times New Roman" w:hAnsi="Times New Roman" w:cs="Times New Roman"/>
          <w:color w:val="000000"/>
          <w:sz w:val="20"/>
          <w:szCs w:val="20"/>
        </w:rPr>
      </w:r>
      <w:r/>
    </w:p>
    <w:p>
      <w:pPr>
        <w:ind w:left="5529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CellSpacing w:w="20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786"/>
        <w:gridCol w:w="3274"/>
        <w:gridCol w:w="5562"/>
      </w:tblGrid>
      <w:tr>
        <w:trPr>
          <w:tblCellSpacing w:w="20" w:type="dxa"/>
        </w:trPr>
        <w:tc>
          <w:tcPr>
            <w:gridSpan w:val="3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eastAsia="uk-UA"/>
              </w:rPr>
              <w:t xml:space="preserve">Інформаційна картка </w:t>
            </w:r>
            <w:r/>
          </w:p>
          <w:p>
            <w:pPr>
              <w:jc w:val="center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eastAsia="uk-UA"/>
              </w:rPr>
              <w:t xml:space="preserve">адміністративної послуги</w:t>
            </w:r>
            <w:r/>
          </w:p>
        </w:tc>
      </w:tr>
      <w:tr>
        <w:trPr>
          <w:tblCellSpacing w:w="20" w:type="dxa"/>
        </w:trPr>
        <w:tc>
          <w:tcPr>
            <w:gridSpan w:val="3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Затвердження документації із землеустрою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 xml:space="preserve">з метою передачі земельної (-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ділянки (-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в оренду</w:t>
            </w:r>
            <w:r/>
          </w:p>
        </w:tc>
      </w:tr>
      <w:tr>
        <w:trPr>
          <w:tblCellSpacing w:w="20" w:type="dxa"/>
        </w:trPr>
        <w:tc>
          <w:tcPr>
            <w:gridSpan w:val="3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  <w:t xml:space="preserve">Центр надання адміністративних послуг Менської міської ради</w:t>
            </w:r>
            <w:r/>
          </w:p>
        </w:tc>
      </w:tr>
      <w:tr>
        <w:trPr>
          <w:tblCellSpacing w:w="20" w:type="dxa"/>
        </w:trPr>
        <w:tc>
          <w:tcPr>
            <w:gridSpan w:val="3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Інформація про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Суб’єкт надання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адміністративних послуг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Найменування центру надання адміністративних послуг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Менська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міської ради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Центр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Менської міської ради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2.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Місцезнаходження центру надання адміністративних послуг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5600, м. Мена, 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3.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Режим роботи центру надання адміністративних послуг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Понеділок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 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16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Вівторок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 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16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Середа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 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16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Чет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вер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30 -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20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00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П’ятниця 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 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15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Без перерви на обід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4.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центру надання адміністративних послуг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blCellSpacing w:w="20" w:type="dxa"/>
        </w:trPr>
        <w:tc>
          <w:tcPr>
            <w:gridSpan w:val="3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5.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Закони України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ст. 25, 55 Закон України «Про землеустрій»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п. 34 ч. 1 ст. 26 Закону України «Про місцеве самоврядування в Україні» статті 32, 33 Закону України «Про оренду землі»; Податковий кодекс України.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6.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Акти Кабінету Міністрів України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7.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Акти центральних органів виконавчої влади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8.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Акти місцевих органів виконавчої влади/ органів місцевого самоврядування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gridSpan w:val="3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Умови отримання адміністративної послуги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9.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Підстава для одержання адміністративної послуги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Для видачі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рішення про з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атвердження документації із землеустрою з метою передачі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земельної (-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ділянки (-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в оренду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: </w:t>
            </w:r>
            <w:r/>
          </w:p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 заява на ім’я міського голови (ст. 20 Закону 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країни «Про звернення громадян»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, п. 34 ч. 1 ст. 26 Закону України «Про місцеве самоврядування в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Україні» статті 32, 33 Закону України «Про оренду землі»; Податковий кодекс України.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10.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Для видачі рішення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про затвердження документації із землеустрою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з метою перед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ачі земельної (-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их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) ділянки (-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ок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) в оренду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: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8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заява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з зазначенням місця розташування земельної ділянки, її цільового призначення та площі</w:t>
            </w:r>
            <w:r>
              <w:rPr>
                <w:rFonts w:ascii="Times New Roman" w:hAnsi="Times New Roman" w:eastAsia="Times New Roman"/>
                <w:color w:val="008000"/>
                <w:sz w:val="24"/>
                <w:szCs w:val="24"/>
                <w:lang w:eastAsia="uk-UA"/>
              </w:rPr>
              <w:t xml:space="preserve">;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color w:val="008000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копія установчих документів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для юридичних осіб (свідоцтво про державну реєстрацію юридичної особи чи фізичної особи - підприємця,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статут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довідка про внесення до єдиного державного реєстру підприємств, установ, організацій України)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копія паспорта та ідентифікаційного коду для фізичних осіб;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технічна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проєктна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)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 документації із землеустрою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по передачі в оренду (оригінал);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витяг з Державного земельного кадастру про земельну ділянку (оригінал)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tabs>
                <w:tab w:val="left" w:pos="240" w:leader="none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Якщо документи подаються уповноваженою особою,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додатково</w:t>
            </w:r>
            <w:r>
              <w:rPr>
                <w:rFonts w:ascii="Times New Roman" w:hAnsi="Times New Roman"/>
                <w:b/>
                <w:i/>
              </w:rPr>
              <w:t xml:space="preserve">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</w:rPr>
              <w:t xml:space="preserve">довіреність; </w:t>
            </w:r>
            <w:r>
              <w:rPr>
                <w:rFonts w:ascii="Times New Roman" w:hAnsi="Times New Roman"/>
                <w:b/>
              </w:rPr>
              <w:t xml:space="preserve">паспорт </w:t>
            </w:r>
            <w:r>
              <w:rPr>
                <w:rFonts w:ascii="Times New Roman" w:hAnsi="Times New Roman"/>
              </w:rPr>
              <w:t xml:space="preserve">громадянина України (уповноваженої особи).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11.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Документи подаються до адміністраторів центру надання адміністративних послуг Менської міської ради, які здійснюють прийом суб’єктів господарювання в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приміщенні дозвільного центру Менської міської ради</w:t>
            </w:r>
            <w:r/>
          </w:p>
        </w:tc>
      </w:tr>
      <w:tr>
        <w:trPr>
          <w:tblCellSpacing w:w="20" w:type="dxa"/>
          <w:trHeight w:val="505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Платність (безоплатність) надання адміністративної послуги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Безоплатно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gridSpan w:val="2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  <w:t xml:space="preserve">У разі платності: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12.1.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Нормативно-правові акти, на підставі яких стягується плата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12.2.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Розмір та порядок внесення плати (адміністративного збору) за платну адміністративну послугу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12.3.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Розрахунковий рахунок для внесення плати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13.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Строк надання адміністративної послуги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у двотижневий строк з дня отримання погодженого проекту землеустрою щодо відведення земельної ділянки, відповідно до ст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.118 Земельного кодексу України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, ст. 46 Закону України «Про місцеве самоврядування в Україні» та ст. 15 Закону України «Про доступ до публічної інформації».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14.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Перелік підстав для відмови у наданні адміністративної послуги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color w:val="008000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подання замовником неповного пакета документів;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виявлення в документах, поданих замовником, недостовірних відомостей;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території населених пунктів, затверджених у встановленому законом порядку. (п. 3 ст. 123 Земельного кодексу України)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15.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Результат надання адміністративної послуги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Р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ішення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 Менської міської ради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 про затвердження документації із землеустрою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з метою передачі земельної (-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их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) ділянки (-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ок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) в оренду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16.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Способи отримання відповіді (результату)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Особисто, в тому числі через представника за довіреністю (з посвідченням особи) або поштою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17.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Примітка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- </w:t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lineRule="auto" w:line="240" w:after="0"/>
        <w:tabs>
          <w:tab w:val="left" w:pos="900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0"/>
        <w:rPr>
          <w:vanish/>
          <w:sz w:val="24"/>
          <w:szCs w:val="24"/>
        </w:rPr>
      </w:pPr>
      <w:r>
        <w:rPr>
          <w:vanish/>
          <w:sz w:val="24"/>
          <w:szCs w:val="24"/>
        </w:rPr>
      </w:r>
      <w:r/>
    </w:p>
    <w:tbl>
      <w:tblPr>
        <w:tblW w:w="0" w:type="auto"/>
        <w:tblCellSpacing w:w="20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9622"/>
      </w:tblGrid>
      <w:tr>
        <w:trPr>
          <w:tblCellSpacing w:w="20" w:type="dxa"/>
          <w:trHeight w:val="758"/>
        </w:trPr>
        <w:tc>
          <w:tcPr>
            <w:shd w:val="clear" w:color="auto" w:fill="auto"/>
            <w:tcW w:w="9820" w:type="dxa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eastAsia="uk-UA"/>
              </w:rPr>
              <w:t xml:space="preserve">Технологічна картка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eastAsia="uk-UA"/>
              </w:rPr>
              <w:t xml:space="preserve">адміністративної послуги</w:t>
            </w:r>
            <w:r/>
          </w:p>
        </w:tc>
      </w:tr>
      <w:tr>
        <w:trPr>
          <w:tblCellSpacing w:w="20" w:type="dxa"/>
          <w:trHeight w:val="635"/>
        </w:trPr>
        <w:tc>
          <w:tcPr>
            <w:shd w:val="clear" w:color="auto" w:fill="auto"/>
            <w:tcW w:w="98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Затвердження документації із землеустрою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 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етою передачі земельної (-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ділянки (-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в оренду</w:t>
            </w:r>
            <w:r/>
          </w:p>
        </w:tc>
      </w:tr>
    </w:tbl>
    <w:p>
      <w:pPr>
        <w:ind w:left="-180"/>
        <w:jc w:val="center"/>
        <w:spacing w:lineRule="auto" w:line="24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Центр надання адміністративних послуг Менської міської ради</w:t>
      </w:r>
      <w:r/>
    </w:p>
    <w:tbl>
      <w:tblPr>
        <w:tblW w:w="4990" w:type="pct"/>
        <w:tblCellSpacing w:w="20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630"/>
        <w:gridCol w:w="2929"/>
        <w:gridCol w:w="2411"/>
        <w:gridCol w:w="1669"/>
        <w:gridCol w:w="1964"/>
      </w:tblGrid>
      <w:tr>
        <w:trPr>
          <w:tblCellSpacing w:w="20" w:type="dxa"/>
          <w:trHeight w:val="143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№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п/п</w:t>
            </w:r>
            <w:r/>
          </w:p>
        </w:tc>
        <w:tc>
          <w:tcPr>
            <w:shd w:val="clear" w:color="auto" w:fill="auto"/>
            <w:tcW w:w="1612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Етапи послуги</w:t>
            </w:r>
            <w:r/>
          </w:p>
        </w:tc>
        <w:tc>
          <w:tcPr>
            <w:shd w:val="clear" w:color="auto" w:fill="auto"/>
            <w:tcW w:w="1338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Відповідальна посадова особа і структурний підрозділ</w:t>
            </w:r>
            <w:r/>
          </w:p>
        </w:tc>
        <w:tc>
          <w:tcPr>
            <w:shd w:val="clear" w:color="auto" w:fill="auto"/>
            <w:tcW w:w="86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Дія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Термін виконання (днів)</w:t>
            </w:r>
            <w:r/>
          </w:p>
        </w:tc>
      </w:tr>
      <w:tr>
        <w:trPr>
          <w:tblCellSpacing w:w="20" w:type="dxa"/>
          <w:trHeight w:val="143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/>
          </w:p>
        </w:tc>
        <w:tc>
          <w:tcPr>
            <w:shd w:val="clear" w:color="auto" w:fill="auto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Прийом і перевірка повноти пакету документів, реєстрація заяви, повідомлення заявника про орієнтовний термін погодження. Формування дозвільної справи, занесення даних до реєстру 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Передача пакету документів заявника до відділу земельних відносин Менської міської ради</w:t>
            </w:r>
            <w:r/>
          </w:p>
        </w:tc>
        <w:tc>
          <w:tcPr>
            <w:shd w:val="clear" w:color="auto" w:fill="auto"/>
            <w:tcW w:w="133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Спеціалісти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центру надання адміністративних послуг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Менської міської ради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shd w:val="clear" w:color="auto" w:fill="auto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Виконує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1 дня</w:t>
            </w:r>
            <w:r/>
          </w:p>
        </w:tc>
      </w:tr>
      <w:tr>
        <w:trPr>
          <w:tblCellSpacing w:w="20" w:type="dxa"/>
          <w:trHeight w:val="143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/>
          </w:p>
        </w:tc>
        <w:tc>
          <w:tcPr>
            <w:shd w:val="clear" w:color="auto" w:fill="auto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Реєстрація пакету документів, передача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пакету документів заявника від начальника відділу земельних відносин до посадової особи (виконавця) відділу</w:t>
            </w:r>
            <w:r/>
          </w:p>
        </w:tc>
        <w:tc>
          <w:tcPr>
            <w:shd w:val="clear" w:color="auto" w:fill="auto"/>
            <w:tcW w:w="133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Посадові особи відділ земельних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відносин Менської міської ради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</w:r>
            <w:r/>
          </w:p>
        </w:tc>
        <w:tc>
          <w:tcPr>
            <w:shd w:val="clear" w:color="auto" w:fill="auto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Виконує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1 дня</w:t>
            </w:r>
            <w:r/>
          </w:p>
        </w:tc>
      </w:tr>
      <w:tr>
        <w:trPr>
          <w:tblCellSpacing w:w="20" w:type="dxa"/>
          <w:trHeight w:val="1922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/>
          </w:p>
        </w:tc>
        <w:tc>
          <w:tcPr>
            <w:shd w:val="clear" w:color="auto" w:fill="auto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Підготовка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рішення </w:t>
            </w:r>
            <w:r/>
          </w:p>
        </w:tc>
        <w:tc>
          <w:tcPr>
            <w:shd w:val="clear" w:color="auto" w:fill="auto"/>
            <w:tcW w:w="133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Посадові особи відділ земельних відносин Менської міської ради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shd w:val="clear" w:color="auto" w:fill="auto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Виконує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3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днів </w:t>
            </w:r>
            <w:r/>
          </w:p>
        </w:tc>
      </w:tr>
      <w:tr>
        <w:trPr>
          <w:tblCellSpacing w:w="20" w:type="dxa"/>
          <w:trHeight w:val="1922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/>
          </w:p>
        </w:tc>
        <w:tc>
          <w:tcPr>
            <w:shd w:val="clear" w:color="auto" w:fill="auto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Погодження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рішення </w:t>
            </w:r>
            <w:r/>
          </w:p>
        </w:tc>
        <w:tc>
          <w:tcPr>
            <w:shd w:val="clear" w:color="auto" w:fill="auto"/>
            <w:tcW w:w="133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Посадові особи юридичного відділу Менської міської ради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shd w:val="clear" w:color="auto" w:fill="auto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Погоджує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2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днів </w:t>
            </w:r>
            <w:r/>
          </w:p>
        </w:tc>
      </w:tr>
      <w:tr>
        <w:trPr>
          <w:tblCellSpacing w:w="20" w:type="dxa"/>
          <w:trHeight w:val="1922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ind w:left="0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5.</w:t>
            </w:r>
            <w:r/>
          </w:p>
        </w:tc>
        <w:tc>
          <w:tcPr>
            <w:shd w:val="clear" w:color="auto" w:fill="auto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Оприлюднення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рішення </w:t>
            </w:r>
            <w:r/>
          </w:p>
        </w:tc>
        <w:tc>
          <w:tcPr>
            <w:shd w:val="clear" w:color="auto" w:fill="auto"/>
            <w:tcW w:w="133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Посадові особи організаційного відділу Менської міської ради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shd w:val="clear" w:color="auto" w:fill="auto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Оприлюднює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1 дня</w:t>
            </w:r>
            <w:r/>
          </w:p>
        </w:tc>
      </w:tr>
      <w:tr>
        <w:trPr>
          <w:tblCellSpacing w:w="20" w:type="dxa"/>
          <w:trHeight w:val="1922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ind w:left="0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6.</w:t>
            </w:r>
            <w:r/>
          </w:p>
        </w:tc>
        <w:tc>
          <w:tcPr>
            <w:shd w:val="clear" w:color="auto" w:fill="auto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Розгляд профільною комісією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рішення та подання на розгляд сесії Менської міської ради</w:t>
            </w:r>
            <w:r/>
          </w:p>
        </w:tc>
        <w:tc>
          <w:tcPr>
            <w:shd w:val="clear" w:color="auto" w:fill="auto"/>
            <w:tcW w:w="133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Голова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постійної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комісії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з питань містобудування, будівництва, земельних відносин та охорони природи Менської міської ради</w:t>
            </w:r>
            <w:r/>
          </w:p>
        </w:tc>
        <w:tc>
          <w:tcPr>
            <w:shd w:val="clear" w:color="auto" w:fill="auto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Подає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1 дня</w:t>
            </w:r>
            <w:r/>
          </w:p>
        </w:tc>
      </w:tr>
      <w:tr>
        <w:trPr>
          <w:tblCellSpacing w:w="20" w:type="dxa"/>
          <w:trHeight w:val="955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7.</w:t>
            </w:r>
            <w:r/>
          </w:p>
        </w:tc>
        <w:tc>
          <w:tcPr>
            <w:shd w:val="clear" w:color="auto" w:fill="auto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Розгляд на черговій сесії Менської міської ради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рішення </w:t>
            </w:r>
            <w:r/>
          </w:p>
        </w:tc>
        <w:tc>
          <w:tcPr>
            <w:shd w:val="clear" w:color="auto" w:fill="auto"/>
            <w:tcW w:w="133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Депутати Менської міської ради</w:t>
            </w:r>
            <w:r/>
          </w:p>
        </w:tc>
        <w:tc>
          <w:tcPr>
            <w:shd w:val="clear" w:color="auto" w:fill="auto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1 дня</w:t>
            </w:r>
            <w:r/>
          </w:p>
        </w:tc>
      </w:tr>
      <w:tr>
        <w:trPr>
          <w:tblCellSpacing w:w="20" w:type="dxa"/>
          <w:trHeight w:val="955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8.</w:t>
            </w:r>
            <w:r/>
          </w:p>
        </w:tc>
        <w:tc>
          <w:tcPr>
            <w:shd w:val="clear" w:color="auto" w:fill="auto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Підпис рішення головою Менської міської ради</w:t>
            </w:r>
            <w:r/>
          </w:p>
        </w:tc>
        <w:tc>
          <w:tcPr>
            <w:shd w:val="clear" w:color="auto" w:fill="auto"/>
            <w:tcW w:w="133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Голова Менської міської ради</w:t>
            </w:r>
            <w:r/>
          </w:p>
        </w:tc>
        <w:tc>
          <w:tcPr>
            <w:shd w:val="clear" w:color="auto" w:fill="auto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Підписує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5 днів</w:t>
            </w:r>
            <w:r/>
          </w:p>
        </w:tc>
      </w:tr>
      <w:tr>
        <w:trPr>
          <w:tblCellSpacing w:w="20" w:type="dxa"/>
          <w:trHeight w:val="955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9.</w:t>
            </w:r>
            <w:r/>
          </w:p>
        </w:tc>
        <w:tc>
          <w:tcPr>
            <w:shd w:val="clear" w:color="auto" w:fill="auto"/>
            <w:tcW w:w="1612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Видача заявнику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r/>
          </w:p>
        </w:tc>
        <w:tc>
          <w:tcPr>
            <w:shd w:val="clear" w:color="auto" w:fill="auto"/>
            <w:tcW w:w="1338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Менська міська рада</w:t>
            </w:r>
            <w:r/>
          </w:p>
        </w:tc>
        <w:tc>
          <w:tcPr>
            <w:shd w:val="clear" w:color="auto" w:fill="auto"/>
            <w:tcW w:w="8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Видає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------</w:t>
            </w:r>
            <w:r/>
          </w:p>
        </w:tc>
      </w:tr>
      <w:tr>
        <w:trPr>
          <w:tblCellSpacing w:w="20" w:type="dxa"/>
          <w:trHeight w:val="335"/>
        </w:trPr>
        <w:tc>
          <w:tcPr>
            <w:gridSpan w:val="4"/>
            <w:shd w:val="clear" w:color="auto" w:fill="auto"/>
            <w:tcW w:w="4160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Загальна кількість днів надання послуги -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у двотижневий строк з дня отримання погодженого проекту землеустрою щодо відведення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земельної ділянки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відповідно до ст.118 Земельного кодексу України,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ст. 46 Закону України «Про місцеве самоврядування в Україні» та ст. 15 Закону України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«Про доступ до публічної інформації»</w:t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5529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0" w:type="auto"/>
        <w:tblCellSpacing w:w="20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786"/>
        <w:gridCol w:w="3471"/>
        <w:gridCol w:w="5365"/>
      </w:tblGrid>
      <w:tr>
        <w:trPr>
          <w:tblCellSpacing w:w="20" w:type="dxa"/>
        </w:trPr>
        <w:tc>
          <w:tcPr>
            <w:gridSpan w:val="3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eastAsia="uk-UA"/>
              </w:rPr>
              <w:t xml:space="preserve">Інформаційна картка </w:t>
            </w:r>
            <w:r/>
          </w:p>
          <w:p>
            <w:pPr>
              <w:jc w:val="center"/>
              <w:spacing w:lineRule="auto" w:line="240" w:after="60" w:before="6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eastAsia="uk-UA"/>
              </w:rPr>
              <w:t xml:space="preserve">адміністративної послуги</w:t>
            </w:r>
            <w:r/>
          </w:p>
        </w:tc>
      </w:tr>
      <w:tr>
        <w:trPr>
          <w:tblCellSpacing w:w="20" w:type="dxa"/>
        </w:trPr>
        <w:tc>
          <w:tcPr>
            <w:gridSpan w:val="3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Продаж земельних ділянок комунальної власності </w:t>
            </w:r>
            <w:r/>
          </w:p>
        </w:tc>
      </w:tr>
      <w:tr>
        <w:trPr>
          <w:tblCellSpacing w:w="20" w:type="dxa"/>
        </w:trPr>
        <w:tc>
          <w:tcPr>
            <w:gridSpan w:val="3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  <w:t xml:space="preserve">Центр надання адміністративних послуг Менської міської ради</w:t>
            </w:r>
            <w:r/>
          </w:p>
        </w:tc>
      </w:tr>
      <w:tr>
        <w:trPr>
          <w:tblCellSpacing w:w="20" w:type="dxa"/>
        </w:trPr>
        <w:tc>
          <w:tcPr>
            <w:gridSpan w:val="3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Інформація про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Суб’єкт надання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адміністративних послуг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Найменування центру надання адміністративних послуг, в якому здійснюється обслуговування суб’єкта звернення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Менська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міської ради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Центр надання адміністративних послуг Менської міської ради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2.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Місцезнаходження центру надання адміністративних послуг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5600, м. Мена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3.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Інформація щодо режиму роботи центру надання адміністративних послуг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Понеділок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 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16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Вівторок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 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16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Середа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 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16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Чет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вер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30 -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20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00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П’ятниця –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8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 –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15</w:t>
            </w:r>
            <w:r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  <w:t xml:space="preserve">30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Без перерви на обід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4.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центру надання адміністративних послуг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blCellSpacing w:w="20" w:type="dxa"/>
        </w:trPr>
        <w:tc>
          <w:tcPr>
            <w:gridSpan w:val="3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Нормативні акти, якими регламентується надання адміністративної послуги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5.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Закони України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Стаття 127,128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Земельного кодексу України, статті 22, 50, 55, 56 Закон України «Про землеустрій», стаття 13 Закону України «Про оцінку земель»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6.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Акти Кабінету Міністрів України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7.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Акти центральних органів виконавчої влади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8.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Акти місцевих органів виконавчої влади/ органів місцевого самоврядування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gridSpan w:val="3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Умови отримання адміністративної послуги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9.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Підстава для одержання адміністративної послуги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 Для видачі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рішення про продаж земельних ділянок комунальної власності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 заява на ім’я міського голови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.</w:t>
            </w:r>
            <w: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У заяві (клопотанні) зазначаються місце розташування земельної ділянки, її цільове призначення, розміри та площа, а також згода на укладення договору про оплату авансового внеску в рахунок оплати ціни земельної ділянки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10.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послуги, а також вимоги до них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1. Для видачі </w:t>
            </w:r>
            <w:r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  <w:t xml:space="preserve">рішення про продаж земельних ділянок комунальної власності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до заяви додається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uk-UA"/>
              </w:rPr>
              <w:t xml:space="preserve">: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 д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окумент, що посвідчує право користування земельною ділянкою (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договір оренди, інше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), та документи, що посвідчують право власності на нерухоме майно (будівлі та споруди), розташоване на цій земельній ділянці (у разі наявності на земельній ділянці будівель, споруд);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копія установчих документів для юридичної особи, а для громадянина - копія документа, що посвідчує особу.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;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11.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Порядок та спосіб подання документів, необхідних для отримання адміністративної послуги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Документи подаються до державних адміністраторів міської ради, які здійснюють прийом суб’єктів господарювання в приміщенні дозвільного центру Менської міської ради</w:t>
            </w:r>
            <w:r/>
          </w:p>
        </w:tc>
      </w:tr>
      <w:tr>
        <w:trPr>
          <w:tblCellSpacing w:w="20" w:type="dxa"/>
          <w:trHeight w:val="505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Платність (безоплатність) надання адміністративної послуги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Безоплатно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gridSpan w:val="2"/>
            <w:shd w:val="clear" w:color="auto" w:fill="auto"/>
            <w:tcW w:w="0" w:type="auto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  <w:t xml:space="preserve">У разі платності: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12.1.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Нормативно-правові акти, на підставі яких стягується плата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12.2.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Розмір та порядок внесення плати (адміністративного збору) за платну адміністративну послугу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12.3.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Розрахунковий рахунок для внесення плати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13.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Строк надання адміністративної послуги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 30 днів з моменту прийняття міською радою рішення «Про продаж земельних ділянок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комунальної власності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(відповідно до ст.8 Цивільного Кодексу України)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14.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Перелік підстав для відмови у наданні адміністративної послуги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а) неподання документів, необхідних для прийняття рішення щодо продажу такої земельної ділянки;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б) виявлення недостовірних відомостей у поданих документах;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в) якщо щодо суб'єкта підприємницької діяльності порушена справа про банкрутство або припинення його діяльності;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г) встановлена Земельним Кодексом України заборона на передачу земельної ділянки у приватну власність;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ґ) відмова від укладення договору про оплату авансового внеску в рахунок оплати ціни земельної ділянки.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15.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Результат надання адміністративної послуги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Рішення Менської міської ради про продаж земельних комунальної власності 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16.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Способи отримання відповіді (результату)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Особисто,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 тому числі через представника за довіреністю (з посвідченням особи) або поштою</w:t>
            </w:r>
            <w:r/>
          </w:p>
        </w:tc>
      </w:tr>
      <w:tr>
        <w:trPr>
          <w:tblCellSpacing w:w="20" w:type="dxa"/>
        </w:trPr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17. 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ind w:firstLine="5"/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Примітка</w:t>
            </w:r>
            <w:r/>
          </w:p>
        </w:tc>
        <w:tc>
          <w:tcPr>
            <w:shd w:val="clear" w:color="auto" w:fill="auto"/>
            <w:tcW w:w="0" w:type="auto"/>
            <w:textDirection w:val="lrTb"/>
            <w:noWrap w:val="false"/>
          </w:tcPr>
          <w:p>
            <w:pPr>
              <w:jc w:val="both"/>
              <w:spacing w:lineRule="auto" w:line="240" w:after="60" w:before="6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CellSpacing w:w="20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9622"/>
      </w:tblGrid>
      <w:tr>
        <w:trPr>
          <w:tblCellSpacing w:w="20" w:type="dxa"/>
          <w:trHeight w:val="758"/>
        </w:trPr>
        <w:tc>
          <w:tcPr>
            <w:shd w:val="clear" w:color="auto" w:fill="auto"/>
            <w:tcW w:w="9820" w:type="dxa"/>
            <w:textDirection w:val="lrTb"/>
            <w:noWrap w:val="false"/>
          </w:tcPr>
          <w:p>
            <w:pPr>
              <w:jc w:val="center"/>
              <w:spacing w:lineRule="auto" w:line="240" w:after="60" w:before="60"/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eastAsia="uk-UA"/>
              </w:rPr>
              <w:t xml:space="preserve">Технологічна картка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b/>
                <w:caps/>
                <w:sz w:val="24"/>
                <w:szCs w:val="24"/>
                <w:lang w:eastAsia="uk-UA"/>
              </w:rPr>
              <w:t xml:space="preserve">адміністративної послуги</w:t>
            </w:r>
            <w:r/>
          </w:p>
        </w:tc>
      </w:tr>
      <w:tr>
        <w:trPr>
          <w:tblCellSpacing w:w="20" w:type="dxa"/>
          <w:trHeight w:val="635"/>
        </w:trPr>
        <w:tc>
          <w:tcPr>
            <w:shd w:val="clear" w:color="auto" w:fill="auto"/>
            <w:tcW w:w="982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Продаж земельних ділянок комунальної власності </w:t>
            </w:r>
            <w:r/>
          </w:p>
        </w:tc>
      </w:tr>
    </w:tbl>
    <w:p>
      <w:pPr>
        <w:ind w:left="-180"/>
        <w:jc w:val="center"/>
        <w:spacing w:lineRule="auto" w:line="24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Відділ земельних відносин Менської міської ради</w:t>
      </w:r>
      <w:r/>
    </w:p>
    <w:tbl>
      <w:tblPr>
        <w:tblW w:w="4990" w:type="pct"/>
        <w:tblCellSpacing w:w="20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  <w:insideV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630"/>
        <w:gridCol w:w="3113"/>
        <w:gridCol w:w="2581"/>
        <w:gridCol w:w="1669"/>
        <w:gridCol w:w="1610"/>
      </w:tblGrid>
      <w:tr>
        <w:trPr>
          <w:tblCellSpacing w:w="20" w:type="dxa"/>
          <w:trHeight w:val="143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№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п/п</w:t>
            </w:r>
            <w:r/>
          </w:p>
        </w:tc>
        <w:tc>
          <w:tcPr>
            <w:shd w:val="clear" w:color="auto" w:fill="auto"/>
            <w:tcW w:w="1716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Етапи послуги</w:t>
            </w:r>
            <w:r/>
          </w:p>
        </w:tc>
        <w:tc>
          <w:tcPr>
            <w:shd w:val="clear" w:color="auto" w:fill="auto"/>
            <w:tcW w:w="1435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Відповідальна посадова особа і структурний підрозділ</w:t>
            </w:r>
            <w:r/>
          </w:p>
        </w:tc>
        <w:tc>
          <w:tcPr>
            <w:shd w:val="clear" w:color="auto" w:fill="auto"/>
            <w:tcW w:w="663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Дія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Термін виконання (днів)</w:t>
            </w:r>
            <w:r/>
          </w:p>
        </w:tc>
      </w:tr>
      <w:tr>
        <w:trPr>
          <w:tblCellSpacing w:w="20" w:type="dxa"/>
          <w:trHeight w:val="143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/>
          </w:p>
        </w:tc>
        <w:tc>
          <w:tcPr>
            <w:shd w:val="clear" w:color="auto" w:fill="auto"/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Прийом і перевірка повноти пакету документів, реєстрація заяви, повідомлення заявника про орієнтовний термін погодження. Формування дозвільної справи, занесення даних до реєстру 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Передача пакету документів заявника до відділу земельних відносин Менської міської ради</w:t>
            </w:r>
            <w:r/>
          </w:p>
        </w:tc>
        <w:tc>
          <w:tcPr>
            <w:shd w:val="clear" w:color="auto" w:fill="auto"/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Спеціалісти  центру надання адміністративних послуг Менської міської ради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Менської міської ради</w:t>
            </w:r>
            <w:r/>
          </w:p>
        </w:tc>
        <w:tc>
          <w:tcPr>
            <w:shd w:val="clear" w:color="auto" w:fill="auto"/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Виконує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1 дня</w:t>
            </w:r>
            <w:r/>
          </w:p>
        </w:tc>
      </w:tr>
      <w:tr>
        <w:trPr>
          <w:tblCellSpacing w:w="20" w:type="dxa"/>
          <w:trHeight w:val="143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/>
          </w:p>
        </w:tc>
        <w:tc>
          <w:tcPr>
            <w:shd w:val="clear" w:color="auto" w:fill="auto"/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Реєстрація пакету документів, передача пакету документів заявника від начальника відділу земельних відносин до посадової особи (виконавця) відділу</w:t>
            </w:r>
            <w:r/>
          </w:p>
        </w:tc>
        <w:tc>
          <w:tcPr>
            <w:shd w:val="clear" w:color="auto" w:fill="auto"/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Посадові особи відділ земельних відносин Менської міської ради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  <w:lang w:eastAsia="uk-UA"/>
              </w:rPr>
            </w:r>
            <w:r/>
          </w:p>
        </w:tc>
        <w:tc>
          <w:tcPr>
            <w:shd w:val="clear" w:color="auto" w:fill="auto"/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Виконує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1 дня</w:t>
            </w:r>
            <w:r/>
          </w:p>
        </w:tc>
      </w:tr>
      <w:tr>
        <w:trPr>
          <w:tblCellSpacing w:w="20" w:type="dxa"/>
          <w:trHeight w:val="1922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/>
          </w:p>
        </w:tc>
        <w:tc>
          <w:tcPr>
            <w:shd w:val="clear" w:color="auto" w:fill="auto"/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Підготовка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рішення </w:t>
            </w:r>
            <w:r/>
          </w:p>
        </w:tc>
        <w:tc>
          <w:tcPr>
            <w:shd w:val="clear" w:color="auto" w:fill="auto"/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Посадові особи відділ земельних відносин Менської міської ради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shd w:val="clear" w:color="auto" w:fill="auto"/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Виконує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15 днів </w:t>
            </w:r>
            <w:r/>
          </w:p>
        </w:tc>
      </w:tr>
      <w:tr>
        <w:trPr>
          <w:tblCellSpacing w:w="20" w:type="dxa"/>
          <w:trHeight w:val="1922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numPr>
                <w:ilvl w:val="0"/>
                <w:numId w:val="1"/>
              </w:numPr>
              <w:ind w:left="0" w:firstLine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r>
            <w:r/>
          </w:p>
        </w:tc>
        <w:tc>
          <w:tcPr>
            <w:shd w:val="clear" w:color="auto" w:fill="auto"/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Погодження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рішення </w:t>
            </w:r>
            <w:r/>
          </w:p>
        </w:tc>
        <w:tc>
          <w:tcPr>
            <w:shd w:val="clear" w:color="auto" w:fill="auto"/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Посадові особи юридичного відділу Менської міської ради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shd w:val="clear" w:color="auto" w:fill="auto"/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Погоджує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5 днів </w:t>
            </w:r>
            <w:r/>
          </w:p>
        </w:tc>
      </w:tr>
      <w:tr>
        <w:trPr>
          <w:tblCellSpacing w:w="20" w:type="dxa"/>
          <w:trHeight w:val="1922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ind w:left="0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5.</w:t>
            </w:r>
            <w:r/>
          </w:p>
        </w:tc>
        <w:tc>
          <w:tcPr>
            <w:shd w:val="clear" w:color="auto" w:fill="auto"/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Оприлюднення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рішення </w:t>
            </w:r>
            <w:r/>
          </w:p>
        </w:tc>
        <w:tc>
          <w:tcPr>
            <w:shd w:val="clear" w:color="auto" w:fill="auto"/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Посадові особи організаційного відділу Менської міської ради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shd w:val="clear" w:color="auto" w:fill="auto"/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Оприлюднює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1 дня</w:t>
            </w:r>
            <w:r/>
          </w:p>
        </w:tc>
      </w:tr>
      <w:tr>
        <w:trPr>
          <w:tblCellSpacing w:w="20" w:type="dxa"/>
          <w:trHeight w:val="1922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ind w:left="0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6.</w:t>
            </w:r>
            <w:r/>
          </w:p>
        </w:tc>
        <w:tc>
          <w:tcPr>
            <w:shd w:val="clear" w:color="auto" w:fill="auto"/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Розгляд профільною комісією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рішення та подання на розгляд сесії Менської міської ради</w:t>
            </w:r>
            <w:r/>
          </w:p>
        </w:tc>
        <w:tc>
          <w:tcPr>
            <w:shd w:val="clear" w:color="auto" w:fill="auto"/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Голова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постійної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комісії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з питань містобудування, будівництва, земельних відносин та охорони природи Менської міської ради</w:t>
            </w:r>
            <w:r/>
          </w:p>
        </w:tc>
        <w:tc>
          <w:tcPr>
            <w:shd w:val="clear" w:color="auto" w:fill="auto"/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Подає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1 дня</w:t>
            </w:r>
            <w:r/>
          </w:p>
        </w:tc>
      </w:tr>
      <w:tr>
        <w:trPr>
          <w:tblCellSpacing w:w="20" w:type="dxa"/>
          <w:trHeight w:val="955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7.</w:t>
            </w:r>
            <w:r/>
          </w:p>
        </w:tc>
        <w:tc>
          <w:tcPr>
            <w:shd w:val="clear" w:color="auto" w:fill="auto"/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Розгляд на черговій сесії Менської міської ради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проєкту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 рішення </w:t>
            </w:r>
            <w:r/>
          </w:p>
        </w:tc>
        <w:tc>
          <w:tcPr>
            <w:shd w:val="clear" w:color="auto" w:fill="auto"/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Депутати Менської міської ради</w:t>
            </w:r>
            <w:r/>
          </w:p>
        </w:tc>
        <w:tc>
          <w:tcPr>
            <w:shd w:val="clear" w:color="auto" w:fill="auto"/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1 дня</w:t>
            </w:r>
            <w:r/>
          </w:p>
        </w:tc>
      </w:tr>
      <w:tr>
        <w:trPr>
          <w:tblCellSpacing w:w="20" w:type="dxa"/>
          <w:trHeight w:val="955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8.</w:t>
            </w:r>
            <w:r/>
          </w:p>
        </w:tc>
        <w:tc>
          <w:tcPr>
            <w:shd w:val="clear" w:color="auto" w:fill="auto"/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Підпис рішення головою Менської міської ради</w:t>
            </w:r>
            <w:r/>
          </w:p>
        </w:tc>
        <w:tc>
          <w:tcPr>
            <w:shd w:val="clear" w:color="auto" w:fill="auto"/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Голова Менської міської ради</w:t>
            </w:r>
            <w:r/>
          </w:p>
        </w:tc>
        <w:tc>
          <w:tcPr>
            <w:shd w:val="clear" w:color="auto" w:fill="auto"/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Підписує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5 днів</w:t>
            </w:r>
            <w:r/>
          </w:p>
        </w:tc>
      </w:tr>
      <w:tr>
        <w:trPr>
          <w:tblCellSpacing w:w="20" w:type="dxa"/>
          <w:trHeight w:val="955"/>
        </w:trPr>
        <w:tc>
          <w:tcPr>
            <w:shd w:val="clear" w:color="auto" w:fill="auto"/>
            <w:tcW w:w="287" w:type="pct"/>
            <w:textDirection w:val="lrTb"/>
            <w:noWrap w:val="false"/>
          </w:tcPr>
          <w:p>
            <w:pPr>
              <w:pStyle w:val="564"/>
              <w:ind w:left="0"/>
              <w:jc w:val="center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uk-UA"/>
              </w:rPr>
              <w:t xml:space="preserve">9.</w:t>
            </w:r>
            <w:r/>
          </w:p>
        </w:tc>
        <w:tc>
          <w:tcPr>
            <w:shd w:val="clear" w:color="auto" w:fill="auto"/>
            <w:tcW w:w="1716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Видача заявнику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рішення </w:t>
            </w:r>
            <w:r/>
          </w:p>
        </w:tc>
        <w:tc>
          <w:tcPr>
            <w:shd w:val="clear" w:color="auto" w:fill="auto"/>
            <w:tcW w:w="1435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Менська міська рада</w:t>
            </w:r>
            <w:r/>
          </w:p>
        </w:tc>
        <w:tc>
          <w:tcPr>
            <w:shd w:val="clear" w:color="auto" w:fill="auto"/>
            <w:tcW w:w="663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Видає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------</w:t>
            </w:r>
            <w:r/>
          </w:p>
        </w:tc>
      </w:tr>
      <w:tr>
        <w:trPr>
          <w:tblCellSpacing w:w="20" w:type="dxa"/>
          <w:trHeight w:val="335"/>
        </w:trPr>
        <w:tc>
          <w:tcPr>
            <w:gridSpan w:val="4"/>
            <w:shd w:val="clear" w:color="auto" w:fill="auto"/>
            <w:tcW w:w="4160" w:type="pc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Загальна кількість днів надання послуги -</w:t>
            </w:r>
            <w:r/>
          </w:p>
        </w:tc>
        <w:tc>
          <w:tcPr>
            <w:shd w:val="clear" w:color="auto" w:fill="auto"/>
            <w:tcW w:w="779" w:type="pct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Протягом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30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uk-UA"/>
              </w:rPr>
              <w:t xml:space="preserve">календарних днів</w:t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r/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709" w:right="1134" w:bottom="709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Verdana">
    <w:panose1 w:val="020B0604030504040204"/>
  </w:font>
  <w:font w:name="Arial">
    <w:panose1 w:val="020B0604020202020204"/>
  </w:font>
  <w:font w:name="MS Mincho">
    <w:panose1 w:val="020706090202050904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59"/>
    <w:next w:val="559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0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59"/>
    <w:next w:val="559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0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59"/>
    <w:next w:val="559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0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59"/>
    <w:next w:val="559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0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59"/>
    <w:next w:val="559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0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59"/>
    <w:next w:val="559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0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59"/>
    <w:next w:val="559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0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59"/>
    <w:next w:val="559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0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59"/>
    <w:next w:val="559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0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0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0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0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0"/>
    <w:link w:val="417"/>
    <w:uiPriority w:val="99"/>
  </w:style>
  <w:style w:type="table" w:styleId="419">
    <w:name w:val="Table Grid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9">
    <w:name w:val="List Table 7 Colorful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3">
    <w:name w:val="List Table 7 Colorful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0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</w:style>
  <w:style w:type="character" w:styleId="560" w:default="1">
    <w:name w:val="Default Paragraph Font"/>
    <w:uiPriority w:val="1"/>
    <w:semiHidden/>
    <w:unhideWhenUsed/>
  </w:style>
  <w:style w:type="table" w:styleId="5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2" w:default="1">
    <w:name w:val="No List"/>
    <w:uiPriority w:val="99"/>
    <w:semiHidden/>
    <w:unhideWhenUsed/>
  </w:style>
  <w:style w:type="paragraph" w:styleId="563" w:customStyle="1">
    <w:name w:val="Знак Знак1 Знак"/>
    <w:basedOn w:val="559"/>
    <w:rPr>
      <w:rFonts w:ascii="Verdana" w:hAnsi="Verdana" w:cs="Verdana" w:eastAsia="MS Mincho"/>
      <w:sz w:val="20"/>
      <w:szCs w:val="20"/>
      <w:lang w:val="en-US"/>
    </w:rPr>
    <w:pPr>
      <w:spacing w:lineRule="auto" w:line="240" w:after="0"/>
    </w:pPr>
  </w:style>
  <w:style w:type="paragraph" w:styleId="564">
    <w:name w:val="List Paragraph"/>
    <w:basedOn w:val="559"/>
    <w:qFormat/>
    <w:rPr>
      <w:rFonts w:ascii="Calibri" w:hAnsi="Calibri" w:cs="Times New Roman" w:eastAsia="Calibri"/>
      <w:lang w:val="ru-RU"/>
    </w:rPr>
    <w:pPr>
      <w:contextualSpacing w:val="true"/>
      <w:ind w:left="720"/>
      <w:spacing w:lineRule="auto" w:line="276" w:after="200"/>
    </w:pPr>
  </w:style>
  <w:style w:type="character" w:styleId="565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СТАЛЬНИЧЕНКО Юрій Валерійович</cp:lastModifiedBy>
  <cp:revision>8</cp:revision>
  <dcterms:created xsi:type="dcterms:W3CDTF">2021-02-09T06:39:00Z</dcterms:created>
  <dcterms:modified xsi:type="dcterms:W3CDTF">2021-02-09T16:41:19Z</dcterms:modified>
</cp:coreProperties>
</file>