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lang w:eastAsia="uk-UA"/>
        </w:rPr>
      </w:r>
      <w:r>
        <w:rPr>
          <w:rFonts w:ascii="Calibri" w:hAnsi="Calibri" w:cs="Calibri" w:eastAsia="Calibri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7" o:title=""/>
              </v:shape>
            </w:pict>
          </mc:Fallback>
        </mc:AlternateContent>
      </w:r>
      <w:r>
        <w:rPr>
          <w:rFonts w:ascii="Calibri" w:hAnsi="Calibri" w:cs="Calibri" w:eastAsia="Calibri"/>
          <w:lang w:eastAsia="uk-UA"/>
        </w:rPr>
      </w:r>
      <w:r/>
    </w:p>
    <w:p>
      <w:pPr>
        <w:jc w:val="center"/>
        <w:spacing w:lineRule="auto" w:line="240" w:after="0"/>
        <w:rPr>
          <w:rFonts w:ascii="Calibri" w:hAnsi="Calibri" w:cs="Calibri" w:eastAsia="Calibri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Times New Roman"/>
          <w:sz w:val="28"/>
          <w:szCs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sz w:val="28"/>
          <w:szCs w:val="16"/>
          <w:lang w:val="ru-RU" w:bidi="hi-IN" w:eastAsia="hi-IN"/>
        </w:rPr>
      </w:r>
      <w:r>
        <w:rPr>
          <w:sz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</w:r>
      <w:r>
        <w:rPr>
          <w:sz w:val="28"/>
        </w:rPr>
      </w:r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Від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08 лютого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2021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року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ab/>
        <w:t xml:space="preserve">№ 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49</w:t>
      </w:r>
      <w:bookmarkStart w:id="0" w:name="_GoBack"/>
      <w:r/>
      <w:bookmarkEnd w:id="0"/>
      <w:r/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скликання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виконкому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24"/>
          <w:szCs w:val="12"/>
        </w:rPr>
      </w:pPr>
      <w:r>
        <w:rPr>
          <w:rFonts w:ascii="Times New Roman" w:hAnsi="Times New Roman" w:cs="Times New Roman" w:eastAsia="Times New Roman"/>
          <w:b/>
          <w:sz w:val="24"/>
          <w:szCs w:val="12"/>
          <w:lang w:eastAsia="zh-CN"/>
        </w:rPr>
      </w:r>
      <w:r>
        <w:rPr>
          <w:sz w:val="24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24"/>
          <w:szCs w:val="12"/>
        </w:rPr>
      </w:pPr>
      <w:r>
        <w:rPr>
          <w:rFonts w:ascii="Times New Roman" w:hAnsi="Times New Roman" w:cs="Times New Roman" w:eastAsia="Times New Roman"/>
          <w:b/>
          <w:sz w:val="24"/>
          <w:szCs w:val="12"/>
        </w:rPr>
      </w:r>
      <w:r>
        <w:rPr>
          <w:rFonts w:ascii="Times New Roman" w:hAnsi="Times New Roman" w:cs="Times New Roman" w:eastAsia="Times New Roman"/>
          <w:b/>
          <w:sz w:val="24"/>
          <w:szCs w:val="12"/>
        </w:rPr>
      </w:r>
    </w:p>
    <w:p>
      <w:pPr>
        <w:ind w:firstLine="624"/>
        <w:jc w:val="both"/>
        <w:spacing w:after="0"/>
        <w:tabs>
          <w:tab w:val="left" w:pos="709" w:leader="none"/>
        </w:tabs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раховуючи службові записки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заступника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начальника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Фінансового управління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Нерослик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А.П.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начальника юридичного відділу Менської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міської ради Бернадської Т.А.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необхідн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сть термінового розгляду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засіданні виконавчого ком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питань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а саме: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про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виконання за 2020 року бюджетів Менської міської об’єднаної територіальної громади, 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Волосківської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 сільської ради, Городищенської сільської ради, Покровської сільської ради, 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Данилівської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 сільської ради та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про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взяття на квартирний облік жителя міста </w:t>
      </w:r>
      <w:r>
        <w:rPr>
          <w:rFonts w:ascii="Times New Roman" w:hAnsi="Times New Roman" w:cs="Times New Roman" w:eastAsia="Calibri"/>
          <w:sz w:val="28"/>
          <w:szCs w:val="28"/>
        </w:rPr>
        <w:t xml:space="preserve">Мена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з сім’єю;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керуючись ст. ст.42, </w:t>
      </w:r>
      <w:r>
        <w:rPr>
          <w:rFonts w:ascii="Times New Roman" w:hAnsi="Times New Roman" w:cs="Times New Roman" w:eastAsia="Calibri"/>
          <w:sz w:val="28"/>
          <w:szCs w:val="28"/>
        </w:rPr>
        <w:t xml:space="preserve">53 Закону України «Про місцеве самоврядування в Україні»</w:t>
      </w:r>
      <w:r>
        <w:rPr>
          <w:rFonts w:ascii="Times New Roman" w:hAnsi="Times New Roman" w:cs="Times New Roman" w:eastAsia="Calibri"/>
          <w:sz w:val="28"/>
          <w:szCs w:val="28"/>
        </w:rPr>
        <w:t xml:space="preserve">, 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</w:rPr>
        <w:t xml:space="preserve">,</w:t>
      </w:r>
      <w:r/>
    </w:p>
    <w:p>
      <w:pPr>
        <w:ind w:left="0" w:right="0" w:firstLine="709"/>
        <w:jc w:val="both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/>
      <w:bookmarkStart w:id="1" w:name="_Hlk45557607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позачергове засідання 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17 лютого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2021 року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виноситься на розгляд на засідання:</w:t>
      </w:r>
      <w:r/>
    </w:p>
    <w:p>
      <w:pPr>
        <w:ind w:left="0" w:right="0" w:firstLine="709"/>
        <w:jc w:val="both"/>
        <w:spacing w:after="0"/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1) </w:t>
      </w:r>
      <w:bookmarkStart w:id="2" w:name="_Hlk47973354"/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 виконання бюджету Менської міської об’єднаної територіальної громади за 2020 рік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/>
      <w:bookmarkStart w:id="3" w:name="_Hlk63694029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 начальник </w:t>
      </w:r>
      <w:bookmarkEnd w:id="2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Фінансового управління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Костенко В.В.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;</w:t>
      </w:r>
      <w:bookmarkEnd w:id="3"/>
      <w:r/>
    </w:p>
    <w:p>
      <w:pPr>
        <w:ind w:left="0" w:right="0" w:firstLine="709"/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2)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Про виконання бюджету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Волосківської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сільської ради за 2020 рік.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 начальник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Фінансового управління Менської міської ради 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Костенко В.В.;</w:t>
      </w:r>
      <w:r/>
    </w:p>
    <w:p>
      <w:pPr>
        <w:ind w:left="0" w:right="0" w:firstLine="709"/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3)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Про виконання бюджету Городищенської сільської ради </w:t>
      </w:r>
      <w:r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за 2020 рік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/>
      <w:bookmarkStart w:id="4" w:name="_Hlk60850546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 начальник Фінансового управління Менської міської ради 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Костенко В.В.;</w:t>
      </w:r>
      <w:bookmarkEnd w:id="4"/>
      <w:r/>
    </w:p>
    <w:p>
      <w:pPr>
        <w:ind w:left="0" w:right="0" w:firstLine="709"/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4) </w:t>
      </w:r>
      <w:bookmarkStart w:id="5" w:name="_Hlk60850647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Про виконання бюджету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Данилівської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сільської ради </w:t>
      </w:r>
      <w:r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за 2020 рік.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/>
      <w:bookmarkStart w:id="6" w:name="_Hlk63694373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 начальник Фінансового управління Менської міської ради 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Костенко В.В.;</w:t>
      </w:r>
      <w:bookmarkEnd w:id="6"/>
      <w:r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r>
      <w:bookmarkEnd w:id="5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r>
      <w:r/>
    </w:p>
    <w:p>
      <w:pPr>
        <w:ind w:left="0" w:right="0" w:firstLine="709"/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5)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Про виконання бюджету Покровської сільської ради </w:t>
      </w:r>
      <w:r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за 2020 рік.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 начальник Фінансового управління Менської міської ради 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Костенко В.В.;</w:t>
      </w:r>
      <w:r/>
    </w:p>
    <w:p>
      <w:pPr>
        <w:ind w:left="0" w:right="0" w:firstLine="709"/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6) Про взяття на квартирний облік.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 начальник юридичного відділу Менської міської ради Бернадська Т.А.</w:t>
      </w:r>
      <w:r/>
    </w:p>
    <w:p>
      <w:pPr>
        <w:ind w:left="0" w:right="0" w:firstLine="709"/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Засіда</w:t>
      </w:r>
      <w:r>
        <w:rPr>
          <w:rFonts w:ascii="Times New Roman" w:hAnsi="Times New Roman" w:cs="Times New Roman"/>
          <w:sz w:val="28"/>
          <w:szCs w:val="28"/>
        </w:rPr>
        <w:t xml:space="preserve">нн</w:t>
      </w:r>
      <w:r>
        <w:rPr>
          <w:rFonts w:ascii="Times New Roman" w:hAnsi="Times New Roman" w:cs="Times New Roman"/>
          <w:sz w:val="28"/>
          <w:szCs w:val="28"/>
        </w:rPr>
        <w:t xml:space="preserve">я провести в </w:t>
      </w:r>
      <w:r>
        <w:rPr>
          <w:rFonts w:ascii="Times New Roman" w:hAnsi="Times New Roman" w:cs="Times New Roman"/>
          <w:sz w:val="28"/>
          <w:szCs w:val="28"/>
        </w:rPr>
        <w:t xml:space="preserve">залі засідань міської ради (приміщення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вул. 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Героїв АТО, № 6, м.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bookmarkEnd w:id="1"/>
      <w:r>
        <w:rPr>
          <w:rFonts w:ascii="Times New Roman" w:hAnsi="Times New Roman" w:cs="Times New Roman"/>
          <w:bCs/>
          <w:iCs/>
          <w:sz w:val="28"/>
          <w:szCs w:val="28"/>
        </w:rPr>
      </w:r>
      <w:r/>
    </w:p>
    <w:p>
      <w:pPr>
        <w:ind w:left="0" w:right="0" w:firstLine="709"/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bCs/>
          <w:iCs/>
          <w:sz w:val="16"/>
          <w:szCs w:val="28"/>
        </w:rPr>
      </w:r>
      <w:r>
        <w:rPr>
          <w:rFonts w:ascii="Times New Roman" w:hAnsi="Times New Roman" w:cs="Times New Roman"/>
          <w:bCs/>
          <w:iCs/>
          <w:sz w:val="16"/>
          <w:szCs w:val="28"/>
        </w:rPr>
      </w:r>
    </w:p>
    <w:p>
      <w:pPr>
        <w:tabs>
          <w:tab w:val="left" w:pos="709" w:leader="none"/>
          <w:tab w:val="left" w:pos="7087" w:leader="none"/>
        </w:tabs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lang w:bidi="en-US"/>
        </w:rPr>
        <w:t xml:space="preserve">Міський голова</w:t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4">
    <w:name w:val="Table Grid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  <w:pPr>
      <w:spacing w:lineRule="auto" w:line="276" w:after="200"/>
    </w:pPr>
  </w:style>
  <w:style w:type="character" w:styleId="369" w:default="1">
    <w:name w:val="Default Paragraph Font"/>
    <w:uiPriority w:val="1"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  <w:style w:type="paragraph" w:styleId="372">
    <w:name w:val="List Paragraph"/>
    <w:basedOn w:val="368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16</cp:revision>
  <dcterms:created xsi:type="dcterms:W3CDTF">2020-07-20T16:46:00Z</dcterms:created>
  <dcterms:modified xsi:type="dcterms:W3CDTF">2021-02-09T06:38:30Z</dcterms:modified>
</cp:coreProperties>
</file>