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</w:t>
      </w:r>
      <w:r/>
    </w:p>
    <w:p>
      <w:pPr>
        <w:jc w:val="center"/>
        <w:spacing w:after="120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третя</w:t>
      </w: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сесія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восьмого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)</w:t>
      </w:r>
      <w:r/>
    </w:p>
    <w:p>
      <w:pPr>
        <w:jc w:val="center"/>
        <w:spacing w:after="120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4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/>
          <w:b/>
          <w:sz w:val="24"/>
          <w:szCs w:val="28"/>
          <w:lang w:bidi="hi-IN" w:eastAsia="hi-IN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____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ПАТ «Укртелеком»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вимоги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виникла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0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106</w:t>
      </w:r>
      <w:r>
        <w:rPr>
          <w:rFonts w:ascii="Times New Roman" w:hAnsi="Times New Roman"/>
          <w:lang w:val="uk-UA"/>
        </w:rPr>
        <w:t xml:space="preserve"> </w:t>
      </w:r>
      <w:bookmarkStart w:id="1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для надання в оренду ПАТ «Укртелеком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/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сесії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Менської міської ради від 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106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для надання в оренду ПАТ «Укртелеком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слова та цифри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2" w:name="_Hlk18940741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0,0535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bookmarkEnd w:id="2"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доповнити словами та цифрами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7423010100:01:002:1108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всьому </w:t>
      </w:r>
      <w:r>
        <w:rPr>
          <w:rFonts w:ascii="Times New Roman" w:hAnsi="Times New Roman"/>
          <w:sz w:val="28"/>
          <w:szCs w:val="28"/>
          <w:lang w:val="uk-UA"/>
        </w:rPr>
        <w:t xml:space="preserve">тексту рішення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В.І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Название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  <w:style w:type="paragraph" w:styleId="462">
    <w:name w:val="Balloon Text"/>
    <w:basedOn w:val="388"/>
    <w:link w:val="463"/>
    <w:uiPriority w:val="99"/>
    <w:semiHidden/>
    <w:unhideWhenUsed/>
    <w:rPr>
      <w:rFonts w:ascii="Tahoma" w:hAnsi="Tahoma" w:cs="Tahoma"/>
      <w:sz w:val="16"/>
      <w:szCs w:val="16"/>
    </w:rPr>
  </w:style>
  <w:style w:type="character" w:styleId="463" w:customStyle="1">
    <w:name w:val="Текст выноски Знак"/>
    <w:basedOn w:val="398"/>
    <w:link w:val="46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Бернадська Тетяна Анатоліївна</cp:lastModifiedBy>
  <cp:revision>9</cp:revision>
  <dcterms:created xsi:type="dcterms:W3CDTF">2020-08-19T09:45:00Z</dcterms:created>
  <dcterms:modified xsi:type="dcterms:W3CDTF">2021-02-08T14:38:54Z</dcterms:modified>
</cp:coreProperties>
</file>