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tabs>
          <w:tab w:val="left" w:pos="709" w:leader="none"/>
        </w:tabs>
        <w:rPr>
          <w:rFonts w:eastAsia="Lucida Sans Unicode"/>
          <w:sz w:val="28"/>
          <w:szCs w:val="28"/>
        </w:rPr>
      </w:pPr>
      <w:r/>
      <w:bookmarkStart w:id="0" w:name="_Hlk33638929"/>
      <w:r>
        <w:rPr>
          <w:rFonts w:cs="Mangal" w:eastAsia="Lucida Sans Unicode"/>
          <w:b/>
          <w:sz w:val="28"/>
          <w:szCs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1815" cy="755015"/>
                <wp:effectExtent l="0" t="0" r="635" b="698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51815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4pt;height:59.4pt;">
                <v:path textboxrect="0,0,0,0"/>
                <v:imagedata r:id="rId8" o:title=""/>
              </v:shape>
            </w:pict>
          </mc:Fallback>
        </mc:AlternateContent>
      </w:r>
      <w:bookmarkStart w:id="1" w:name="_GoBack"/>
      <w:r/>
      <w:bookmarkEnd w:id="1"/>
      <w:r/>
      <w:r/>
    </w:p>
    <w:p>
      <w:pPr>
        <w:jc w:val="center"/>
        <w:widowControl w:val="off"/>
        <w:rPr>
          <w:rFonts w:eastAsia="Lucida Sans Unicode"/>
          <w:b/>
          <w:sz w:val="32"/>
          <w:szCs w:val="32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 Чернігівської області</w:t>
      </w:r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</w:r>
      <w:r/>
    </w:p>
    <w:p>
      <w:pPr>
        <w:widowControl w:val="off"/>
        <w:tabs>
          <w:tab w:val="left" w:pos="709" w:leader="none"/>
          <w:tab w:val="left" w:pos="4253" w:leader="none"/>
          <w:tab w:val="left" w:pos="4677" w:leader="none"/>
          <w:tab w:val="left" w:pos="7088" w:leader="none"/>
          <w:tab w:val="left" w:pos="9071" w:leader="none"/>
        </w:tabs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28 січня 2021 року                            </w:t>
      </w:r>
      <w:r>
        <w:rPr>
          <w:rFonts w:eastAsia="Lucida Sans Unicode"/>
          <w:sz w:val="28"/>
          <w:szCs w:val="28"/>
          <w:lang w:bidi="hi-IN" w:eastAsia="hi-IN"/>
        </w:rPr>
        <w:t xml:space="preserve">м. </w:t>
      </w:r>
      <w:r>
        <w:rPr>
          <w:rFonts w:eastAsia="Lucida Sans Unicode"/>
          <w:sz w:val="28"/>
          <w:szCs w:val="28"/>
          <w:lang w:bidi="hi-IN" w:eastAsia="hi-IN"/>
        </w:rPr>
        <w:t xml:space="preserve">Мена</w:t>
      </w:r>
      <w:r>
        <w:rPr>
          <w:rFonts w:eastAsia="Lucida Sans Unicode"/>
          <w:sz w:val="28"/>
          <w:szCs w:val="28"/>
          <w:lang w:bidi="hi-IN" w:eastAsia="hi-IN"/>
        </w:rPr>
        <w:t xml:space="preserve">                           № </w:t>
      </w:r>
      <w:r>
        <w:rPr>
          <w:rFonts w:eastAsia="Lucida Sans Unicode"/>
          <w:sz w:val="28"/>
          <w:szCs w:val="28"/>
          <w:lang w:bidi="hi-IN" w:eastAsia="hi-IN"/>
        </w:rPr>
        <w:t xml:space="preserve">8</w:t>
      </w:r>
      <w:r>
        <w:rPr>
          <w:rFonts w:eastAsia="Lucida Sans Unicode"/>
          <w:sz w:val="28"/>
          <w:szCs w:val="28"/>
          <w:lang w:bidi="hi-IN" w:eastAsia="hi-IN"/>
        </w:rPr>
        <w:t xml:space="preserve">  </w:t>
      </w:r>
      <w:r/>
    </w:p>
    <w:p>
      <w:pPr>
        <w:jc w:val="center"/>
        <w:widowControl w:val="off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</w:r>
      <w:r/>
    </w:p>
    <w:p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звіт директора КУ «Територіальний центр соціального обслуговування (надання соціальних послуг) Менської міської ради про роботу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Заслухавши звіт директора КУ «Територіальний це</w:t>
      </w:r>
      <w:r>
        <w:rPr>
          <w:sz w:val="28"/>
          <w:szCs w:val="28"/>
        </w:rPr>
        <w:t xml:space="preserve">нтр соціального обслуговування (надання соціальних послуг) Менської міської ради про роботу за період  з 01.01.2020 року по 31.12.2020 року, керуючись  ст. 29 Закону  України «Про місцеве самоврядування в Україні», виконавчий комітет Менської міської ради </w:t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1.Звіт директора КУ «Територіальний центр соціального обслуговування (надання соціальних послуг) Менської міської ради  про роботу за період з 01.01.2020 року по 31.12.2020 року взяти до відома (додається).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Комунальній Установі «Територіальний центр соціального обслуговування (надання соціальних послуг) Менської міської ради Менського району Чернігівської  області (Гончар Н.В.) 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Проводити роботу з виявлення  на  території населених пунктів Менської територіальної громади одиноких громад</w:t>
      </w:r>
      <w:r>
        <w:rPr>
          <w:sz w:val="28"/>
          <w:szCs w:val="28"/>
        </w:rPr>
        <w:t xml:space="preserve">ян похилого віку, осіб з обмеженими фізичними можливостями та інших соціально-вразливих груп населення, які перебувають у складних життєвих обставинах та  потребують сторонньої допомоги, соціальної підтримки та надання різних видів соціальних послуг.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Забезпечити вивчення потреб населення  Менської територіальної громади  в соціальних послугах за видами послуг та соціальними групами.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2.3.Впроваджувати </w:t>
      </w:r>
      <w:r>
        <w:rPr>
          <w:rFonts w:ascii="Georgia" w:hAnsi="Georgia"/>
          <w:color w:val="555555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нові  види  соціальних послуг, потребу в наданні яких визначено на рівні громади. 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</w:t>
      </w:r>
      <w:r>
        <w:rPr>
          <w:rFonts w:ascii="Georgia" w:hAnsi="Georgia"/>
          <w:color w:val="555555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Впроваджувати інноваційні форми і методи надання соціальних послуг особам похилого віку, інвалідам.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</w:t>
      </w:r>
      <w:r>
        <w:rPr>
          <w:rFonts w:ascii="Georgia" w:hAnsi="Georgia"/>
          <w:color w:val="555555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З метою якісного надання послуг систематично переглядати </w:t>
      </w:r>
      <w:r>
        <w:rPr>
          <w:sz w:val="28"/>
          <w:szCs w:val="28"/>
        </w:rPr>
        <w:t xml:space="preserve">навантаженість</w:t>
      </w:r>
      <w:r>
        <w:rPr>
          <w:sz w:val="28"/>
          <w:szCs w:val="28"/>
        </w:rPr>
        <w:t xml:space="preserve"> соціальних робітників.</w:t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3.Контроль за виконанням рішення покласти на заступника міського голови з питань діяльності виконкому Менської міської ради В.В. Прищепу.</w:t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</w:t>
      </w:r>
      <w:r>
        <w:rPr>
          <w:b/>
          <w:sz w:val="28"/>
          <w:szCs w:val="28"/>
        </w:rPr>
        <w:t xml:space="preserve"> голова                                                                </w:t>
      </w:r>
      <w:r>
        <w:rPr>
          <w:b/>
          <w:sz w:val="28"/>
          <w:szCs w:val="28"/>
        </w:rPr>
        <w:t xml:space="preserve">        Г.А. Примаков</w:t>
      </w:r>
      <w:r>
        <w:rPr>
          <w:color w:val="1D2129"/>
          <w:sz w:val="28"/>
          <w:szCs w:val="28"/>
        </w:rPr>
        <w:br w:type="page"/>
      </w:r>
      <w:r/>
    </w:p>
    <w:p>
      <w:pPr>
        <w:ind w:left="5664" w:firstLine="5"/>
        <w:jc w:val="both"/>
        <w:shd w:val="clear" w:color="auto" w:fill="FFFFFF"/>
        <w:rPr>
          <w:color w:val="1D2129"/>
          <w:sz w:val="24"/>
          <w:szCs w:val="28"/>
        </w:rPr>
      </w:pPr>
      <w:r>
        <w:rPr>
          <w:color w:val="1D2129"/>
          <w:sz w:val="24"/>
          <w:szCs w:val="28"/>
        </w:rPr>
        <w:t xml:space="preserve">Додаток до рішення виконавчого комітету Менської міської ради від 28.01.2021  № </w:t>
      </w:r>
      <w:r>
        <w:rPr>
          <w:color w:val="1D2129"/>
          <w:sz w:val="24"/>
          <w:szCs w:val="28"/>
        </w:rPr>
        <w:t xml:space="preserve">8</w:t>
      </w:r>
      <w:r>
        <w:rPr>
          <w:color w:val="1D2129"/>
          <w:sz w:val="24"/>
          <w:szCs w:val="28"/>
        </w:rPr>
        <w:t xml:space="preserve"> “</w:t>
      </w:r>
      <w:r>
        <w:rPr>
          <w:sz w:val="24"/>
          <w:szCs w:val="28"/>
        </w:rPr>
        <w:t xml:space="preserve">Про звіт директора КУ «Територіальний центр соціального обслуговування (надання соціальних послуг) Менської міської ради про роботу”</w:t>
      </w:r>
      <w:r/>
    </w:p>
    <w:p>
      <w:pPr>
        <w:jc w:val="both"/>
        <w:shd w:val="clear" w:color="auto" w:fill="FFFFFF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</w:r>
      <w:r/>
    </w:p>
    <w:p>
      <w:pPr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Звіт директора  КУ «Територіальний центр соціального обслуговування (надання соціальних послуг)» Менської міської ради про роботу за період </w:t>
      </w:r>
      <w:r/>
    </w:p>
    <w:p>
      <w:pPr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 01.01.2020 року по 31.12.2020 року</w:t>
      </w:r>
      <w:r/>
    </w:p>
    <w:p>
      <w:pPr>
        <w:jc w:val="center"/>
        <w:shd w:val="clear" w:color="auto" w:fill="FFFFFF"/>
        <w:rPr>
          <w:b/>
          <w:color w:val="1D2129"/>
          <w:sz w:val="28"/>
          <w:szCs w:val="28"/>
        </w:rPr>
      </w:pPr>
      <w:r>
        <w:rPr>
          <w:b/>
          <w:color w:val="1D2129"/>
          <w:sz w:val="28"/>
          <w:szCs w:val="28"/>
        </w:rPr>
      </w:r>
      <w:r/>
    </w:p>
    <w:p>
      <w:pPr>
        <w:ind w:firstLine="539"/>
        <w:jc w:val="both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 01.02.2018 року в громаді створено та функціонує КУ «Територіальний центр соціального обслуговування (надання соціальних послуг)» Менської міської ради, в складі якого надають со</w:t>
      </w:r>
      <w:r>
        <w:rPr>
          <w:sz w:val="28"/>
          <w:szCs w:val="28"/>
        </w:rPr>
        <w:t xml:space="preserve">ціальні послуги чотири відділення: відділення соціальної допомоги вдома, відділення денного перебування, відділення організації надання адресної натуральної та грошової допомоги та відділення стаціонарного догляду для постійного або тимчасового проживання.</w:t>
      </w:r>
      <w:r/>
    </w:p>
    <w:p>
      <w:pPr>
        <w:ind w:firstLine="539"/>
        <w:jc w:val="both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Основними завданнями територіального центру є: </w:t>
      </w:r>
      <w:r/>
    </w:p>
    <w:p>
      <w:pPr>
        <w:ind w:firstLine="539"/>
        <w:jc w:val="both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виявлення</w:t>
      </w:r>
      <w:r>
        <w:rPr>
          <w:sz w:val="28"/>
          <w:szCs w:val="28"/>
        </w:rPr>
        <w:t xml:space="preserve"> громадян, які потребують соціального обслуговування та забезпечення їх якісними соціальними послугами .</w:t>
      </w:r>
      <w:r/>
    </w:p>
    <w:p>
      <w:pPr>
        <w:ind w:firstLine="539"/>
        <w:jc w:val="both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Всього в територіальному центрі працює 101,5 осіб, із них соціальних робітників – 52. </w:t>
      </w:r>
      <w:r/>
    </w:p>
    <w:p>
      <w:pPr>
        <w:ind w:firstLine="539"/>
        <w:jc w:val="both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Територіальним центром протягом 2020 року виявлено 1514 осіб, що потребують соціального обслуговування, із них обслужено 1286 особи, ефективність соціального обслуговування становить 85 % .Загалом по відділеннями було надано 64129 послуг</w:t>
      </w:r>
      <w:r/>
    </w:p>
    <w:p>
      <w:pPr>
        <w:ind w:firstLine="539"/>
        <w:jc w:val="both"/>
        <w:tabs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Відділення соціальної допомоги вдома</w:t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Відділенням соціальної допомоги вдома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за  2020 рік обслужено 502 чоловік, із них на платній основі – 187 чоловік. По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обслужено 180 чоловік, а в сільській місцевості 322 чоловік. Це не тільки одинокі непрацездатні гро</w:t>
      </w:r>
      <w:r>
        <w:rPr>
          <w:sz w:val="28"/>
          <w:szCs w:val="28"/>
        </w:rPr>
        <w:t xml:space="preserve">мадяни, а й ті, що проживають самотньо, але мають дітей, які живуть в іншому регіоні. На сьогодні всі сільські ради Менської ОТГ на своїй території мають соціального робітника, які обслуговують людей похилого віку, які потрапили у складні життєві ситуації.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Відділення соціальної допомоги вдома </w:t>
      </w:r>
      <w:r>
        <w:rPr>
          <w:sz w:val="28"/>
          <w:szCs w:val="28"/>
        </w:rPr>
        <w:t xml:space="preserve">згідно з умовами договору,  забезпечує відвідування громадян, яких воно обслуговує, не менше ,як два рази на тиждень, організовує надання передбачених договором послуг, вживає заходів до їх задоволення. Один соціальний робітник обслуговує в середньому 11 ч</w:t>
      </w:r>
      <w:r>
        <w:rPr>
          <w:sz w:val="28"/>
          <w:szCs w:val="28"/>
        </w:rPr>
        <w:t xml:space="preserve">оловік, а за один день надає послуги  6 підопічним, на відвідування однієї людини припадає приблизно 1 година, впродовж якої надаються необхідні соціальні послуги. Всього знаходиться на обслуговуванні у відділенні соціальної допомоги вдома 422 пенсіонерів.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Соціальні робітники надають послуги за дорученням підопічних - це  доставка продуктів харчування, медикаментів, занесення води, допомога в </w:t>
      </w:r>
      <w:r>
        <w:rPr>
          <w:sz w:val="28"/>
          <w:szCs w:val="28"/>
        </w:rPr>
        <w:t xml:space="preserve">приготуванні їжі, занесення палива до будинку, сплата за комунальні пос</w:t>
      </w:r>
      <w:r>
        <w:rPr>
          <w:sz w:val="28"/>
          <w:szCs w:val="28"/>
        </w:rPr>
        <w:t xml:space="preserve">луги і послуги зв'язку,  оформлення субсидій на тверде паливо та природний газ, допомога в переоформленні договорів, допомога в прибиранні будинку, двору, побілці осель, пранні білизни, допомога в садінні і обробітку городів (до 2-х соток), консервуванні (</w:t>
      </w:r>
      <w:r>
        <w:rPr>
          <w:sz w:val="28"/>
          <w:szCs w:val="28"/>
        </w:rPr>
        <w:t xml:space="preserve">літньо</w:t>
      </w:r>
      <w:r>
        <w:rPr>
          <w:sz w:val="28"/>
          <w:szCs w:val="28"/>
        </w:rPr>
        <w:t xml:space="preserve">-осінній період)  тощо. Всього соціальні робітники надають більше 40 видів різних послуг. Пе</w:t>
      </w:r>
      <w:r>
        <w:rPr>
          <w:sz w:val="28"/>
          <w:szCs w:val="28"/>
        </w:rPr>
        <w:t xml:space="preserve">ріодичність відвідування та якість надання соціальних послуг постійно контролюється спеціалістами відділення, а також проводиться обстеження матеріально-побутових умов проживання підопічних пенсіонерів. У 2020 році було проведено 35 перевірок роботи соціал</w:t>
      </w:r>
      <w:r>
        <w:rPr>
          <w:sz w:val="28"/>
          <w:szCs w:val="28"/>
        </w:rPr>
        <w:t xml:space="preserve">ьних робітників сіл громади та перевірено роботу 40 соціальних робітників. Було проведено обстеження матеріально-побутових умов проживання 403 пенсіонера. Територіальний центр працює  над питанням охоплення всіх тих, хто потребує відповідних  видів послуг.</w:t>
      </w:r>
      <w:r/>
    </w:p>
    <w:p>
      <w:pPr>
        <w:ind w:firstLine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Соціальні робітники та керівництво територіального центру вітають своїх підопічних з Днями народження, ювілейними датами, святами. У 2020 році привітали 22 чоловіки, </w:t>
      </w:r>
      <w:r>
        <w:rPr>
          <w:sz w:val="28"/>
          <w:szCs w:val="28"/>
        </w:rPr>
        <w:t xml:space="preserve">яким виповнилось 90- 95 років, а також  ветеранів Другої Світової війни до 9 Травня та з Днем народження, у 2020 році привітали 17 ветеранів війни.  Традиційно,  кожного року до 1 жовтня - Дня людей похилого віку, організовується надання благодійної допомо</w:t>
      </w:r>
      <w:r>
        <w:rPr>
          <w:sz w:val="28"/>
          <w:szCs w:val="28"/>
        </w:rPr>
        <w:t xml:space="preserve">ги, вручаються продуктові набори підопічним громадянам, із залученням до цього приватних підприємців, фермерів, інших підприємств, установ, організацій. Також організовуються заходи людям з обмеженими можливостями - до Міжнародного дня інвалідів- 3 грудня.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відділенні соціальної допомоги вдома соціальні робітники в 2020 році були забезпечені засобами індивідуального захисту, робочими  рукавицями, зошитами та ручками для ведення звітності щодо  надання соціальних послуг</w:t>
      </w:r>
      <w:r/>
    </w:p>
    <w:p>
      <w:pPr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565"/>
        <w:jc w:val="center"/>
        <w:rPr>
          <w:b/>
          <w:szCs w:val="28"/>
        </w:rPr>
      </w:pPr>
      <w:r>
        <w:rPr>
          <w:b/>
          <w:szCs w:val="28"/>
        </w:rPr>
        <w:t xml:space="preserve">Відділення стаціонарного догляду </w:t>
      </w:r>
      <w:r/>
    </w:p>
    <w:p>
      <w:pPr>
        <w:pStyle w:val="565"/>
        <w:jc w:val="center"/>
        <w:rPr>
          <w:szCs w:val="28"/>
        </w:rPr>
      </w:pPr>
      <w:r>
        <w:rPr>
          <w:b/>
          <w:szCs w:val="28"/>
        </w:rPr>
        <w:t xml:space="preserve">для постійного або тимчасового проживання.</w:t>
      </w:r>
      <w:r/>
    </w:p>
    <w:p>
      <w:pPr>
        <w:pStyle w:val="565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Менська міська територіальна громада є однією з небагатьох в Чернігівській області, де </w:t>
      </w:r>
      <w:r>
        <w:rPr>
          <w:rFonts w:eastAsia="Calibri"/>
          <w:szCs w:val="28"/>
        </w:rPr>
        <w:t xml:space="preserve">збереглось</w:t>
      </w:r>
      <w:r>
        <w:rPr>
          <w:rFonts w:eastAsia="Calibri"/>
          <w:szCs w:val="28"/>
        </w:rPr>
        <w:t xml:space="preserve"> і </w:t>
      </w:r>
      <w:r>
        <w:rPr>
          <w:szCs w:val="28"/>
        </w:rPr>
        <w:t xml:space="preserve">функціонує </w:t>
      </w:r>
      <w:r>
        <w:rPr>
          <w:rFonts w:eastAsia="Calibri"/>
          <w:szCs w:val="28"/>
        </w:rPr>
        <w:t xml:space="preserve">відділення стаціонарного догляду для постійного або тимчасового проживання, яке розраховано на 45 чоловік.  На даний час проживає 33  особи. </w:t>
      </w:r>
      <w:r/>
    </w:p>
    <w:p>
      <w:pPr>
        <w:pStyle w:val="565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За 2020 рік у відділенні  покращились умови проживання. Був зроблений ремонт кімнати відпочинку та облаштований бібліотечний куточок де постійно оновлюється література та періодичні видання для більш корисного використання вільного часу проживаючих.</w:t>
      </w:r>
      <w:r/>
    </w:p>
    <w:p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підопічних створені належні побутові умови, вони проживають у світлих кімнатах на 4 особи.  З метою економії природного газу та зменшення витрат на опалення встановлено твердопаливний </w:t>
      </w:r>
      <w:r>
        <w:rPr>
          <w:rFonts w:eastAsia="Calibri"/>
          <w:sz w:val="28"/>
          <w:szCs w:val="28"/>
        </w:rPr>
        <w:t xml:space="preserve">піролізний</w:t>
      </w:r>
      <w:r>
        <w:rPr>
          <w:rFonts w:eastAsia="Calibri"/>
          <w:sz w:val="28"/>
          <w:szCs w:val="28"/>
        </w:rPr>
        <w:t xml:space="preserve"> котел, який працює на дровах і повністю замінив котельню з газовими котлами. При цьому значно зменшилися витрати на опалення та його експлуатацію і покращився температурний режим у приміщенні (ста</w:t>
      </w:r>
      <w:r>
        <w:rPr>
          <w:sz w:val="28"/>
          <w:szCs w:val="28"/>
        </w:rPr>
        <w:t xml:space="preserve">ло 20-22), а також є можливість самостійно розпочинати і закінчувати опалювальний сезон у залежності від зовнішньої температури, що значно покращило комфортність перебування </w:t>
      </w:r>
      <w:r>
        <w:rPr>
          <w:sz w:val="28"/>
          <w:szCs w:val="28"/>
        </w:rPr>
        <w:t xml:space="preserve">підопічних у відділенні. Наявна газова котельня підтримується в технічно справному стані і  у разі потреби буде задіяна.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Мешканців  відділення  відвідують з концертами учні місцевої школи, та працівники культури м. </w:t>
      </w:r>
      <w:r>
        <w:rPr>
          <w:sz w:val="28"/>
          <w:szCs w:val="28"/>
        </w:rPr>
        <w:t xml:space="preserve">Мени</w:t>
      </w:r>
      <w:r>
        <w:rPr>
          <w:sz w:val="28"/>
          <w:szCs w:val="28"/>
        </w:rPr>
        <w:t xml:space="preserve">.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даному закладі громадяни перебувають на повному державному утриманні, одержують необхідні їм соціальні послуги та забезпечуються: житлом, одягом, взуттям, постільною білизною, м’яким</w:t>
      </w:r>
      <w:r>
        <w:rPr>
          <w:sz w:val="28"/>
          <w:szCs w:val="28"/>
        </w:rPr>
        <w:t xml:space="preserve"> і твердим інвентарем, раціональним чотириразовим харчуванням. Потребуючим за призначенням лікарів надається медична допомога, при необхідності хворі доставляються до медичних закладів району та області. У відділенні працює медична сестра, яка доглядає за </w:t>
      </w:r>
      <w:r>
        <w:rPr>
          <w:sz w:val="28"/>
          <w:szCs w:val="28"/>
        </w:rPr>
        <w:t xml:space="preserve">підопічними та видає ліки за призначенням лікаря. Укладені декларації з сімейним лікарем, який 2 рази в місяць або частіше , по необхідності, приїздить до відділення для огляду. Кожного року проводиться медогляд для жителів відділення профільними лікарями.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випадку, коли у стаціонарному відділенні помирає підопічний, який не має рідних, ритуальні послуги та поховання здійснюється працівниками територіального центру.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3"/>
        <w:jc w:val="center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Відділення організації надання адресної натуральної та грошової допомоги.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 одне відділення територіального центру – це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відділення організації надання адресної натуральної та грошової допомоги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яке в цьому році надало 7115 послуг.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кращого обслуговування підопічних та збільшення кількості т</w:t>
      </w:r>
      <w:r>
        <w:rPr>
          <w:sz w:val="28"/>
          <w:szCs w:val="28"/>
        </w:rPr>
        <w:t xml:space="preserve">а якості наданих послуг територіального центру у відділенні є трактор, плуг, косарку, борону, електропилу, придбано бензопилу. У відділенні працюють дві швачки – одна в Мені, працює на ставку, друга - на 0,5 посади у смт Макошине, якими під час карантину( </w:t>
      </w:r>
      <w:r>
        <w:rPr>
          <w:sz w:val="28"/>
          <w:szCs w:val="28"/>
          <w:lang w:val="en-US"/>
        </w:rPr>
        <w:t xml:space="preserve">COVID - 19</w:t>
      </w:r>
      <w:r>
        <w:rPr>
          <w:sz w:val="28"/>
          <w:szCs w:val="28"/>
        </w:rPr>
        <w:t xml:space="preserve">), було виготовлено близько 2500 масок для індивідуального захисту, якими було забезпечено робітників та підопічних установи, також у цьому відділенні</w:t>
      </w:r>
      <w:r>
        <w:rPr>
          <w:sz w:val="28"/>
          <w:szCs w:val="28"/>
        </w:rPr>
        <w:t xml:space="preserve"> надають соціальні послуги робітник по ремонту взуття, електрик, тракторист, 2 робітники по обслуговуванню та ремонту будинків, перукар. Відділення надає послуги по виконанню нескладних ремонтних робіт житлових та підсобних приміщень, огорожі, розпилюванню</w:t>
      </w:r>
      <w:r>
        <w:rPr>
          <w:sz w:val="28"/>
          <w:szCs w:val="28"/>
        </w:rPr>
        <w:t xml:space="preserve"> дров, обрізанню дерев та кущів,  обкошуванню  садиб тощо. Відділення має трактор з причепом, плугом, надає послуги по перевезенню вантажів та оранці городів. Обладнані  кабінети швачки, перукаря, медичної сестри та робітника по ремонту взуття, психолога.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Відділення денного перебування</w:t>
      </w:r>
      <w:r/>
    </w:p>
    <w:p>
      <w:pPr>
        <w:pStyle w:val="565"/>
        <w:rPr>
          <w:szCs w:val="28"/>
        </w:rPr>
      </w:pPr>
      <w:r>
        <w:rPr>
          <w:szCs w:val="28"/>
        </w:rPr>
        <w:t xml:space="preserve">При територіальному центрі соціального обслуговування (надання соціальних послуг) функціонує відділення денного перебування, яке обслуговує громадян похилого вік</w:t>
      </w:r>
      <w:r>
        <w:rPr>
          <w:szCs w:val="28"/>
        </w:rPr>
        <w:t xml:space="preserve">у, ветеранів війни та праці, інвалідів з 18- річного віку. Піклування про організацію дозвілля та відпочинку, саморозвиток підопічних територіального центру соціального обслуговування (надання соціальних послуг) покладено на відділення денного перебування.</w:t>
      </w:r>
      <w:r/>
    </w:p>
    <w:p>
      <w:pPr>
        <w:pStyle w:val="565"/>
        <w:rPr>
          <w:szCs w:val="28"/>
        </w:rPr>
      </w:pPr>
      <w:r>
        <w:rPr>
          <w:szCs w:val="28"/>
        </w:rPr>
        <w:t xml:space="preserve">У відділенні денного перебування кожен має можливість знайти собі заняття до душі, реалізовувати свої творчі здібності, отримувати професійну підтримку в складній життєвій ситуації, провести час у дружньому колі, познайомитись з новими, цікавими людьми.</w:t>
      </w:r>
      <w:r/>
    </w:p>
    <w:p>
      <w:pPr>
        <w:pStyle w:val="565"/>
        <w:rPr>
          <w:szCs w:val="28"/>
        </w:rPr>
      </w:pPr>
      <w:r>
        <w:rPr>
          <w:szCs w:val="28"/>
        </w:rPr>
        <w:t xml:space="preserve">За 2020 рік відділенням денного перебування було виявлено 420 осіб, обслужено 317 осіб. Пр</w:t>
      </w:r>
      <w:r>
        <w:rPr>
          <w:szCs w:val="28"/>
        </w:rPr>
        <w:t xml:space="preserve">и відділенні працює сестра медична. Вона постійно здійснює спостереження за станом здоров’я підопічних, вимірювання артеріального тиску, надаються послуги з масажу, лікувальної фізкультури проводиться просвітницька робота з питань здорового способу життя. </w:t>
      </w:r>
      <w:r/>
    </w:p>
    <w:p>
      <w:pPr>
        <w:pStyle w:val="565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Також при відділенні денного перебування діє клуб за інтересами «Господині». Всі бажаючі мають можливість прийти, поспілкуватись, поділитись досвідом, новинками, різними рецептами. </w:t>
      </w:r>
      <w:r/>
    </w:p>
    <w:p>
      <w:pPr>
        <w:pStyle w:val="565"/>
        <w:rPr>
          <w:szCs w:val="28"/>
        </w:rPr>
      </w:pPr>
      <w:r>
        <w:rPr>
          <w:rFonts w:eastAsia="Calibri"/>
          <w:szCs w:val="28"/>
        </w:rPr>
        <w:t xml:space="preserve">Проводяться бес</w:t>
      </w:r>
      <w:r>
        <w:rPr>
          <w:rFonts w:eastAsia="Calibri"/>
          <w:szCs w:val="28"/>
        </w:rPr>
        <w:t xml:space="preserve">іди серед літніх людей, що сприяє виявленню найпоширеніших  проблем людей похилого віку. На основі аналізу отриманих даних розробляються рекомендації щодо планування роботи з вирішення цих проблем. Крім цього, у відділенні організовано творче дозвілля та  </w:t>
      </w:r>
      <w:r>
        <w:rPr>
          <w:rFonts w:eastAsia="Calibri"/>
          <w:szCs w:val="28"/>
        </w:rPr>
        <w:t xml:space="preserve">інтелектуальний відпочинок, також проводиться інформаційно-роз’яснювальна робота щодо переліку соціальних послуг, які надаються відділенням, відвідування осіб за місцем проживання з метою моральної та психологічної підтримки.  З метою запобігання поширення</w:t>
      </w:r>
      <w:r>
        <w:rPr>
          <w:szCs w:val="28"/>
          <w:lang w:val="en-US"/>
        </w:rPr>
        <w:t xml:space="preserve"> COVID – 19</w:t>
      </w:r>
      <w:r>
        <w:rPr>
          <w:szCs w:val="28"/>
        </w:rPr>
        <w:t xml:space="preserve">, послуги надаються</w:t>
      </w:r>
      <w:r/>
    </w:p>
    <w:p>
      <w:pPr>
        <w:pStyle w:val="565"/>
        <w:ind w:firstLine="0"/>
        <w:rPr>
          <w:rFonts w:eastAsia="Calibri"/>
          <w:szCs w:val="28"/>
        </w:rPr>
      </w:pPr>
      <w:r>
        <w:rPr>
          <w:szCs w:val="28"/>
        </w:rPr>
        <w:t xml:space="preserve"> он-лайн на публічній сторінці  установи у соціальних мережах, проводяться онлайн заняття та майстер класи з арт-</w:t>
      </w:r>
      <w:r>
        <w:rPr>
          <w:szCs w:val="28"/>
        </w:rPr>
        <w:t xml:space="preserve">тарапії</w:t>
      </w:r>
      <w:r>
        <w:rPr>
          <w:szCs w:val="28"/>
        </w:rPr>
        <w:t xml:space="preserve"> , а також відкрита гаряча телефонна лінія для підтримки психологічного здоров’я осіб похилого віку </w:t>
      </w:r>
      <w:r>
        <w:rPr>
          <w:rFonts w:eastAsia="Calibri"/>
          <w:szCs w:val="28"/>
        </w:rPr>
        <w:t xml:space="preserve"> </w:t>
      </w:r>
      <w:r/>
    </w:p>
    <w:p>
      <w:pPr>
        <w:pStyle w:val="565"/>
        <w:rPr>
          <w:szCs w:val="28"/>
        </w:rPr>
      </w:pPr>
      <w:r>
        <w:rPr>
          <w:rFonts w:eastAsia="Calibri"/>
          <w:szCs w:val="28"/>
        </w:rPr>
        <w:t xml:space="preserve">У відділенні денного перебування планується проведення різноманітних лекцій, бесід, консультації медиків, фахівців з соціальної роботи, юристів з приводу покр</w:t>
      </w:r>
      <w:r>
        <w:rPr>
          <w:szCs w:val="28"/>
        </w:rPr>
        <w:t xml:space="preserve">ащення </w:t>
      </w:r>
      <w:r>
        <w:rPr>
          <w:szCs w:val="28"/>
        </w:rPr>
        <w:t xml:space="preserve">стану здоров’я, ознайомлення та обговорення  змін в законодавстві, щодо соціального захисту найменш захищених верств, надання житлових субсидій населенню тощо, організація виставок, екскурсій, відзначення державних  свят та проведення тематичних зустрічей.</w:t>
      </w:r>
      <w:r/>
    </w:p>
    <w:p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Проблемні питання КУ </w:t>
      </w:r>
      <w:bookmarkStart w:id="2" w:name="_Hlk34293295"/>
      <w:r>
        <w:rPr>
          <w:b/>
          <w:sz w:val="28"/>
          <w:szCs w:val="28"/>
        </w:rPr>
        <w:t xml:space="preserve">«Територіальний центр соціального обслуговування (надання соціальних послуг)» </w:t>
      </w:r>
      <w:bookmarkEnd w:id="2"/>
      <w:r>
        <w:rPr>
          <w:b/>
          <w:sz w:val="28"/>
          <w:szCs w:val="28"/>
        </w:rPr>
        <w:t xml:space="preserve">Менської міської ради 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Найголовнішою проблемою  установи -  є ряд законодавчо 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врегуль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ваних питань, що ускла</w:t>
      </w:r>
      <w:r>
        <w:rPr>
          <w:sz w:val="28"/>
          <w:szCs w:val="28"/>
        </w:rPr>
        <w:t xml:space="preserve">днює практичну діяльність. Зокрема, з 01.01.2020 року вступив в силу Закон України « Про соціальні послуги» ,  але підзаконні акти , нормативна база до цього закону залишилась без змін. Майже всі нормативні акти, які б відповідали новому законодавству, до </w:t>
      </w:r>
      <w:r>
        <w:rPr>
          <w:sz w:val="28"/>
          <w:szCs w:val="28"/>
        </w:rPr>
        <w:t xml:space="preserve">до</w:t>
      </w:r>
      <w:r>
        <w:rPr>
          <w:sz w:val="28"/>
          <w:szCs w:val="28"/>
        </w:rPr>
        <w:t xml:space="preserve"> цього часу знаходяться в режимі обговорення. Це не дає змогу працювати на повну потужність і згідно чинного законодавства.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Ситуація, викликана пандемією </w:t>
      </w:r>
      <w:r>
        <w:rPr>
          <w:sz w:val="28"/>
          <w:szCs w:val="28"/>
        </w:rPr>
        <w:t xml:space="preserve">коронавірусної</w:t>
      </w:r>
      <w:r>
        <w:rPr>
          <w:sz w:val="28"/>
          <w:szCs w:val="28"/>
        </w:rPr>
        <w:t xml:space="preserve"> хвороби (далі — COVID-19) та карантинні обмеження обмежили надання соціальних послуг в повній мірі.</w:t>
      </w:r>
      <w:r/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 КУ «Територіальний центр соціального обсл</w:t>
      </w:r>
      <w:r>
        <w:rPr>
          <w:sz w:val="28"/>
          <w:szCs w:val="28"/>
        </w:rPr>
        <w:t xml:space="preserve">уговування (надання соціальних послуг)» Менської міської ради з кожним роком поліпшує свою матеріально – технічну базу, але ще є над чим працювати. В першу чергу це забезпечення соціальних робітників велосипедами: на даний момент за строком давності та по </w:t>
      </w:r>
      <w:r>
        <w:rPr>
          <w:sz w:val="28"/>
          <w:szCs w:val="28"/>
        </w:rPr>
        <w:t xml:space="preserve">незадовільним технічним умовам  потребують заміні 11 велосипедів. Потребує ремонту приміщення харчоблоку у відділенні стаціонарного догляду для постійного та тимчасового проживання.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роботи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 «Територіальний центр соціального обслуговування (надання соціальних послуг)» Менської міської ради на 2020 рік.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394"/>
        <w:gridCol w:w="2835"/>
        <w:gridCol w:w="2093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Заплановані події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Виконавець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Термін виконання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Привітання ветеранів Другої Світової війни до 9 травня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завідуючі відділенням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травень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Привітання людей похилого віку з ювілейними датами 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завідуючі відділенням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року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майстер – класів, уроків арт-терапії, лекцій та тематичних зустрічей.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відділення денного перебування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року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танцювальних вечорів для осіб похилого віку.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відділення денного перебування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щоквартально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екскурсій для осіб, які перебувають на обліку в комунальній установі.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відділення денного перебування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року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Покращення та розвиток надання соціальних послуг населенню, введення нових соціальних послуг згідно чинного законодавства.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завідуючі відділенням, соціальні робітники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року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Поліпшення матеріально технічної бази комунальної установи.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9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року</w:t>
            </w:r>
            <w:r/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КУ «Територіальний центр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соціального обслуговування </w:t>
      </w:r>
      <w:r/>
    </w:p>
    <w:p>
      <w:pPr>
        <w:tabs>
          <w:tab w:val="left" w:pos="694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(надання соціальних послуг)»                                             Н.В. Гончар</w:t>
      </w:r>
      <w:bookmarkEnd w:id="0"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sz w:val="2"/>
          <w:szCs w:val="28"/>
        </w:rPr>
      </w:pPr>
      <w:r>
        <w:rPr>
          <w:sz w:val="2"/>
          <w:szCs w:val="28"/>
        </w:rPr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Georgia">
    <w:panose1 w:val="02040502050405020303"/>
  </w:font>
  <w:font w:name="Lucida Sans Unicode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7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8"/>
    <w:link w:val="38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98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8"/>
    <w:link w:val="411"/>
    <w:uiPriority w:val="10"/>
    <w:rPr>
      <w:sz w:val="48"/>
      <w:szCs w:val="48"/>
    </w:rPr>
  </w:style>
  <w:style w:type="character" w:styleId="35">
    <w:name w:val="Subtitle Char"/>
    <w:basedOn w:val="398"/>
    <w:link w:val="413"/>
    <w:uiPriority w:val="11"/>
    <w:rPr>
      <w:sz w:val="24"/>
      <w:szCs w:val="24"/>
    </w:rPr>
  </w:style>
  <w:style w:type="character" w:styleId="37">
    <w:name w:val="Quote Char"/>
    <w:link w:val="415"/>
    <w:uiPriority w:val="29"/>
    <w:rPr>
      <w:i/>
    </w:rPr>
  </w:style>
  <w:style w:type="character" w:styleId="39">
    <w:name w:val="Intense Quote Char"/>
    <w:link w:val="417"/>
    <w:uiPriority w:val="30"/>
    <w:rPr>
      <w:i/>
    </w:rPr>
  </w:style>
  <w:style w:type="character" w:styleId="41">
    <w:name w:val="Header Char"/>
    <w:basedOn w:val="398"/>
    <w:link w:val="419"/>
    <w:uiPriority w:val="99"/>
  </w:style>
  <w:style w:type="character" w:styleId="43">
    <w:name w:val="Footer Char"/>
    <w:basedOn w:val="398"/>
    <w:link w:val="421"/>
    <w:uiPriority w:val="99"/>
  </w:style>
  <w:style w:type="character" w:styleId="172">
    <w:name w:val="Footnote Text Char"/>
    <w:link w:val="550"/>
    <w:uiPriority w:val="99"/>
    <w:rPr>
      <w:sz w:val="18"/>
    </w:rPr>
  </w:style>
  <w:style w:type="paragraph" w:styleId="388" w:default="1">
    <w:name w:val="Normal"/>
    <w:qFormat/>
    <w:rPr>
      <w:rFonts w:ascii="Times New Roman" w:hAnsi="Times New Roman" w:cs="Times New Roman" w:eastAsia="Times New Roman"/>
      <w:sz w:val="20"/>
      <w:lang w:bidi="en-US"/>
    </w:rPr>
    <w:pPr>
      <w:spacing w:lineRule="auto" w:line="240" w:after="0"/>
    </w:pPr>
  </w:style>
  <w:style w:type="paragraph" w:styleId="389">
    <w:name w:val="Heading 1"/>
    <w:basedOn w:val="388"/>
    <w:next w:val="388"/>
    <w:link w:val="4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0">
    <w:name w:val="Heading 2"/>
    <w:basedOn w:val="388"/>
    <w:next w:val="388"/>
    <w:link w:val="4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basedOn w:val="388"/>
    <w:next w:val="388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basedOn w:val="388"/>
    <w:next w:val="388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basedOn w:val="388"/>
    <w:next w:val="388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basedOn w:val="388"/>
    <w:next w:val="388"/>
    <w:link w:val="4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5">
    <w:name w:val="Heading 7"/>
    <w:basedOn w:val="388"/>
    <w:next w:val="388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6">
    <w:name w:val="Heading 8"/>
    <w:basedOn w:val="388"/>
    <w:next w:val="388"/>
    <w:link w:val="40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7">
    <w:name w:val="Heading 9"/>
    <w:basedOn w:val="388"/>
    <w:next w:val="388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Заголовок 1 Знак"/>
    <w:basedOn w:val="398"/>
    <w:link w:val="389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Заголовок 2 Знак"/>
    <w:basedOn w:val="398"/>
    <w:link w:val="390"/>
    <w:uiPriority w:val="9"/>
    <w:rPr>
      <w:rFonts w:ascii="Arial" w:hAnsi="Arial" w:cs="Arial" w:eastAsia="Arial"/>
      <w:sz w:val="34"/>
    </w:rPr>
  </w:style>
  <w:style w:type="character" w:styleId="403" w:customStyle="1">
    <w:name w:val="Заголовок 3 Знак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Заголовок 4 Знак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Заголовок 5 Знак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Заголовок 6 Знак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Заголовок 7 Знак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Заголовок 8 Знак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Заголовок 9 Знак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No Spacing"/>
    <w:qFormat/>
    <w:uiPriority w:val="1"/>
    <w:pPr>
      <w:spacing w:lineRule="auto" w:line="240" w:after="0"/>
    </w:pPr>
  </w:style>
  <w:style w:type="paragraph" w:styleId="411">
    <w:name w:val="Title"/>
    <w:basedOn w:val="388"/>
    <w:next w:val="388"/>
    <w:link w:val="4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2" w:customStyle="1">
    <w:name w:val="Назва Знак"/>
    <w:basedOn w:val="398"/>
    <w:link w:val="411"/>
    <w:uiPriority w:val="10"/>
    <w:rPr>
      <w:sz w:val="48"/>
      <w:szCs w:val="48"/>
    </w:rPr>
  </w:style>
  <w:style w:type="paragraph" w:styleId="413">
    <w:name w:val="Subtitle"/>
    <w:basedOn w:val="388"/>
    <w:next w:val="388"/>
    <w:link w:val="414"/>
    <w:qFormat/>
    <w:uiPriority w:val="11"/>
    <w:rPr>
      <w:sz w:val="24"/>
      <w:szCs w:val="24"/>
    </w:rPr>
    <w:pPr>
      <w:spacing w:after="200" w:before="200"/>
    </w:pPr>
  </w:style>
  <w:style w:type="character" w:styleId="414" w:customStyle="1">
    <w:name w:val="Підзаголовок Знак"/>
    <w:basedOn w:val="398"/>
    <w:link w:val="413"/>
    <w:uiPriority w:val="11"/>
    <w:rPr>
      <w:sz w:val="24"/>
      <w:szCs w:val="24"/>
    </w:rPr>
  </w:style>
  <w:style w:type="paragraph" w:styleId="415">
    <w:name w:val="Quote"/>
    <w:basedOn w:val="388"/>
    <w:next w:val="388"/>
    <w:link w:val="416"/>
    <w:qFormat/>
    <w:uiPriority w:val="29"/>
    <w:rPr>
      <w:i/>
    </w:rPr>
    <w:pPr>
      <w:ind w:left="720" w:right="720"/>
    </w:pPr>
  </w:style>
  <w:style w:type="character" w:styleId="416" w:customStyle="1">
    <w:name w:val="Цитата Знак"/>
    <w:link w:val="415"/>
    <w:uiPriority w:val="29"/>
    <w:rPr>
      <w:i/>
    </w:rPr>
  </w:style>
  <w:style w:type="paragraph" w:styleId="417">
    <w:name w:val="Intense Quote"/>
    <w:basedOn w:val="388"/>
    <w:next w:val="388"/>
    <w:link w:val="41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8" w:customStyle="1">
    <w:name w:val="Насичена цитата Знак"/>
    <w:link w:val="417"/>
    <w:uiPriority w:val="30"/>
    <w:rPr>
      <w:i/>
    </w:rPr>
  </w:style>
  <w:style w:type="paragraph" w:styleId="419">
    <w:name w:val="Header"/>
    <w:basedOn w:val="388"/>
    <w:link w:val="4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0" w:customStyle="1">
    <w:name w:val="Верхній колонтитул Знак"/>
    <w:basedOn w:val="398"/>
    <w:link w:val="419"/>
    <w:uiPriority w:val="99"/>
  </w:style>
  <w:style w:type="paragraph" w:styleId="421">
    <w:name w:val="Footer"/>
    <w:basedOn w:val="388"/>
    <w:link w:val="4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2" w:customStyle="1">
    <w:name w:val="Нижній колонтитул Знак"/>
    <w:basedOn w:val="398"/>
    <w:link w:val="421"/>
    <w:uiPriority w:val="99"/>
  </w:style>
  <w:style w:type="table" w:styleId="423">
    <w:name w:val="Table Grid"/>
    <w:basedOn w:val="39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24" w:customStyle="1">
    <w:name w:val="Table Grid Light"/>
    <w:basedOn w:val="39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5">
    <w:name w:val="Plain Table 1"/>
    <w:basedOn w:val="39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basedOn w:val="39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 w:customStyle="1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53" w:customStyle="1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54" w:customStyle="1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55" w:customStyle="1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56" w:customStyle="1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57" w:customStyle="1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58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65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6" w:customStyle="1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67" w:customStyle="1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68" w:customStyle="1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69" w:customStyle="1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70" w:customStyle="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71" w:customStyle="1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72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7" w:customStyle="1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488" w:customStyle="1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89" w:customStyle="1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90" w:customStyle="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91" w:customStyle="1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492" w:customStyle="1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93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5" w:customStyle="1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16" w:customStyle="1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17" w:customStyle="1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18" w:customStyle="1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19" w:customStyle="1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20" w:customStyle="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21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ned - Accent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9" w:customStyle="1">
    <w:name w:val="Lined - Accent 1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30" w:customStyle="1">
    <w:name w:val="Lined - Accent 2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1" w:customStyle="1">
    <w:name w:val="Lined - Accent 3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2" w:customStyle="1">
    <w:name w:val="Lined - Accent 4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3" w:customStyle="1">
    <w:name w:val="Lined - Accent 5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34" w:customStyle="1">
    <w:name w:val="Lined - Accent 6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35" w:customStyle="1">
    <w:name w:val="Bordered &amp; Lined - Accent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6" w:customStyle="1">
    <w:name w:val="Bordered &amp; Lined - Accent 1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37" w:customStyle="1">
    <w:name w:val="Bordered &amp; Lined - Accent 2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8" w:customStyle="1">
    <w:name w:val="Bordered &amp; Lined - Accent 3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9" w:customStyle="1">
    <w:name w:val="Bordered &amp; Lined - Accent 4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0" w:customStyle="1">
    <w:name w:val="Bordered &amp; Lined - Accent 5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41" w:customStyle="1">
    <w:name w:val="Bordered &amp; Lined - Accent 6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2" w:customStyle="1">
    <w:name w:val="Bordered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3" w:customStyle="1">
    <w:name w:val="Bordered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44" w:customStyle="1">
    <w:name w:val="Bordered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45" w:customStyle="1">
    <w:name w:val="Bordered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46" w:customStyle="1">
    <w:name w:val="Bordered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47" w:customStyle="1">
    <w:name w:val="Bordered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48" w:customStyle="1">
    <w:name w:val="Bordered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49">
    <w:name w:val="Hyperlink"/>
    <w:uiPriority w:val="99"/>
    <w:unhideWhenUsed/>
    <w:rPr>
      <w:color w:val="0563C1" w:themeColor="hyperlink"/>
      <w:u w:val="single"/>
    </w:rPr>
  </w:style>
  <w:style w:type="paragraph" w:styleId="550">
    <w:name w:val="footnote text"/>
    <w:basedOn w:val="388"/>
    <w:link w:val="551"/>
    <w:uiPriority w:val="99"/>
    <w:semiHidden/>
    <w:unhideWhenUsed/>
    <w:rPr>
      <w:sz w:val="18"/>
    </w:rPr>
    <w:pPr>
      <w:spacing w:after="40"/>
    </w:pPr>
  </w:style>
  <w:style w:type="character" w:styleId="551" w:customStyle="1">
    <w:name w:val="Текст виноски Знак"/>
    <w:link w:val="550"/>
    <w:uiPriority w:val="99"/>
    <w:rPr>
      <w:sz w:val="18"/>
    </w:rPr>
  </w:style>
  <w:style w:type="character" w:styleId="552">
    <w:name w:val="footnote reference"/>
    <w:basedOn w:val="398"/>
    <w:uiPriority w:val="99"/>
    <w:unhideWhenUsed/>
    <w:rPr>
      <w:vertAlign w:val="superscript"/>
    </w:rPr>
  </w:style>
  <w:style w:type="paragraph" w:styleId="553">
    <w:name w:val="toc 1"/>
    <w:basedOn w:val="388"/>
    <w:next w:val="388"/>
    <w:uiPriority w:val="39"/>
    <w:unhideWhenUsed/>
    <w:pPr>
      <w:spacing w:after="57"/>
    </w:pPr>
  </w:style>
  <w:style w:type="paragraph" w:styleId="554">
    <w:name w:val="toc 2"/>
    <w:basedOn w:val="388"/>
    <w:next w:val="388"/>
    <w:uiPriority w:val="39"/>
    <w:unhideWhenUsed/>
    <w:pPr>
      <w:ind w:left="283"/>
      <w:spacing w:after="57"/>
    </w:pPr>
  </w:style>
  <w:style w:type="paragraph" w:styleId="555">
    <w:name w:val="toc 3"/>
    <w:basedOn w:val="388"/>
    <w:next w:val="388"/>
    <w:uiPriority w:val="39"/>
    <w:unhideWhenUsed/>
    <w:pPr>
      <w:ind w:left="567"/>
      <w:spacing w:after="57"/>
    </w:pPr>
  </w:style>
  <w:style w:type="paragraph" w:styleId="556">
    <w:name w:val="toc 4"/>
    <w:basedOn w:val="388"/>
    <w:next w:val="388"/>
    <w:uiPriority w:val="39"/>
    <w:unhideWhenUsed/>
    <w:pPr>
      <w:ind w:left="850"/>
      <w:spacing w:after="57"/>
    </w:pPr>
  </w:style>
  <w:style w:type="paragraph" w:styleId="557">
    <w:name w:val="toc 5"/>
    <w:basedOn w:val="388"/>
    <w:next w:val="388"/>
    <w:uiPriority w:val="39"/>
    <w:unhideWhenUsed/>
    <w:pPr>
      <w:ind w:left="1134"/>
      <w:spacing w:after="57"/>
    </w:pPr>
  </w:style>
  <w:style w:type="paragraph" w:styleId="558">
    <w:name w:val="toc 6"/>
    <w:basedOn w:val="388"/>
    <w:next w:val="388"/>
    <w:uiPriority w:val="39"/>
    <w:unhideWhenUsed/>
    <w:pPr>
      <w:ind w:left="1417"/>
      <w:spacing w:after="57"/>
    </w:pPr>
  </w:style>
  <w:style w:type="paragraph" w:styleId="559">
    <w:name w:val="toc 7"/>
    <w:basedOn w:val="388"/>
    <w:next w:val="388"/>
    <w:uiPriority w:val="39"/>
    <w:unhideWhenUsed/>
    <w:pPr>
      <w:ind w:left="1701"/>
      <w:spacing w:after="57"/>
    </w:pPr>
  </w:style>
  <w:style w:type="paragraph" w:styleId="560">
    <w:name w:val="toc 8"/>
    <w:basedOn w:val="388"/>
    <w:next w:val="388"/>
    <w:uiPriority w:val="39"/>
    <w:unhideWhenUsed/>
    <w:pPr>
      <w:ind w:left="1984"/>
      <w:spacing w:after="57"/>
    </w:pPr>
  </w:style>
  <w:style w:type="paragraph" w:styleId="561">
    <w:name w:val="toc 9"/>
    <w:basedOn w:val="388"/>
    <w:next w:val="388"/>
    <w:uiPriority w:val="39"/>
    <w:unhideWhenUsed/>
    <w:pPr>
      <w:ind w:left="2268"/>
      <w:spacing w:after="57"/>
    </w:pPr>
  </w:style>
  <w:style w:type="paragraph" w:styleId="562">
    <w:name w:val="TOC Heading"/>
    <w:uiPriority w:val="39"/>
    <w:unhideWhenUsed/>
  </w:style>
  <w:style w:type="paragraph" w:styleId="563">
    <w:name w:val="Body Text"/>
    <w:basedOn w:val="388"/>
    <w:link w:val="564"/>
    <w:semiHidden/>
    <w:unhideWhenUsed/>
    <w:pPr>
      <w:spacing w:after="120"/>
    </w:pPr>
  </w:style>
  <w:style w:type="character" w:styleId="564" w:customStyle="1">
    <w:name w:val="Основний текст Знак"/>
    <w:basedOn w:val="398"/>
    <w:link w:val="563"/>
    <w:semiHidden/>
    <w:rPr>
      <w:rFonts w:ascii="Times New Roman" w:hAnsi="Times New Roman" w:cs="Times New Roman" w:eastAsia="Times New Roman"/>
      <w:sz w:val="20"/>
      <w:lang w:bidi="en-US"/>
    </w:rPr>
  </w:style>
  <w:style w:type="paragraph" w:styleId="565">
    <w:name w:val="Body Text Indent"/>
    <w:basedOn w:val="388"/>
    <w:link w:val="566"/>
    <w:unhideWhenUsed/>
    <w:rPr>
      <w:sz w:val="28"/>
    </w:rPr>
    <w:pPr>
      <w:ind w:firstLine="708"/>
      <w:jc w:val="both"/>
    </w:pPr>
  </w:style>
  <w:style w:type="character" w:styleId="566" w:customStyle="1">
    <w:name w:val="Основний текст з відступом Знак"/>
    <w:basedOn w:val="398"/>
    <w:link w:val="565"/>
    <w:rPr>
      <w:rFonts w:ascii="Times New Roman" w:hAnsi="Times New Roman" w:cs="Times New Roman" w:eastAsia="Times New Roman"/>
      <w:sz w:val="28"/>
      <w:lang w:bidi="en-US"/>
    </w:rPr>
  </w:style>
  <w:style w:type="paragraph" w:styleId="567">
    <w:name w:val="List Paragraph"/>
    <w:basedOn w:val="38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5</cp:revision>
  <dcterms:created xsi:type="dcterms:W3CDTF">2021-01-24T17:03:00Z</dcterms:created>
  <dcterms:modified xsi:type="dcterms:W3CDTF">2021-02-03T09:05:47Z</dcterms:modified>
</cp:coreProperties>
</file>