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до рішення 2 сесії Менської місько</w:t>
      </w:r>
      <w:r>
        <w:rPr>
          <w:rFonts w:ascii="Times New Roman" w:hAnsi="Times New Roman"/>
        </w:rPr>
        <w:t xml:space="preserve">ї ради 8 скликання від 22.01.2021</w:t>
      </w:r>
      <w:bookmarkStart w:id="0" w:name="_GoBack"/>
      <w:r/>
      <w:bookmarkEnd w:id="0"/>
      <w:r>
        <w:rPr>
          <w:rFonts w:ascii="Times New Roman" w:hAnsi="Times New Roman"/>
        </w:rPr>
        <w:t xml:space="preserve"> року №194 «Про затвердження Положення про відділ архітектури та містобудування Менської міської ради Чернігівської області»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Положення про відділ архітектури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 містобудування</w:t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Менської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міської ради Чернігівської області</w:t>
      </w:r>
      <w:r>
        <w:rPr>
          <w:color w:val="000000" w:themeColor="text1"/>
        </w:rPr>
      </w:r>
    </w:p>
    <w:p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Загальні положення</w:t>
      </w:r>
      <w:r>
        <w:rPr>
          <w:color w:val="000000" w:themeColor="text1"/>
        </w:rPr>
      </w:r>
    </w:p>
    <w:p>
      <w:pPr>
        <w:ind w:left="0" w:righ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1.1. Відділ архітектури та містобудування Менської міської  ради Чер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нігівської області (далі - відділ) - уповноважений орган у сфері містобудування та архітектури, відповідно до Закону України «Про місцеве самоврядування в Україні» утворюється міською радою, є підзвітним і підконтрольним міській раді, виконавчому комітету.</w:t>
      </w:r>
      <w:r>
        <w:rPr>
          <w:color w:val="000000" w:themeColor="text1"/>
        </w:rPr>
      </w:r>
    </w:p>
    <w:p>
      <w:pPr>
        <w:ind w:left="0" w:righ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1.2. Відділ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є юридичною особою (з дня реєстрації), має круглу печатку із зображенням Державного Гербу України та своїм найменуванням.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left="0" w:righ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Відповідно до Закону України «Про місцеве самоврядування в Україні» відділ є виконавчим органом Менської міської ради та неприбутковою організацією.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left="0" w:righ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1.4. Відділ у своїй діяльності підпорядковується міському голові та заступнику міського голови з питань діяльно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сті виконкому відповідно до затвердженого розподілу функціональних обов’язків. Структура відділу та його чисельність визначається міською радою в межах граничної чисельності та коштів, що затверджуються в місцевому бюджеті на утримання апарату управління. 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left="0" w:righ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1.5. Відділ очолює начальник відділу, який призначається на посаду та звільняється з посади міським головою. Призначення працівників відділу здійснюється за результатами конкурсного відбору. 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left="0" w:righ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1.6. Ведення бухгалтерського обліку та звітності Відділу здійснюється Відділом бухгалтерського обліку та звітності Менської міської ради.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left="0" w:righ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1.7. Граничну чисельність, фонд оплати праці працівників відділу в межах виділених асигнувань визначає Менська міська рада. 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left="0" w:righ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1.8. Адреса відділу: 15600, Чернігівська область,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Менський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м. Мена. вул. Героїв АТО, 6.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left="0" w:righ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1.9. Відділ є робочим органом, який регулює діяльність з розміщення зовнішньої реклами на території населених пунктів територіальної громади.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left="0" w:righ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1.10. Відділ у своїй діяльності керується Конституцією України, законами України </w:t>
      </w: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«Про місцеве самоврядування в Україні», «Про службу в органах місцевого самоврядування», «Про засади запобігання і протидії корупції»</w:t>
      </w: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, «Про основи містобудування», «Про містобудівний кадастр населених пунктів», «Про архітектурну діяльність», «Про регулювання містобудівної діяльності», «Про охорону культурної спадщини», «Про інформацію», «Про доступ до публічної інформації», «Про захист </w:t>
      </w: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персональних даних», «Про рекламу», «Про звернення громадян», «Про адміністративні послуги», Земельним кодексом України, Державними будівельними нормами України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актами Президент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України, Кабінету Міністрів України, наказами Міністерства розвитку громад та територій,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zh-CN"/>
        </w:rPr>
        <w:t xml:space="preserve">регламентом Менської міської ради та виконавчого комітету,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zh-CN"/>
        </w:rPr>
        <w:t xml:space="preserve">рішеннями міської ради та її виконавчого комітету, розпорядженнями міського голови,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zh-CN"/>
        </w:rPr>
        <w:t xml:space="preserve"> а також цим Положенням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Завдання та повноваження Відділу</w:t>
      </w:r>
      <w:r>
        <w:rPr>
          <w:color w:val="000000" w:themeColor="text1"/>
        </w:rPr>
      </w:r>
    </w:p>
    <w:p>
      <w:pPr>
        <w:ind w:left="0" w:righ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2.1. Основними завданнями відділу у сфері містобудування та архітектури є: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забе</w:t>
      </w: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зпечення реалізації державної політики у сфері містобудування та архітектури на території Менської територіальної громади; аналіз стану містобудування на території Менської територіальної громади, організація розроблення, проведення експертизи і забезп</w:t>
      </w: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ечення затвердження в установленому порядку генеральних планів населених пунктів Менської територіальної громади, його складових частин, іншої містобудівної документації; забезпечення додержання законодавства у сфері містобудування та архітектури, затвердж</w:t>
      </w: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еної містобудівної документації.</w:t>
      </w: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eastAsia="zh-CN"/>
        </w:rPr>
      </w:r>
    </w:p>
    <w:p>
      <w:pPr>
        <w:ind w:left="0" w:righ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2.2. У сфері містобудування та архітектури відділ відповідно до покладених на нього за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вдань: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2.2.1. Бере участь у реалізації державної політики у сфері містобудування та архітектури, подає до міської ради пропозиції з цих питань;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2.2.2. Веде облік забезпеченості містобудівною документацією Менської міської ради, вносить пропозиції міській раді щодо необхідності розроблення та коригування відповідної містобудівної документації;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2.2.3 Розглядає у випадках, вс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тановлених законодавством, пропозиції суб’єктів містобудування щодо визначення територій, вибору, вилучення (викупу) та надання земель для містобудівних потреб згідно з містобудівною документацією, розробляє та подає до міської ради висновки з цих питань;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2.2.4. Розробляє та подає до міської ради пропозиції щодо розміщення, будівництва житлово-цивільних, комунальних, промислових та інших об’єктів, створення інженерно-транспортної інфраструктури;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2.2.5. Координує та контролює на території Менської територіальної громади виконання науково-дослідних і проектно-вишукувальних робіт у сфері містобудування;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2.2.6. Організовує в порядку, визначеному чинним законодавст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вом створення і оновлення топографічних планів, призначених для складання генеральних планів ділянок будівництва об’єктів архітектури, підземних мереж і споруд, прив’язки будівель і споруд до ділянок будівництва, а також вирішення інших інженерних питань;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 w:eastAsia="Times New Roman"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ar-SA" w:eastAsia="ru-RU"/>
        </w:rPr>
        <w:t xml:space="preserve">2.2.7. Надає містобудівні умови та обмеження для проектування об’єктів нового будівництва, реконструкції, реставрації, капітального ремонту у порядку, визначеному законодавством України;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2.2.8. Погоджує проєкти розміщення та архітектурні рішення об’єктів благоустрою, монументального і монументально-декоративного мистецтва, зовнішньої реклами;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2.2.9. Надає будівельні паспорти забудови земельних ділянок;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2.2.10. Надає паспорти прив’язки на розміщення тимчасових споруд для здійснення підприємницької діяльності;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2.2.11. Організовує проведення в установленому порядку архітектурних та містобудівних конкурсів;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2.2.12. Організовує створення та ведення містобудівного кадастру,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містобудівного моніторингу,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забезпечує з цією метою проведення виконавчих зйомок для збудованих будинків, споруд та інженерних комунікацій, поповнення топографо-геодезичних і картографічних матеріалів;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2.2.13. Створює 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забезпечує облік та зберігання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архів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містобудівної документації,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бази даних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матеріалів містобудівного кадастру;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2.2.14. Інформує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населення через засоби масової інформації про розроблення містобудівних програм розвитку Менської територіальної громади, розміщення найважливіших об’єктів архітектури, організовує їх громадське обговорення в порядку, встановленому законодавством України; </w:t>
      </w:r>
      <w:r>
        <w:rPr>
          <w:color w:val="000000" w:themeColor="text1"/>
        </w:rPr>
      </w:r>
    </w:p>
    <w:p>
      <w:pPr>
        <w:pStyle w:val="408"/>
        <w:ind w:left="0"/>
        <w:jc w:val="both"/>
        <w:tabs>
          <w:tab w:val="left" w:pos="426" w:leader="none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2.2.15.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Готує в установленому чинним законодавством порядку проєкти рішень Менської міської ради та/або її виконавчого комітету про найменування (перейменування) вулиць, провулків, площ, парків, скверів та інших споруд;</w:t>
      </w:r>
      <w:r>
        <w:rPr>
          <w:color w:val="000000" w:themeColor="text1"/>
        </w:rPr>
      </w:r>
    </w:p>
    <w:p>
      <w:pPr>
        <w:pStyle w:val="408"/>
        <w:ind w:left="0"/>
        <w:jc w:val="both"/>
        <w:tabs>
          <w:tab w:val="left" w:pos="426" w:leader="none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2.2.16. Розглядає в установленому чинним законодавством порядку заяви про присвоєння та зміну адреси об’єктів будівництва та об’єктів нерухомого майна, ро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зташованих на території Менської міської територіальної громади і додані до них документи та приймає рішення про присвоєння та зміну адреси об’єктів будівництва, об’єктів нерухомого майна, розташованого на території Менської міської територіальної громади;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2.2.17. Забезпечує в установленому порядку своєчасний розгляд заяв, звернень і скарг громадян, інших суб’єктів містобудування з питань, що належать до його компетенції, та вживає відповідних заходів;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2.2.18. Виконує інші функції у сфері містобудування та архітектури, визначені законодавчими та нормативно-правовими актами.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Права Відділу</w:t>
      </w:r>
      <w:r>
        <w:rPr>
          <w:color w:val="000000" w:themeColor="text1"/>
        </w:rPr>
      </w:r>
    </w:p>
    <w:p>
      <w:pPr>
        <w:ind w:left="0" w:righ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Відділ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має право: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3.1.1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Скликати в установленому порядку наради, проводити семінари з питань, що належать до його компетенції;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3.1.2. Залучати спеціалістів інших структурних підрозділів міської ради, підприємств, установ та організацій, об’єднань громадян (за погодженням з їхніми керівниками) для розгляду питань, що належать до його компетенції;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3.1.3. Одержувати в установленому порядку від інших структурних підрозділів Менської міської ради, підприємств, установ та організацій інформацію, документи, інші матеріали, а від місцевих органів державної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статистики - безоплатно статистичні дані, необхідні для викона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ння покладених на нього завдань.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3.2. Для розгляду містобудівних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архітектурних та інженерних проектних рішень об’єктів архітектури при відділі може утворюватися архітектурно-містобудівна рада. Архітектурно-містобудівна рада здійснює свою діяльність відповідно до Типового положення про архітектурно-містобудівну раду. 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Керівництво Відділом</w:t>
      </w:r>
      <w:r>
        <w:rPr>
          <w:color w:val="000000" w:themeColor="text1"/>
        </w:rPr>
      </w:r>
    </w:p>
    <w:p>
      <w:pPr>
        <w:ind w:left="0" w:righ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Від</w:t>
      </w: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діл очолює начальник, який призначається на посаду та звільняється з посади міським головою у встановленому законодавством порядку. </w:t>
      </w:r>
      <w:r>
        <w:rPr>
          <w:rFonts w:ascii="Times New Roman" w:hAnsi="Times New Roman"/>
          <w:color w:val="000000" w:themeColor="text1"/>
          <w:sz w:val="28"/>
          <w:lang w:eastAsia="zh-CN"/>
        </w:rPr>
      </w:r>
    </w:p>
    <w:p>
      <w:pPr>
        <w:ind w:left="0" w:righ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4.2. Нача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льник Відділу: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4.2.1. Здійснює загальне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керівництво діяльністю Відділу;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4.2.2. Узгоджує посадов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 обов’язки працівників Відділу;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4.2.3. Координує роботу Відділу з іншими ви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конавчими органами міської ради;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4.2.4. Забезпечує у межах своєї компетенції контроль за станом справ у сфері діяльності Відділу, вживає необ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хідних заходів до їх поліпшення;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4.2.5. Підтримує зв’язки з відповідними відділами та управліннями інших міських (селищних, сільськи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х) рад з питань обміну досвідом;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4.2.6. Бере участь у засіданнях Менської міської ради, виконавчого комітету, нарадах міського голови та його заступників у разі розгляду питань, що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стосуються компетенції Відділу;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4.2.7. Розподіляє обов’язки між працівниками Відділ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у, очолює і контролює їх роботу;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4.2.8. Контролює стан трудової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виконавчої дисципліни у Відділі;</w:t>
      </w:r>
      <w:r>
        <w:rPr>
          <w:color w:val="000000" w:themeColor="text1"/>
        </w:rPr>
      </w:r>
    </w:p>
    <w:p>
      <w:pPr>
        <w:pStyle w:val="408"/>
        <w:ind w:left="0"/>
        <w:jc w:val="both"/>
        <w:tabs>
          <w:tab w:val="left" w:pos="426" w:leader="none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4.2.9. Видає накази для затвердження містобудівних умов та обмежень забудови земельних ділянок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а також накази про присвоєння та зміну адреси об’єктів будівни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цтва, об’єктів нерухомого майна;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4.2.10. Виконує інші доручення керівництва Менської міської ради, пов’язані з діяльністю Відділу.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Заключні положення</w:t>
      </w:r>
      <w:r>
        <w:rPr>
          <w:color w:val="000000" w:themeColor="text1"/>
        </w:rPr>
      </w:r>
    </w:p>
    <w:p>
      <w:pPr>
        <w:ind w:left="0" w:righ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</w:t>
      </w: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нська міська рада створює умови для ефективної праці фахівців Відділу, підвищення їх кваліфікації, забезпечує їх окремими приміщеннями, обладнанням, телефонним зв’язком, оргтехнікою та необхідними матеріалами для виконання покладених на Відділ завдань. </w:t>
      </w:r>
      <w:r>
        <w:rPr>
          <w:rFonts w:ascii="Times New Roman" w:hAnsi="Times New Roman"/>
          <w:color w:val="000000" w:themeColor="text1"/>
          <w:sz w:val="28"/>
          <w:lang w:eastAsia="zh-CN"/>
        </w:rPr>
      </w:r>
    </w:p>
    <w:p>
      <w:pPr>
        <w:ind w:left="0" w:righ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5.2. Покла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дання на працівників Відділу обов’язків, які не передбачені цим Положенням, не допускаються.</w:t>
      </w:r>
      <w:r>
        <w:rPr>
          <w:color w:val="000000" w:themeColor="text1"/>
        </w:rPr>
      </w:r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6"/>
    <w:link w:val="38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96"/>
    <w:link w:val="38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6"/>
    <w:link w:val="410"/>
    <w:uiPriority w:val="10"/>
    <w:rPr>
      <w:sz w:val="48"/>
      <w:szCs w:val="48"/>
    </w:rPr>
  </w:style>
  <w:style w:type="character" w:styleId="35">
    <w:name w:val="Subtitle Char"/>
    <w:basedOn w:val="396"/>
    <w:link w:val="412"/>
    <w:uiPriority w:val="11"/>
    <w:rPr>
      <w:sz w:val="24"/>
      <w:szCs w:val="24"/>
    </w:rPr>
  </w:style>
  <w:style w:type="character" w:styleId="37">
    <w:name w:val="Quote Char"/>
    <w:link w:val="414"/>
    <w:uiPriority w:val="29"/>
    <w:rPr>
      <w:i/>
    </w:rPr>
  </w:style>
  <w:style w:type="character" w:styleId="39">
    <w:name w:val="Intense Quote Char"/>
    <w:link w:val="416"/>
    <w:uiPriority w:val="30"/>
    <w:rPr>
      <w:i/>
    </w:rPr>
  </w:style>
  <w:style w:type="character" w:styleId="41">
    <w:name w:val="Header Char"/>
    <w:basedOn w:val="396"/>
    <w:link w:val="418"/>
    <w:uiPriority w:val="99"/>
  </w:style>
  <w:style w:type="character" w:styleId="43">
    <w:name w:val="Footer Char"/>
    <w:basedOn w:val="396"/>
    <w:link w:val="420"/>
    <w:uiPriority w:val="99"/>
  </w:style>
  <w:style w:type="character" w:styleId="172">
    <w:name w:val="Footnote Text Char"/>
    <w:link w:val="549"/>
    <w:uiPriority w:val="99"/>
    <w:rPr>
      <w:sz w:val="18"/>
    </w:rPr>
  </w:style>
  <w:style w:type="paragraph" w:styleId="386" w:default="1">
    <w:name w:val="Normal"/>
    <w:qFormat/>
  </w:style>
  <w:style w:type="paragraph" w:styleId="387">
    <w:name w:val="Heading 1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88">
    <w:name w:val="Heading 2"/>
    <w:link w:val="4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89">
    <w:name w:val="Heading 3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0">
    <w:name w:val="Heading 4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1">
    <w:name w:val="Heading 5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2">
    <w:name w:val="Heading 6"/>
    <w:link w:val="40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3">
    <w:name w:val="Heading 7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4">
    <w:name w:val="Heading 8"/>
    <w:link w:val="40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5">
    <w:name w:val="Heading 9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Заголовок 1 Знак"/>
    <w:link w:val="387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Заголовок 2 Знак"/>
    <w:link w:val="388"/>
    <w:uiPriority w:val="9"/>
    <w:rPr>
      <w:rFonts w:ascii="Arial" w:hAnsi="Arial" w:cs="Arial" w:eastAsia="Arial"/>
      <w:sz w:val="34"/>
    </w:rPr>
  </w:style>
  <w:style w:type="character" w:styleId="401" w:customStyle="1">
    <w:name w:val="Заголовок 3 Знак"/>
    <w:link w:val="389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Заголовок 4 Знак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Заголовок 5 Знак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Заголовок 6 Знак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Заголовок 7 Знак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Заголовок 8 Знак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Заголовок 9 Знак"/>
    <w:link w:val="395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386"/>
    <w:pPr>
      <w:ind w:left="708"/>
    </w:pPr>
  </w:style>
  <w:style w:type="paragraph" w:styleId="409">
    <w:name w:val="No Spacing"/>
    <w:qFormat/>
    <w:uiPriority w:val="1"/>
  </w:style>
  <w:style w:type="paragraph" w:styleId="410">
    <w:name w:val="Title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 w:customStyle="1">
    <w:name w:val="Название Знак"/>
    <w:link w:val="410"/>
    <w:uiPriority w:val="10"/>
    <w:rPr>
      <w:sz w:val="48"/>
      <w:szCs w:val="48"/>
    </w:rPr>
  </w:style>
  <w:style w:type="paragraph" w:styleId="412">
    <w:name w:val="Subtitle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 w:customStyle="1">
    <w:name w:val="Подзаголовок Знак"/>
    <w:link w:val="412"/>
    <w:uiPriority w:val="11"/>
    <w:rPr>
      <w:sz w:val="24"/>
      <w:szCs w:val="24"/>
    </w:rPr>
  </w:style>
  <w:style w:type="paragraph" w:styleId="414">
    <w:name w:val="Quote"/>
    <w:link w:val="415"/>
    <w:qFormat/>
    <w:uiPriority w:val="29"/>
    <w:rPr>
      <w:i/>
    </w:rPr>
    <w:pPr>
      <w:ind w:left="720" w:right="720"/>
    </w:pPr>
  </w:style>
  <w:style w:type="character" w:styleId="415" w:customStyle="1">
    <w:name w:val="Цитата 2 Знак"/>
    <w:link w:val="414"/>
    <w:uiPriority w:val="29"/>
    <w:rPr>
      <w:i/>
    </w:rPr>
  </w:style>
  <w:style w:type="paragraph" w:styleId="416">
    <w:name w:val="Intense Quote"/>
    <w:link w:val="41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 w:customStyle="1">
    <w:name w:val="Выделенная цитата Знак"/>
    <w:link w:val="416"/>
    <w:uiPriority w:val="30"/>
    <w:rPr>
      <w:i/>
    </w:rPr>
  </w:style>
  <w:style w:type="paragraph" w:styleId="418">
    <w:name w:val="Header"/>
    <w:link w:val="4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19" w:customStyle="1">
    <w:name w:val="Верхний колонтитул Знак"/>
    <w:link w:val="418"/>
    <w:uiPriority w:val="99"/>
  </w:style>
  <w:style w:type="paragraph" w:styleId="420">
    <w:name w:val="Foot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Нижний колонтитул Знак"/>
    <w:link w:val="420"/>
    <w:uiPriority w:val="99"/>
  </w:style>
  <w:style w:type="table" w:styleId="42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7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4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2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8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29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0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1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2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3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4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5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6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7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8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9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0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4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4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4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4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4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link w:val="550"/>
    <w:uiPriority w:val="99"/>
    <w:semiHidden/>
    <w:unhideWhenUsed/>
    <w:rPr>
      <w:sz w:val="18"/>
    </w:rPr>
    <w:pPr>
      <w:spacing w:after="40"/>
    </w:pPr>
  </w:style>
  <w:style w:type="character" w:styleId="550" w:customStyle="1">
    <w:name w:val="Текст сноски Знак"/>
    <w:link w:val="549"/>
    <w:uiPriority w:val="99"/>
    <w:rPr>
      <w:sz w:val="18"/>
    </w:rPr>
  </w:style>
  <w:style w:type="character" w:styleId="551">
    <w:name w:val="footnote reference"/>
    <w:uiPriority w:val="99"/>
    <w:unhideWhenUsed/>
    <w:rPr>
      <w:vertAlign w:val="superscript"/>
    </w:rPr>
  </w:style>
  <w:style w:type="paragraph" w:styleId="552">
    <w:name w:val="toc 1"/>
    <w:uiPriority w:val="39"/>
    <w:unhideWhenUsed/>
    <w:pPr>
      <w:spacing w:after="57"/>
    </w:pPr>
  </w:style>
  <w:style w:type="paragraph" w:styleId="553">
    <w:name w:val="toc 2"/>
    <w:uiPriority w:val="39"/>
    <w:unhideWhenUsed/>
    <w:pPr>
      <w:ind w:left="283"/>
      <w:spacing w:after="57"/>
    </w:pPr>
  </w:style>
  <w:style w:type="paragraph" w:styleId="554">
    <w:name w:val="toc 3"/>
    <w:uiPriority w:val="39"/>
    <w:unhideWhenUsed/>
    <w:pPr>
      <w:ind w:left="567"/>
      <w:spacing w:after="57"/>
    </w:pPr>
  </w:style>
  <w:style w:type="paragraph" w:styleId="555">
    <w:name w:val="toc 4"/>
    <w:uiPriority w:val="39"/>
    <w:unhideWhenUsed/>
    <w:pPr>
      <w:ind w:left="850"/>
      <w:spacing w:after="57"/>
    </w:pPr>
  </w:style>
  <w:style w:type="paragraph" w:styleId="556">
    <w:name w:val="toc 5"/>
    <w:uiPriority w:val="39"/>
    <w:unhideWhenUsed/>
    <w:pPr>
      <w:ind w:left="1134"/>
      <w:spacing w:after="57"/>
    </w:pPr>
  </w:style>
  <w:style w:type="paragraph" w:styleId="557">
    <w:name w:val="toc 6"/>
    <w:uiPriority w:val="39"/>
    <w:unhideWhenUsed/>
    <w:pPr>
      <w:ind w:left="1417"/>
      <w:spacing w:after="57"/>
    </w:pPr>
  </w:style>
  <w:style w:type="paragraph" w:styleId="558">
    <w:name w:val="toc 7"/>
    <w:uiPriority w:val="39"/>
    <w:unhideWhenUsed/>
    <w:pPr>
      <w:ind w:left="1701"/>
      <w:spacing w:after="57"/>
    </w:pPr>
  </w:style>
  <w:style w:type="paragraph" w:styleId="559">
    <w:name w:val="toc 8"/>
    <w:uiPriority w:val="39"/>
    <w:unhideWhenUsed/>
    <w:pPr>
      <w:ind w:left="1984"/>
      <w:spacing w:after="57"/>
    </w:pPr>
  </w:style>
  <w:style w:type="paragraph" w:styleId="560">
    <w:name w:val="toc 9"/>
    <w:uiPriority w:val="39"/>
    <w:unhideWhenUsed/>
    <w:pPr>
      <w:ind w:left="2268"/>
      <w:spacing w:after="57"/>
    </w:pPr>
  </w:style>
  <w:style w:type="paragraph" w:styleId="561">
    <w:name w:val="TOC Heading"/>
    <w:uiPriority w:val="39"/>
    <w:unhideWhenUsed/>
  </w:style>
  <w:style w:type="paragraph" w:styleId="562">
    <w:name w:val="caption"/>
    <w:basedOn w:val="386"/>
    <w:next w:val="386"/>
    <w:rPr>
      <w:rFonts w:ascii="Times New Roman" w:hAnsi="Times New Roman" w:eastAsia="Times New Roman"/>
      <w:sz w:val="32"/>
      <w:szCs w:val="20"/>
      <w:lang w:eastAsia="ru-RU"/>
    </w:rPr>
    <w:pPr>
      <w:jc w:val="center"/>
    </w:pPr>
  </w:style>
  <w:style w:type="paragraph" w:styleId="563">
    <w:name w:val="Balloon Text"/>
    <w:basedOn w:val="386"/>
    <w:link w:val="564"/>
    <w:semiHidden/>
    <w:rPr>
      <w:sz w:val="18"/>
      <w:szCs w:val="18"/>
    </w:rPr>
  </w:style>
  <w:style w:type="character" w:styleId="564" w:customStyle="1">
    <w:name w:val="Текст выноски Знак"/>
    <w:link w:val="563"/>
    <w:semiHidden/>
    <w:rPr>
      <w:sz w:val="18"/>
      <w:szCs w:val="18"/>
      <w:lang w:val="uk-U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ПРИМАКОВ Геннадій Анатолійович</cp:lastModifiedBy>
  <cp:revision>7</cp:revision>
  <dcterms:created xsi:type="dcterms:W3CDTF">2021-01-13T13:38:00Z</dcterms:created>
  <dcterms:modified xsi:type="dcterms:W3CDTF">2021-01-25T10:56:36Z</dcterms:modified>
</cp:coreProperties>
</file>