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775" cy="60271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2774" cy="602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1pt;height:47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Чернігівської області</w:t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(друга сесія восьмого скликання)</w:t>
      </w:r>
      <w:r/>
    </w:p>
    <w:p>
      <w:pPr>
        <w:ind w:left="15" w:hanging="15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22 січня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230</w:t>
      </w:r>
      <w:r/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затвердження Статуту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white"/>
          <w:lang w:val="uk-UA"/>
        </w:rPr>
        <w:t xml:space="preserve">Волосківського закладу загальної середньої освіти І-ІІ ступенів Менської міської ради Чернігівської області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в новій редакції</w:t>
      </w:r>
      <w:r/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keepNext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Заслухавши інформацію начальника відділу 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Менського району Чернігівської області І.Ф.Лук’яненко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враховуючи рекомендації постійних депутатських комісій, відповідно до Закону України «Про освіту», «Про повну загальну середню освіту», ст. 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ВИРІШИЛА:</w:t>
      </w:r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найменування закладу освіти: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Волосківськ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загальноосвітн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школа І-ІІ ступенів Менської районної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на Волосківський заклад загальної середньої освіти І-ІІ ступенів Менської міс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ької ради Чернігівської області</w:t>
      </w:r>
      <w:bookmarkStart w:id="1" w:name="_Hlk62041456"/>
      <w:r/>
      <w:bookmarkStart w:id="2" w:name="_Hlk62041711"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скорочена назва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- Волосківський ЗЗСО І-ІІ ступенів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bookmarkEnd w:id="2"/>
      <w:r/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Затвердити Статут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Волосківського закладу загальної середньої освіти І-ІІ ступенів Менської міської ради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новій редакції (додається).</w:t>
      </w:r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</w:t>
      </w:r>
      <w:bookmarkStart w:id="3" w:name="_Hlk6204175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оручити директору Волосківського закладу загальної середньої освіти І-ІІ ступенів Менської міської ради Чернігівської області Магулі В.Г. подати до державного реєстратора всі необхідні документи для внесення змін у реєстр.</w:t>
      </w:r>
      <w:bookmarkEnd w:id="3"/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.Вважати таким, що втратило чинність рішення Менської міської ради від 30.12.2020 № 150.</w:t>
      </w:r>
      <w:r/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  Г.А.Примаков</w:t>
      </w:r>
      <w:r/>
    </w:p>
    <w:p>
      <w:pPr>
        <w:ind w:left="5669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lang w:val="uk-UA"/>
        </w:rPr>
        <w:br w:type="page"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 рішен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ня 2 сесії 8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скликання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від 22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.01.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2021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р.№230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«Про затвердження Статуту Волосківського закладу загальної середньої освіти І-ІІ ступенів Менської міської ради Чернігівської області в новій редакції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» </w:t>
      </w:r>
      <w:r/>
    </w:p>
    <w:p>
      <w:pPr>
        <w:ind w:left="6096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rPr>
          <w:color w:val="000000"/>
          <w:sz w:val="22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2"/>
          <w:lang w:val="uk-UA"/>
        </w:rPr>
      </w:r>
      <w:r/>
    </w:p>
    <w:tbl>
      <w:tblPr>
        <w:tblStyle w:val="599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ПОГОДЖЕНО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Директор Волосківського закладу загальної середньої освіти І-ІІ ступенів Менської міської ради Чернігівської області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________________ В.Г.Магула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      22 січня 2021 року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ПОГОДЖЕНО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Начальник відділу освіти 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Менської міської ради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________________ І.Ф.Лук’яненко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22 січня 2021 року</w:t>
            </w:r>
            <w:r/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pPr>
              <w:ind w:left="56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СТАТУТ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ВОЛОСКІВСЬКОГО ЗАКЛАДУ ЗАГАЛЬНОЇ СЕРЕДНЬОЇ ОСВІТИ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І-ІІ СТУПЕНІВ МЕНСЬКОЇ МІСЬКОЇ РАДИ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ЧЕРНІГІВСЬКОЇ ОБЛАСТІ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  <w:lang w:val="uk-UA"/>
        </w:rPr>
        <w:t xml:space="preserve">нова редакція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ind w:firstLine="567"/>
        <w:jc w:val="center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с.Волосківці</w:t>
      </w:r>
      <w:r/>
    </w:p>
    <w:p>
      <w:pPr>
        <w:ind w:firstLine="567"/>
        <w:jc w:val="center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2021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І. Загальні положення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1.1. ВОЛОСКІВСЬКИЙ ЗАКЛАД  ЗАГАЛЬНОЇ СЕРЕДНЬОЇ ОСВІТИ І-ІІ СТУПЕНІВ МЕНСЬКОЇ МІСЬКОЇ РАДИ ЧЕРНІГІВСЬКОЇ ОБЛАСТІ (далі – заклад) є комунальним закладом освіти, що забезпечує реалізацію права громадян на здобуття загальної середньої освіти.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1.2. ВОЛОСКІВСЬКИЙ ЗАКЛАД ЗАГАЛЬНОЇ СЕРЕДНЬОЇ ОСВІТИ І-ІІ СТУПЕНІВ МЕНСЬКОЇ МІСЬКОЇ РАДИ ЧЕРНІГІВСЬКОЇ ОБЛАСТІ перейменовано з Волосківської загальноосвітньої школи І-ІІ ступенів Менської районної ради Чернігівської області. 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1.3.В зв’язку з виходом зі складу засновників Менської районної ради до складу засновників ВОЛОСКІВСЬКОГО ЗАКЛАДУ ЗАГАЛЬНОЇ СЕРЕДНЬОЇ ОСВІТИ І-ІІ СТУПЕНІВ МЕНСЬКОЇ МІСЬКОЇ РАДИ ЧЕРНІГІВСЬКОЇ ОБЛАСТІ, включено Менську міську раду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(код ЄДРПОУ 04061777).</w:t>
      </w:r>
      <w:r/>
    </w:p>
    <w:p>
      <w:pPr>
        <w:ind w:firstLine="709"/>
        <w:spacing w:after="12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1.4.Юридична адреса закладу: 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15632, Чернігівська область, Менський район, с. Волосківці, вулиця 1 Травня, 36. Телефон 4- 32 - 40.</w:t>
      </w:r>
      <w:r/>
    </w:p>
    <w:p>
      <w:pPr>
        <w:ind w:right="-4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1.5.Повна назва: ВОЛОСКІВСЬКИЙ ЗАКЛАД ЗАГАЛЬНОЇ СЕРЕДНЬОЇ ОСВІТИ І-ІІ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СТУПЕНІВ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ЧЕРНІГІВСЬКОЇ ОБЛАСТІ.</w:t>
      </w:r>
      <w:r/>
    </w:p>
    <w:p>
      <w:pPr>
        <w:ind w:right="-4" w:firstLine="709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Скорочена назва: ВОЛОСКІВСЬКИЙ  ЗЗСО І-ІІ СТУПЕНІВ.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1.6.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є юридичною особою, має самостійний баланс, печатку.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Засновником закладу є Менська міська рада.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Засновник створює, змінює тип, ліквідовує та реорганізовує  заклад  відповідно до вимог законодавства.</w:t>
      </w:r>
      <w:r/>
    </w:p>
    <w:p>
      <w:pPr>
        <w:ind w:right="-4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перебуває у власності Менської міської ради. </w:t>
      </w:r>
      <w:r/>
    </w:p>
    <w:p>
      <w:pPr>
        <w:ind w:right="-4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безпосередньо підпорядковується відділу освіти Менської міської ради (Код ЄДРПОУ 41626927), далі – орган управління.</w:t>
      </w:r>
      <w:r/>
    </w:p>
    <w:p>
      <w:pPr>
        <w:ind w:right="-4" w:firstLine="709"/>
        <w:jc w:val="both"/>
        <w:widowControl w:val="off"/>
        <w:tabs>
          <w:tab w:val="left" w:pos="54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виконує функцію закладу загальної середньої освіти.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1.8. Заклад створений з метою:</w:t>
      </w:r>
      <w:r/>
    </w:p>
    <w:p>
      <w:pPr>
        <w:ind w:left="143"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створення єдиного освітнього простору;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" w:name="bookmark=id.30j0zll"/>
      <w:r/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забезпечення рівного доступу осіб, в тому числі з особливими освітніми потребами,  до якісної освіти;</w:t>
      </w:r>
      <w:bookmarkStart w:id="5" w:name="bookmark=id.1fob9te"/>
      <w:r/>
      <w:bookmarkEnd w:id="5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створення умов для здобуття особами повної загальної середньої освіти, впровадження допрофільної підготовки,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забезпечення всебічного розвитку особи, а також допрофесійного навчання незалежно від місця їх проживання;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" w:name="bookmark=id.3znysh7"/>
      <w:r/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ресурсів, їх модернізації.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1.9.Головними завданнями закладу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є концентрація та ефективне використання наявних ресурсів, їх спрямування на задоволення освітніх потреб учнів (вихованців), створення єдиної системи виховної роботи.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у своїй діяльності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керується </w:t>
      </w:r>
      <w:hyperlink r:id="rId9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Конституцією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аконами України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повну загальну середню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місцеве самоврядування в Україні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іншими законодавчими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актами, постановами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Верховної Ради України, прийнятими відповідно до Конституції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та законів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засновника, наказами начальника відділу освіти Менської міської ради та власним статутом.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 діє на підставі власного статуту, що розробляється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</w:t>
      </w:r>
      <w:hyperlink r:id="rId10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Цивільного</w:t>
        </w:r>
      </w:hyperlink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 та  </w:t>
      </w:r>
      <w:hyperlink r:id="rId11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Господарського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кодексів України, Законів України 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 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повну загальну середню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 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інших нормативно-правових актів і затверджуються засновником закладу.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1.12. Заклад несе відповідальність перед особою, суспільством і державою за: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безпечні умови освітньої діяльності;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державних стандартів освіти;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фінансової дисципліни.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Мовою навчання в  закладі є українська мова. 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має право: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проходити в установленому порядку інституційний аудит;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визначати форми, методи і засоби організації освітнього процесу за погодженням із засновником;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визначати варіативну частину робочого навчального плану;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установленому порядку розроб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ляти і впроваджувати експеримен</w:t>
      </w:r>
      <w:bookmarkStart w:id="7" w:name="_GoBack"/>
      <w:r/>
      <w:bookmarkEnd w:id="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тальні та індивідуальні робочі навчальні плани;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спільно з вищими навчальними закладами, науково-дослідними інститутами та центрами проводити науково-дослідну, експериментальну та пошукову роботу, що не суперечить законодавству України;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використовувати різні форми морального і матеріального заохочення до учасників освітнього процесу;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бути власником і розпорядником рухомого і нерухомого майна згідно із законодавством України та власним статутом;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отримувати кошти і матеріальні цінності від органів виконавчої влади, юридичних та фізичних осіб;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залишати у своєму розпорядженні і використовувати власні надходження у порядку, визначеному законодавством України;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розвивати власну соціальну базу: мережу спортивно-оздоровчих, лікувально-профілактичних і культурних підрозділів.</w:t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1.15. Медичне обслуговування учнів та відповідні умови для його організації забезпечується засновником. Медичне обслуговування учнів здійснює спеціально закріплений за закладом пер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сонал, який спільно з адміністрацією закладу відповідає за здоров’я і фізичний розвиток дітей, проведення лікувально-профілактичних заходів, дотримання санітарно-гігієнічних норм, режим і якість харчування, дозування фізичних і розумових навантажень учнів.</w:t>
      </w:r>
      <w:r/>
    </w:p>
    <w:p>
      <w:pPr>
        <w:jc w:val="both"/>
        <w:tabs>
          <w:tab w:val="left" w:pos="1440" w:leader="none"/>
          <w:tab w:val="left" w:pos="180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8" w:name="_heading=h.2et92p0"/>
      <w:r/>
      <w:bookmarkEnd w:id="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1.16. Взаємовідносини закладу з юридичними та фізичними особами визначаються договорами, що укладені між ними.</w:t>
      </w:r>
      <w:r/>
    </w:p>
    <w:p>
      <w:pPr>
        <w:ind w:firstLine="709"/>
        <w:jc w:val="both"/>
        <w:tabs>
          <w:tab w:val="left" w:pos="1440" w:leader="none"/>
          <w:tab w:val="left" w:pos="180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.17. Штатні розписи закладу затверджуються його керівником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освіти.</w:t>
      </w:r>
      <w:bookmarkStart w:id="9" w:name="bookmark=id.3dy6vkm"/>
      <w:r/>
      <w:bookmarkStart w:id="10" w:name="bookmark=id.tyjcwt"/>
      <w:r/>
      <w:bookmarkEnd w:id="9"/>
      <w:r/>
      <w:bookmarkEnd w:id="10"/>
      <w:r/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ІІ. Організація освітнього процесу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2.1.Заклад планує свою роботу самостійно відповідно до стратегії розвитку, освітньої програми,  річного плану роботи. Річний план роботи схвалюється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педагогічною радою закладу та затверджується  керівником.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Освітній процес у закладі організовується відповідно до  </w:t>
      </w:r>
      <w:hyperlink r:id="rId1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Законів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«Про освіту», «Про повну загальну середню освіту», інших актів законодавства, освітньої програми закладу освіти та сп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рямовується на виявлення та розвиток здібностей та обдарувань особистості, її індивідуальних здібностей, досягнення результатів навчання, прогресу в розвитку, зокрема формування і застосування відповідних компетентностей, визначених державними стандартами.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2.2. Рішення про використання закладом освіти освітньої програми, розробленої на основі типової освітньої програми або іншої освітньої програми, приймається педагогічною радою закладу освіти.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Освітня програма схвалюється педагогічною радою закладу та затверджується його керівником.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основі визначеного в освітній програмі закладу освіти навчального плану педагогічна рада складає, а його керівник затверджує  річний навчальний план (оди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 або декілька), в якому конкре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тизується перелік навчальних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предметів (інтегрованих курсів), обов’язкових для вивчення, вибіркових (за вибором учнів) освітніх компонентів, зокрема, навчальних предметів, курсів, інтегрованих курсів, та кількість навчальних годин на тиждень (та/або кількість годин на навчальний рік).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2.3. Індивідуальні, групові, факультативні та інші позакласні заняття та заходи в закладі спрямовані на задоволення освітніх інтересів учнів, на розвиток їх творчих здібностей, нахилів і обдарувань та передбачені окремим розкладом.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 освітній процес за денною та, за потреби, дистанційною, екстернатною, сімейною (домашньою) формами чи формою педагогічного патронажу. 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2.4.Відповідно до освітньої програми педагогічні працівники закладу самостійно добирають програми, підручники, навчальні посібники, що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учнями на рівні державних стандартів.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Навчальні програми предметів та курсів створюють вчителі (самостійно або об'єднавшись) на основі Стандарту, або за зразком типової (модельної) навчальної програми.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2.5.</w:t>
      </w:r>
      <w:bookmarkStart w:id="11" w:name="bookmark=id.1t3h5sf"/>
      <w:r/>
      <w:bookmarkEnd w:id="11"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В закладі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підставі письмових звернень батьків дітей з особливими освітніми потребами утворюють інклюзивні класи у порядку, визначеному законодавством.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2" w:name="bookmark=id.2s8eyo1"/>
      <w:r/>
      <w:bookmarkStart w:id="13" w:name="bookmark=id.4d34og8"/>
      <w:r/>
      <w:bookmarkEnd w:id="12"/>
      <w:r/>
      <w:bookmarkEnd w:id="1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Організація інклюзивного навчання в закладі здійснюється у порядку, затвердженому Кабінетом Міністрів України.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з інклюзивними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 з особливими освітніми потребами здобувають повну загальну середню освіту в порядку, встановленому законодавством України.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Особистісно орієнтоване спрямування освітнього процесу для учня з особливими освітніми потребами забезпечує асистент вчителя.</w:t>
      </w:r>
      <w:bookmarkStart w:id="14" w:name="bookmark=id.17dp8vu"/>
      <w:r/>
      <w:bookmarkStart w:id="15" w:name="bookmark=id.3rdcrjn"/>
      <w:r/>
      <w:bookmarkEnd w:id="14"/>
      <w:r/>
      <w:bookmarkEnd w:id="15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освітньому процесі соціальні потреби учнів з особливими освітніми потребами забезпечуються асистентом учня – соціальним робітником, одним із батьків учня або уповноваженою ними особою.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Асистент учня допускається до участ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в освітньому процесі для вико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нання його функцій виключно 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умови проходження спеціальної підготовки, що підтверджується відповідним документом.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" w:name="bookmark=id.26in1rg"/>
      <w:r/>
      <w:bookmarkEnd w:id="1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2.6.Відповідно до Порядку створення груп подовженого дня у державних i комунальних ​закладах загальної середньої освіти, затвердженого наказом Міністерство освіти і науки України № 677 від 25 червня 2018 р. в закладі створюються групи подовженого дня.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ю закладу в межах часу, передба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ченого освітньою програмою, відповідн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до обсягу навчального наванта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7" w:name="bookmark=id.1ksv4uv"/>
      <w:r/>
      <w:bookmarkStart w:id="18" w:name="bookmark=id.35nkun2"/>
      <w:r/>
      <w:bookmarkStart w:id="19" w:name="bookmark=id.lnxbz9"/>
      <w:r/>
      <w:bookmarkEnd w:id="17"/>
      <w:r/>
      <w:bookmarkEnd w:id="18"/>
      <w:r/>
      <w:bookmarkEnd w:id="1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Організація освітнього процесу не повинна призводити до перевантаження учнів та має забезпечувати безпечні та нешкідливі умови здобуття освіти.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0" w:name="bookmark=id.44sinio"/>
      <w:r/>
      <w:bookmarkEnd w:id="2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Режим роботи закладу визначається на основі відповідних нормативно-правових актів.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2.8.Відволікання учнів від навчальних занять на інші види діяльності забороняється (крім випадків, передбачених законодавством України).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2.9.Освітній процес в закладі організовується 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межах навчального року, що розпочинається у День знань - 1 вересня, триває не менше 175 навчальних днів і закінчується не пізніше 1 липня наступного року. Якщо 1 вересня припадає на вихідний день, навчальний рік розпочинається у перший за ним робочий день.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Тривалість канікул протягом навчального року не повинна становити менш як 30 календарних днів.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2.10.Безперервна навчальна діяльність учнів в закладі не може перевищувати 35 хвилин (для 1 року навчання), 40 хвилин (для 2-4 років навчання), 45 хвилин (5-9 років навчання), крім випадків, визначених законодавством.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Зміна тривалості уроків допускається за погодженням з відповідним органом управління освітою та територіальними установами держпродспоживслужби.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2.11.Щоденна кількість і послідовність навчальних занять визначається розкладом уроків, що складається на кожен навчальний рік відповідно до санітарно-гігієнічних та педагогічних вимог, затверджується згідно чинного законодавства. 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Крім різних форм обов'язкових навчал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ьних занять, в закладі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обдарувань.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2.12. 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2.13. В закладі визначення рівня досягнень учнів у навчанні здійснюється відповідно до діючої системи оцінювання досягнень у навчанні учнів, ведеться тематичний облік знань.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Основними видами оцінювання результатів навчання учнів  формувальне, поточне, підсумкове, тематичне, семестрове, річне оцінювання, державна підсумкова атестація.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1" w:name="bookmark=id.2jxsxqh"/>
      <w:r/>
      <w:bookmarkEnd w:id="2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Формувальне, поточне та підсумкове, семестрове та річне оцінювання результатів навчання учнів на предмет їх відповідності вимогам навчальної програми, вибір форм, змісту та способу оцінювання здійснюють педагогічні працівники закладу.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2" w:name="bookmark=id.z337ya"/>
      <w:r/>
      <w:bookmarkEnd w:id="2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Підсумкове оцінювання результатів навчання учнів за сімейною (домашньою) формою здійснюється не менше двох разів на рік.</w:t>
      </w:r>
      <w:bookmarkStart w:id="23" w:name="bookmark=id.3j2qqm3"/>
      <w:r/>
      <w:bookmarkEnd w:id="23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Річн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 оцінювання та державна підсумкова атестація здійснюються за системою оцінювання, визначеною законодавством, а результати такого оцінювання відображаються у відповідних документах, що видаються учням щороку у разі переведення їх на наступний рік навчання.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4" w:name="bookmark=id.1y810tw"/>
      <w:r/>
      <w:bookmarkEnd w:id="2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2.14. Оцінювання відповідності результатів навчання учнів, які завершили здобуття початкової та базової середньої освіти, вимогам державних стандартів здійснюється шляхом державної підсумкової атестації.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5" w:name="bookmark=id.2xcytpi"/>
      <w:r/>
      <w:bookmarkStart w:id="26" w:name="bookmark=id.4i7ojhp"/>
      <w:r/>
      <w:bookmarkEnd w:id="25"/>
      <w:r/>
      <w:bookmarkEnd w:id="2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2.15. У разі відсутності результатів річного оцінювання та/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та/або державну підсумкову атестацію. У разі повторного непроходження річного оці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нювання та/або державної підсум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кової атестації педагогічна рада закладу освіти спільно з батьками учня до початку нового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навчального року вирішує питання про визначення форми та умов подальшого здобуття таким учнем повної загальної середньої освіти.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7" w:name="bookmark=id.1ci93xb"/>
      <w:r/>
      <w:bookmarkEnd w:id="2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Зміст, форми і порядок проведення державної підсумкової атестації визначаються і затверджуються центральним органом виконавчої влади у сфері освіти і науки.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8" w:name="bookmark=id.2bn6wsx"/>
      <w:r/>
      <w:bookmarkStart w:id="29" w:name="bookmark=id.3whwml4"/>
      <w:r/>
      <w:bookmarkEnd w:id="28"/>
      <w:r/>
      <w:bookmarkEnd w:id="2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2.16. У разі вибуття учня із закладу (виїзд за кордон, надання соціальної відпустки тощо) оцінювання результатів навчання такого учня може проводитися достроково.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30" w:name="bookmark=id.qsh70q"/>
      <w:r/>
      <w:bookmarkStart w:id="31" w:name="bookmark=id.3as4poj"/>
      <w:r/>
      <w:bookmarkEnd w:id="30"/>
      <w:r/>
      <w:bookmarkEnd w:id="3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2.17.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(за наявності).</w:t>
      </w:r>
      <w:bookmarkStart w:id="32" w:name="bookmark=id.1pxezwc"/>
      <w:r/>
      <w:bookmarkEnd w:id="32"/>
      <w:r/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документі про освіту (табелі успішності, свідоцтві) відображаються досягнення учнів у навчанні за семестри, навчальний рік та державну підсумкову атестацію.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2.18.Результати семестрового, річного, підсумкового оцінювання доводяться до відома учнів класним керівником (головою атестаційної комісії).</w:t>
      </w:r>
      <w:bookmarkStart w:id="33" w:name="bookmark=id.49x2ik5"/>
      <w:r/>
      <w:bookmarkStart w:id="34" w:name="bookmark=id.2p2csry"/>
      <w:r/>
      <w:bookmarkEnd w:id="33"/>
      <w:r/>
      <w:bookmarkEnd w:id="34"/>
      <w:r/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2.19.Порядок зарахування, відрахування та переведення  учнів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здійснюється згідно чинного законодавства.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Учні переводяться на наступний рік навчання після завершення навчального року, крім випадків, визначених законодавством.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35" w:name="bookmark=id.147n2zr"/>
      <w:r/>
      <w:bookmarkEnd w:id="3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про переведення учнів, які здобувають освіту за сімейною (домашньою) формою здобуття освіти, приймається з урахуванням результатів навчання.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36" w:name="bookmark=id.3o7alnk"/>
      <w:r/>
      <w:bookmarkEnd w:id="3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Учні, які здобули початкову освіту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продовжують навчання в закладі, переводяться на наступний рік навчання в порядку, визначеному законодавством.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2.20. Контроль за відповідністю освітнього рівня учнів, які закінчили певний ступень навчання, вимогам Державн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стандарту загальної середньої освіти здійснюється шляхом їх державної підсумкової атестації. 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2.21.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освіту:</w:t>
      </w:r>
      <w:bookmarkStart w:id="37" w:name="bookmark=id.23ckvvd"/>
      <w:r/>
      <w:bookmarkEnd w:id="37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свідоцтво про початкову освіту;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38" w:name="bookmark=id.ihv636"/>
      <w:r/>
      <w:bookmarkEnd w:id="3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свідоцтво про базову середню освіту.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39" w:name="bookmark=id.1hmsyys"/>
      <w:r/>
      <w:bookmarkStart w:id="40" w:name="bookmark=id.32hioqz"/>
      <w:r/>
      <w:bookmarkEnd w:id="39"/>
      <w:r/>
      <w:bookmarkEnd w:id="4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документах про освіту результати підсумкового оцінювання визначаються за системою оцінювання, визначеною законодавством.</w:t>
      </w:r>
      <w:r/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1" w:name="bookmark=id.41mghml"/>
      <w:r/>
      <w:bookmarkEnd w:id="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2.22. За особливі успіхи у навчанні, дослідницькій, пошуковій, науковій діяльності, культурних заходах, спортивних змаганнях тощо до учнів можуть застосовуватися різні види морального та/або матеріального заохочення і відзначення.</w:t>
      </w:r>
      <w:r/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2" w:name="bookmark=id.2grqrue"/>
      <w:r/>
      <w:bookmarkEnd w:id="4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2.23. Види та форми заохочення і відзначення учнів у закладі затверджується педагогічною радою закладу освіти. До видів заохочення і відзначення учнів, зокрема, може бути віднесено нагородження похвальним листом, грамотою, золотою чи срібною медаллю.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3" w:name="bookmark=id.vx1227"/>
      <w:r/>
      <w:bookmarkEnd w:id="4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2.24. Виховний процес є невід’ємною складовою освітнього проце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су в закладі і має ґрунтуватися на загальнолюдських цінностях, культурних цінностях України,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 </w:t>
      </w:r>
      <w:hyperlink r:id="rId13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«Про освіту», «Про повну загальну середню освіту» та спрямовуватися на формування: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4" w:name="bookmark=id.3fwokq0"/>
      <w:r/>
      <w:bookmarkEnd w:id="4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відповідальних та чесних громадян, які здатні до свідомого суспільного вибору та спрямування своєї діяльності на користь іншим людям і суспільству;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5" w:name="bookmark=id.1v1yuxt"/>
      <w:r/>
      <w:bookmarkEnd w:id="4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поваги до гідності, прав, свобод, законних інтересів людини і громадянина; нетерпимості до приниження честі та гідності людини, фізичного або психологічного насильства, а також до дискримінації за будь-якою ознакою;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6" w:name="bookmark=id.4f1mdlm"/>
      <w:r/>
      <w:bookmarkEnd w:id="4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патріотизму, поваги до державної мови та держа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вних символів України, поваги та дбайливого ставлення до національних, історичних, культурних цінностей, нематеріальної культурної спадщини українського народу, усвідомленого обов’язку захищати у разі потреби суверенітет і територіальну цілісність України;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7" w:name="bookmark=id.2u6wntf"/>
      <w:r/>
      <w:bookmarkEnd w:id="4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усвідомленої потреби в дотриманні </w:t>
      </w:r>
      <w:hyperlink r:id="rId14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Конституції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та законів України, нетерпимості до їх порушення, проявів корупції та порушень академічної доброчесності;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48" w:name="bookmark=id.19c6y18"/>
      <w:r/>
      <w:bookmarkEnd w:id="4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громадянської культури та культури демократії;</w:t>
      </w:r>
      <w:bookmarkStart w:id="49" w:name="bookmark=id.3tbugp1"/>
      <w:r/>
      <w:bookmarkEnd w:id="49"/>
      <w:r/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культури та навичок здорового способу життя, екологічної культури і дбайливого ставлення до довкілля;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0" w:name="bookmark=id.28h4qwu"/>
      <w:r/>
      <w:bookmarkEnd w:id="5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прагнення до утвердження довіри, взаєморозуміння, миру, злагоди між усіма народами, етнічними, національними, релігійними групами;</w:t>
      </w:r>
      <w:bookmarkStart w:id="51" w:name="bookmark=id.nmf14n"/>
      <w:r/>
      <w:bookmarkEnd w:id="51"/>
      <w:r/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почуттів доброти, милосердя, толерантності, турботи, справедливості, шанобливого ставлення до сім’ї, відповідальності за свої дії;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2" w:name="bookmark=id.37m2jsg"/>
      <w:r/>
      <w:bookmarkEnd w:id="5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культури свободи та самодисципліни, відповідальності за своє життя, сміливості та реалізації творчого потенціалу як невід’ємних складників становлення особистості.</w:t>
      </w:r>
      <w:r/>
    </w:p>
    <w:p>
      <w:pPr>
        <w:ind w:firstLine="720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3" w:name="bookmark=id.1mrcu09"/>
      <w:r/>
      <w:bookmarkEnd w:id="5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2.25. Єдність навчання, виховання і розвитку учнів забезпечується спільними зусиллями всіх учасників освітнього процесу.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ІІІ. Учасники освітнього процесу</w:t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3.1. Учасниками освітнього процесу 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є: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4" w:name="bookmark=id.46r0co2"/>
      <w:r/>
      <w:bookmarkEnd w:id="5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учні;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5" w:name="bookmark=id.2lwamvv"/>
      <w:r/>
      <w:bookmarkEnd w:id="5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педагогічні працівники;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інші працівники закладу;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6" w:name="bookmark=id.111kx3o"/>
      <w:r/>
      <w:bookmarkEnd w:id="5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батьки учнів;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асистенти дітей (у разі організації інклюзивного навчання).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3.2. Залучення будь-яких інших осіб до участі в освітньому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процесі (проведення навчальних занять, лекцій, тренінгів, семінарів, майстер-класів, конкурсів, оцінювання результатів навчання тощо) здійснюється за рішенням керівника закладу освіти. Відповідальність за зміст таких заходів несе керівник  закладу освіти.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3.3.</w:t>
      </w:r>
      <w:bookmarkStart w:id="57" w:name="bookmark=id.206ipza"/>
      <w:r/>
      <w:bookmarkStart w:id="58" w:name="bookmark=id.3l18frh"/>
      <w:r/>
      <w:bookmarkEnd w:id="57"/>
      <w:r/>
      <w:bookmarkEnd w:id="5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Права та обов’язки учнів визначаються </w:t>
      </w:r>
      <w:hyperlink r:id="rId15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«Про освіту», «Про повну загальну середню освіту» та іншими законодавчими актами. Учні можуть мати також інші права та нести обов’язки, передбачені законодавством.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59" w:name="bookmark=id.4k668n3"/>
      <w:r/>
      <w:bookmarkEnd w:id="5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Засновнику та працівникам закладу, органам державної влади та органам місцев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самоврядування, їх посадовим особам забороняється залучати учнів до участі в заходах, організованих не передбаченими законами воєнізованими формуваннями, а також політичними партіями, релігійними організаціями (об’єднаннями), крім випадків, визначених </w:t>
      </w:r>
      <w:hyperlink w:tooltip="Current Document" w:anchor="n468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статтею 31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Закону України «Про освіту».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0" w:name="bookmark=id.2zbgiuw"/>
      <w:r/>
      <w:bookmarkEnd w:id="6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Залучати учнів, які не досягли повноліття, до участі у заходах, організованих громадськими об’єднаннями, дозволяється виключно за згодою їхніх батьків.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1" w:name="bookmark=id.1egqt2p"/>
      <w:r/>
      <w:bookmarkEnd w:id="6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3.4. Будь-яке примушування учнів до вступу до будь-яких громадських об’єднань, воєнізованих формувань, політичних партій (об’єднань), релігійних організацій забороняється.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2" w:name="bookmark=id.3ygebqi"/>
      <w:r/>
      <w:bookmarkEnd w:id="6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Учням можуть надаватися матеріальна допомога, академічні стипендії, соціальні стипендії за рахунок коштів державного бюджету, місцевих бюджетів, коштів юридичних та/або фізичних осіб, інших джерел, не заборонених законодавством.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3" w:name="bookmark=id.2dlolyb"/>
      <w:r/>
      <w:bookmarkEnd w:id="6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Учні мають право на отрима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додаткових індивідуальних та/або групових консультацій та/або занять з навчальних предметів, з яких проводиться державна підсумкова атестація, та з яких рівень досягнутих результатів навчання менше середнього рівня результатів навчання учнів відповідно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 року навчання в  закладі.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4" w:name="bookmark=id.sqyw64"/>
      <w:r/>
      <w:bookmarkEnd w:id="6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3.5. Засновник закладу освіти визначає порядок підвезення учнів до місця навчання та у зворотному напрямку (до місця проживання) та забезпечує  його за кошти відповідних бюджетів.</w:t>
      </w:r>
      <w:bookmarkStart w:id="65" w:name="bookmark=id.3cqmetx"/>
      <w:r/>
      <w:bookmarkStart w:id="66" w:name="bookmark=id.1rvwp1q"/>
      <w:r/>
      <w:bookmarkEnd w:id="65"/>
      <w:r/>
      <w:bookmarkEnd w:id="66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7" w:name="bookmark=id.4bvk7pj"/>
      <w:r/>
      <w:bookmarkEnd w:id="6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3.6. Харчування учнів закладу освіти здійснюється відповідно до </w:t>
      </w:r>
      <w:hyperlink r:id="rId16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«Про освіту» та інших актів законодавства.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8" w:name="bookmark=id.2r0uhxc"/>
      <w:r/>
      <w:bookmarkEnd w:id="6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Відповідальність за організацію харчування учнів у закладі освіти, 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одержання вимог санітарного законодавства, законодавства про безпечність та якість харчових продуктів покладається на засновника та керівника  закладу. Норми та порядок організації харчування учнів закладу освіти встановлюються Кабінетом Міністрів України.</w:t>
      </w:r>
      <w:r/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69" w:name="bookmark=id.1664s55"/>
      <w:r/>
      <w:bookmarkStart w:id="70" w:name="bookmark=id.3q5sasy"/>
      <w:r/>
      <w:bookmarkEnd w:id="69"/>
      <w:r/>
      <w:bookmarkEnd w:id="7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3.7. Заклад освіти створює безпечне освітнє середовище з метою забезпечення належних і безпечних умов навчання, виховання, розвитку учнів, а також формує у них гігієнічні навички та засади здорового способу життя.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71" w:name="bookmark=id.kgcv8k"/>
      <w:r/>
      <w:bookmarkStart w:id="72" w:name="bookmark=id.25b2l0r"/>
      <w:r/>
      <w:bookmarkEnd w:id="71"/>
      <w:r/>
      <w:bookmarkEnd w:id="7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охороною здоров’я та якістю харчування учнів здійснюється відповідно до законодавства.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73" w:name="bookmark=id.1jlao46"/>
      <w:r/>
      <w:bookmarkStart w:id="74" w:name="bookmark=id.34g0dwd"/>
      <w:r/>
      <w:bookmarkEnd w:id="73"/>
      <w:r/>
      <w:bookmarkEnd w:id="7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3.8. На посади педагогічних працівників закладу приймаються особи, які мають педагогічну освіту, вищу освіту та/або професійну кваліфікацію, вільно волод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іють державною мовою (для громадян України) або володіють державною мовою в обсязі, достатньому для спілкування (для іноземців та осіб без громадянства), моральні якості та фізичний і психічний стан здоров’я яких дозволяють виконувати професійні обов’язки.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75" w:name="bookmark=id.43ky6rz"/>
      <w:r/>
      <w:bookmarkEnd w:id="7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Перелік посад педагогічних працівників встановлюється Кабінетом Міністрів України.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76" w:name="bookmark=id.2iq8gzs"/>
      <w:r/>
      <w:bookmarkEnd w:id="7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3.9. Педагогічні працівники мають права, визначені </w:t>
      </w:r>
      <w:hyperlink r:id="rId17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освіту», законодавством, колективним договором, трудовим договором та/або установчими документами закладу.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77" w:name="bookmark=id.xvir7l"/>
      <w:r/>
      <w:bookmarkEnd w:id="7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Педагогічні працівники закладу освіти приймаються на роботу за трудовими договорами відповідно до вимог законодавства про працю.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78" w:name="bookmark=id.3hv69ve"/>
      <w:r/>
      <w:bookmarkEnd w:id="7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Педагогічні працівники закладу освіти, які досягли пенсійного віку та яким виплачується пенсія за віком, працюють на основі трудових договорів, що укладаються строком від одного до трьох років.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79" w:name="bookmark=id.1x0gk37"/>
      <w:r/>
      <w:bookmarkStart w:id="80" w:name="bookmark=id.4h042r0"/>
      <w:r/>
      <w:bookmarkEnd w:id="79"/>
      <w:r/>
      <w:bookmarkEnd w:id="8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3.10. Педагогічні працівники зобов’язані:</w:t>
      </w:r>
      <w:bookmarkStart w:id="81" w:name="bookmark=id.2w5ecyt"/>
      <w:r/>
      <w:bookmarkEnd w:id="81"/>
      <w:r/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дотримуватися принципів дитиноцентризм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та педагогіки партнерства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відносинах з учнями та їхніми батьками;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82" w:name="bookmark=id.1baon6m"/>
      <w:r/>
      <w:bookmarkEnd w:id="8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виконувати обов’язки, визначені </w:t>
      </w:r>
      <w:hyperlink r:id="rId18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 «Про освіту», 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повну загальну середню освіту»,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іншими актами законодавства,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трудовим договором та/або їхніми посадовими обов’язками;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83" w:name="bookmark=id.3vac5uf"/>
      <w:r/>
      <w:bookmarkEnd w:id="8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забезпечувати єдність навчання, вихованн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та розвитку учнів, а також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дотримуватися у своїй педагогічній діяльно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сті інших принципів освітньої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діяльності, визначених </w:t>
      </w:r>
      <w:hyperlink w:tooltip="Current Document" w:anchor="n7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статтею 6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Закону України «Про освіту»;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84" w:name="bookmark=id.2afmg28"/>
      <w:r/>
      <w:bookmarkEnd w:id="8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використовувати державну мову в освіт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ньому процесі 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вимог Закону України «Про освіту»;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85" w:name="bookmark=id.pkwqa1"/>
      <w:r/>
      <w:bookmarkEnd w:id="8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володіти навичками з надання домедичної допомоги дітям;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забезпечувати належний рівень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икладання навчальних дисциплін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 до навчальних програм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рівні обов’язкових державних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вимог;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сприяти розвитку інтересів, нахилів та здібностей дітей, а також збереженню їх здоров’я, здійснювати пропаганду здорового способу життя;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настановленням і особистим прикладом утверджувати повагу до державної символіки, принципів загальнолюдської моралі;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брати участь у роботі педагогічної ради; 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сприяти зростанню іміджу  закладу освіти;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виховувати в учнів повагу до батьків, жінки, старших за віком, народних традицій та звичаїв, духовних та культурних надбань народів України;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дотримуватись педагогічної етики, моралі, поважати гідність учнів;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постійно підвищувати свій професійний рівень, педагогічну майстерність;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виконувати статут  закладу, правила внутрішнього розпорядку;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виконувати накази і розпорядження керівника закладу освіти, органів управління освітою.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86" w:name="bookmark=id.1opuj5n"/>
      <w:r/>
      <w:bookmarkStart w:id="87" w:name="bookmark=id.39kk8xu"/>
      <w:r/>
      <w:bookmarkStart w:id="88" w:name="bookmark=id.48pi1tg"/>
      <w:r/>
      <w:bookmarkEnd w:id="86"/>
      <w:r/>
      <w:bookmarkEnd w:id="87"/>
      <w:r/>
      <w:bookmarkEnd w:id="8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3.11. Особи, які не мають досвіду 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едагогічної діяльності та приймаються на посаду педагогічного працівника, протягом першого року роботи повинні пройти педагогічну інтернатуру. Положення про педагогічну інтернатуру затверджується центральним органом виконавчої влади у сфері освіти і науки.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3.12. Педагогічна інтернатура організовується відповідно до наказу керівника закладу, що видається в день призначення особи на посаду педагогічного працівника.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89" w:name="bookmark=id.2nusc19"/>
      <w:r/>
      <w:bookmarkEnd w:id="8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Педагогічна інтернатура має передбачати заходи, що забезпечать здобуття та/або вдосконалення професійних компетентностей і педагогічної майстерності протягом першого року професійної діяльності педагогічного працівника, зокрема: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90" w:name="bookmark=id.1302m92"/>
      <w:r/>
      <w:bookmarkEnd w:id="9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супровід та підтримка у педагогічній діяльності з боку досвідченого педагогічного працівника (педагога-наставника);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91" w:name="bookmark=id.3mzq4wv"/>
      <w:r/>
      <w:bookmarkEnd w:id="9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різні форми професійного розвитку (відвідування навчальних занять, опрацювання відповідної літератури тощо).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92" w:name="bookmark=id.2250f4o"/>
      <w:r/>
      <w:bookmarkEnd w:id="9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Виконання обов’язків педагога-наставника покладається на педагогічного працівника з досвідом педагогічної діяльності, як правило, не менше п’яти років за відповідною спеціальністю (такою самою або спорідненою предметною спеціальністю або спеціалізацією).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93" w:name="bookmark=id.haapch"/>
      <w:r/>
      <w:bookmarkEnd w:id="9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3.14. Ві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дповідно до рішення керівника закладу освіти педагогічному працівникові за виконання обов’язків педагога-наставника призначається доплата у граничному розмірі 20 відсотків його посадового окладу (ставки заробітної плати) в межах фонду оплати праці закладу.</w:t>
      </w:r>
      <w:bookmarkStart w:id="94" w:name="bookmark=id.319y80a"/>
      <w:r/>
      <w:bookmarkEnd w:id="94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3.15. Відволікання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95" w:name="bookmark=id.1gf8i83"/>
      <w:r/>
      <w:bookmarkEnd w:id="9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3.16. Особи, винні в порушенні трудової дисципліни та норм Статуту, несуть відповідальність згідно з законом.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96" w:name="bookmark=id.40ew0vw"/>
      <w:r/>
      <w:bookmarkEnd w:id="9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3.17. Батьки учнів мають права та обов’язки у сфері загальної середньої освіти, передбачені </w:t>
      </w:r>
      <w:hyperlink r:id="rId19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«Про освіту», «Про повну загальну середню освіту» та іншими законами України: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обирати і бути обраними до органів громадського самоврядування;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звертатись до органів управління освітою, керівника  закладу освіти з питань навчання, виховання дітей;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брати участь у заходах, спрямованих на поліпшення організації освітнього процесу та зміцнення матеріально-технічної бази.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3.18. Батьки та особи, які їх замінюють, несуть відповідальність за здобуття учнями повної загальної середньої освіти і зобов'язані:</w:t>
      </w:r>
      <w:r/>
    </w:p>
    <w:p>
      <w:pPr>
        <w:numPr>
          <w:ilvl w:val="0"/>
          <w:numId w:val="2"/>
        </w:num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забезпечувати умови для здобуття дитиною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базової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загальної середньої освіти за будь-якою формою навчання;</w:t>
      </w:r>
      <w:r/>
    </w:p>
    <w:p>
      <w:pPr>
        <w:numPr>
          <w:ilvl w:val="0"/>
          <w:numId w:val="2"/>
        </w:num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постійно дбати про фізичне здоров'я, психічний стан дітей, створювати належні умови для розвитку їх природничих здібностей;</w:t>
      </w:r>
      <w:r/>
    </w:p>
    <w:p>
      <w:pPr>
        <w:numPr>
          <w:ilvl w:val="0"/>
          <w:numId w:val="2"/>
        </w:num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</w:t>
      </w:r>
      <w:r/>
    </w:p>
    <w:p>
      <w:pPr>
        <w:numPr>
          <w:ilvl w:val="0"/>
          <w:numId w:val="2"/>
        </w:num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виховувати у дітей повагу до законів, прав, основних свобод людини;</w:t>
      </w:r>
      <w:r/>
    </w:p>
    <w:p>
      <w:pPr>
        <w:numPr>
          <w:ilvl w:val="0"/>
          <w:numId w:val="2"/>
        </w:num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дотримуватись установчих документів,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правил внутрішнього розпорядку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Батьки учнів мають право бути присутніми на навчальних заняттях своїх дітей за попереднім погодженням з керівником закладу.</w:t>
      </w:r>
      <w:r/>
    </w:p>
    <w:p>
      <w:pPr>
        <w:ind w:firstLine="720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97" w:name="bookmark=id.2fk6b3p"/>
      <w:r/>
      <w:bookmarkStart w:id="98" w:name="bookmark=id.upglbi"/>
      <w:r/>
      <w:bookmarkEnd w:id="97"/>
      <w:r/>
      <w:bookmarkEnd w:id="9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3.19. На батьків учнів, а також керівника закладу, які виконують обов’язки опікунів дитини у випадках, визначених законом, покладається відповідальність за здобуття ними базової загальної середньої освіти.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IV. Управління  закладом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4.1.</w:t>
      </w:r>
      <w:bookmarkStart w:id="99" w:name="bookmark=id.3ep43zb"/>
      <w:r/>
      <w:bookmarkEnd w:id="9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Управління закладом здійснюють: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0" w:name="bookmark=id.1tuee74"/>
      <w:r/>
      <w:bookmarkEnd w:id="10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або уповноважений ним  орган;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1" w:name="bookmark=id.4du1wux"/>
      <w:r/>
      <w:bookmarkEnd w:id="10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керівник  закладу;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2" w:name="bookmark=id.2szc72q"/>
      <w:r/>
      <w:bookmarkEnd w:id="10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педагогічна рада закладу;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3" w:name="bookmark=id.184mhaj"/>
      <w:r/>
      <w:bookmarkEnd w:id="10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вищий колегіальний орган громадського самоврядування закладу.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4" w:name="bookmark=id.3s49zyc"/>
      <w:r/>
      <w:bookmarkEnd w:id="10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4.2. Органи громадського самоврядування та піклувальна рада закладу мають право брати участь в управлінні  закладом у порядку та межах, визначених </w:t>
      </w:r>
      <w:hyperlink r:id="rId20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</w:t>
      </w:r>
      <w:bookmarkStart w:id="105" w:name="bookmark=id.279ka65"/>
      <w:r/>
      <w:bookmarkEnd w:id="10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6" w:name="bookmark=id.meukdy"/>
      <w:r/>
      <w:bookmarkEnd w:id="10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4.3. Права та обов’язки засновника закладу визначаються </w:t>
      </w:r>
      <w:hyperlink r:id="rId21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 та іншими актами законодавства.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7" w:name="bookmark=id.36ei31r"/>
      <w:r/>
      <w:bookmarkEnd w:id="10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4.4. Засновник закладу загальної середньої освіти або уповноважений ним орган (посадова особа):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8" w:name="bookmark=id.1ljsd9k"/>
      <w:r/>
      <w:bookmarkEnd w:id="10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статут (його нову редакцію), укладає засновницький договір у випадках, визначених законом;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09" w:name="bookmark=id.45jfvxd"/>
      <w:r/>
      <w:bookmarkEnd w:id="10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положення про конкурс на посаду керівника закладу та склад конкурсної комісії;</w:t>
      </w:r>
      <w:bookmarkStart w:id="110" w:name="bookmark=id.2koq656"/>
      <w:r/>
      <w:bookmarkEnd w:id="110"/>
      <w:r/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приймає рішення про проведення конкурсу на посаду керівника  закладу;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1" w:name="bookmark=id.zu0gcz"/>
      <w:r/>
      <w:bookmarkEnd w:id="11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за поданням закладу стратегію розвитку такого закладу;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2" w:name="bookmark=id.3jtnz0s"/>
      <w:r/>
      <w:bookmarkEnd w:id="11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фінансує виконання стратегії розвитку закладу, у тому числі здійснення інноваційної діяльності;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3" w:name="bookmark=id.1yyy98l"/>
      <w:r/>
      <w:bookmarkEnd w:id="11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утворює та ліквідує структурні підрозділи у заснованому ним  закладі;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4" w:name="bookmark=id.4iylrwe"/>
      <w:r/>
      <w:bookmarkEnd w:id="11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здійснює контроль за використанням закладом публічних коштів;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5" w:name="bookmark=id.2y3w247"/>
      <w:r/>
      <w:bookmarkEnd w:id="11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здійснює контроль за недопущенням привілеїв чи обмежень (дискримінації) за ознаками віку, статі, раси, кольору шкіри, стану здоров’я, інвалідності, осо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6" w:name="bookmark=id.1d96cc0"/>
      <w:r/>
      <w:bookmarkEnd w:id="11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кошторис закладу, у тому числі обсяг коштів, що передбачається на підвищення кваліфікації педагогічних працівників, та контролює його виконання.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7" w:name="bookmark=id.3x8tuzt"/>
      <w:r/>
      <w:bookmarkStart w:id="118" w:name="bookmark=id.2ce457m"/>
      <w:r/>
      <w:bookmarkEnd w:id="117"/>
      <w:r/>
      <w:bookmarkEnd w:id="11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4.5. Засновник закладу зобов’язаний забезпечити: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19" w:name="bookmark=id.rjefff"/>
      <w:r/>
      <w:bookmarkEnd w:id="11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утримання та розвиток заснованого ним  закладу, його матеріально-технічної бази на рівні, достатньому для 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вимог державних стандартів, ліцензійних умов провадження освітньої діяльності у сфері загальної середньої освіти, вимог трудового законодавства, оплати праці педагогічних та інших працівників, охорони праці, безпеки життєдіяльності, пожежної безпеки тощо;</w:t>
      </w:r>
      <w:bookmarkStart w:id="120" w:name="bookmark=id.3bj1y38"/>
      <w:r/>
      <w:bookmarkEnd w:id="120"/>
      <w:r/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дотримання принципів універсального дизайну та/або розумного пристосування під час проектування, будівництва та реконструкції будівель, споруд, приміщень закладу;</w:t>
      </w:r>
      <w:bookmarkStart w:id="121" w:name="bookmark=id.1qoc8b1"/>
      <w:r/>
      <w:bookmarkEnd w:id="121"/>
      <w:r/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можливість учнів продовжити навчання на відповідному рівні освіти у разі реорганізації чи ліквідації закладу;</w:t>
      </w:r>
      <w:bookmarkStart w:id="122" w:name="bookmark=id.4anzqyu"/>
      <w:r/>
      <w:bookmarkEnd w:id="122"/>
      <w:r/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оприлюднення всієї публічної інформації відповідно до вимог Законів України «Про освіту», «Про доступ до публічної інформації» та «Про відкритість використання публічних коштів».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23" w:name="bookmark=id.2pta16n"/>
      <w:r/>
      <w:bookmarkEnd w:id="12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4.6. Засновник закладу або уповноважені ними органи не може делегувати керівнику, педагогічним чи піклувальним радам, органам громадського самоврядування закладу власні повноваження, визначені цим Законом та </w:t>
      </w:r>
      <w:hyperlink r:id="rId2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24" w:name="bookmark=id.14ykbeg"/>
      <w:r/>
      <w:bookmarkEnd w:id="12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4.7. Керівник Волосківського ЗЗСО І-ІІ ступенів здійснює безпосереднє управління  закладом.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Керівником Волосківського ЗЗСО І-ІІ ступенів може бути особа, яка є громадянином України, вільно володіє державною мовою, має вищу освіту ступеня не нижче спеціаліста, магістра, стаж педагогічної та/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до законодавства.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Повноваження (права і обов’язки), обрання, призначення на посаду та звільнення з посади, припинення трудового договору з керівником,  відповідальність за виконання обов’язків керівника Волосківського ЗЗСО І-ІІ ступенів визначаються законодавством,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строковим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трудовим договором.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25" w:name="bookmark=id.3oy7u29"/>
      <w:r/>
      <w:bookmarkEnd w:id="12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Керівник є представником Волосківського  ЗЗСО І-ІІ ступенів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статутом закладу.</w:t>
      </w:r>
      <w:bookmarkStart w:id="126" w:name="bookmark=id.j8sehv"/>
      <w:r/>
      <w:bookmarkStart w:id="127" w:name="bookmark=id.243i4a2"/>
      <w:r/>
      <w:bookmarkStart w:id="128" w:name="bookmark=id.338fx5o"/>
      <w:r/>
      <w:bookmarkEnd w:id="126"/>
      <w:r/>
      <w:bookmarkEnd w:id="127"/>
      <w:r/>
      <w:bookmarkEnd w:id="128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29" w:name="bookmark=id.1idq7dh"/>
      <w:r/>
      <w:bookmarkStart w:id="130" w:name="bookmark=id.42ddq1a"/>
      <w:r/>
      <w:bookmarkEnd w:id="129"/>
      <w:r/>
      <w:bookmarkEnd w:id="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4.8. Педагогічна рада є основним постійно діючим колегіальним органом управління Волосківського ЗЗСО І-ІІ ступенів. </w:t>
      </w:r>
      <w:bookmarkStart w:id="131" w:name="bookmark=id.2hio093"/>
      <w:r/>
      <w:bookmarkEnd w:id="131"/>
      <w:r/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Повноваження педагогічної ради визначаються Законом «Про повну загальну середню освіту».</w:t>
      </w:r>
      <w:r/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4.9. 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Головою педагогічної ради є керівник закладу.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2" w:name="bookmark=id.wnyagw"/>
      <w:r/>
      <w:bookmarkEnd w:id="13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4.10. Педагогічна рада: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3" w:name="bookmark=id.3gnlt4p"/>
      <w:r/>
      <w:bookmarkEnd w:id="13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стратегію розвитку закладу та річний план роботи;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4" w:name="bookmark=id.1vsw3ci"/>
      <w:r/>
      <w:bookmarkEnd w:id="13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освітню (освітні) програму (програми), зміни до неї (них) та оцінює результати її (їх) виконання;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5" w:name="bookmark=id.4fsjm0b"/>
      <w:r/>
      <w:bookmarkEnd w:id="13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правила внутрішнього розпорядку, положення про внутрішню систему забезпечення якості освіти;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6" w:name="bookmark=id.2uxtw84"/>
      <w:r/>
      <w:bookmarkEnd w:id="13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вдосконалення і методичного забезпечення освітнього процесу;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7" w:name="bookmark=id.1a346fx"/>
      <w:r/>
      <w:bookmarkEnd w:id="13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переведення учнів на наступний рік навчання, їх відрахування, притягнення до відповідальності за невиконання обов’язків, а також щодо відзначення, морального та матеріального заохочення учнів та інших учасників освітнього процесу;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8" w:name="bookmark=id.3u2rp3q"/>
      <w:r/>
      <w:bookmarkEnd w:id="13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розглядає питання підви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працівників, формує та затверджує річний план підвищення кваліфікації педагогічних працівників;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39" w:name="bookmark=id.2981zbj"/>
      <w:r/>
      <w:bookmarkEnd w:id="13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визнання результатів підвищення кваліфікації педагогічного працівника, отриманих ним поза закладами освіти, що мають ліцензію на підвищення кваліфікації або провадять освітню діяльність за акредитованою освітньою програмою;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0" w:name="bookmark=id.odc9jc"/>
      <w:r/>
      <w:bookmarkEnd w:id="14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1" w:name="bookmark=id.38czs75"/>
      <w:r/>
      <w:bookmarkEnd w:id="1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2" w:name="bookmark=id.1nia2ey"/>
      <w:r/>
      <w:bookmarkEnd w:id="14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розглядає інші питання, віднесені законом та/або статутом закладу згідно повноважень.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3" w:name="bookmark=id.47hxl2r"/>
      <w:r/>
      <w:bookmarkEnd w:id="14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4.11. Засідання педагогічної ради є правомочним, якщо на ньому присутні не менше двох третин її складу. Рішення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усіх питань приймаються більшістю голосів від її складу. У разі рівного розподілу голосів голос голови педагогічної ради є визначальним. Рішення педагогічної ради оформлюються протоколом засідання, який підписується головою та секретарем педагогічної ради.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4" w:name="bookmark=id.2mn7vak"/>
      <w:r/>
      <w:bookmarkEnd w:id="14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4.12. Рішення педагогічної ради, прийняті в межах її повноважень, вводяться в дію наказами керівника закладу та є обов’язковими до виконання всіма учасниками освітнього процесу в закладі.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5" w:name="bookmark=id.11si5id"/>
      <w:r/>
      <w:bookmarkStart w:id="146" w:name="bookmark=id.3ls5o66"/>
      <w:r/>
      <w:bookmarkEnd w:id="145"/>
      <w:r/>
      <w:bookmarkEnd w:id="14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4.13. Піклувальну раду закладу може бути утворено за рішенням засновника або уповноваженого ним органу на визначений засновником строк.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7" w:name="bookmark=id.20xfydz"/>
      <w:r/>
      <w:bookmarkEnd w:id="14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Піклувальна рада сприяє виконанню перспективних завдань розвитку Волосківського ЗЗСО І-ІІ ступенів, залученню фінансових ресурсів для забезпечення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його діяльності з основних напрямів розвитку і здійсненню контролю за їх використанням, ефективній взаємодії закладу з органами державної влади та органами місцевого самоврядування, громадськістю, громадськими об’єднаннями, юридичними та фізичними особами.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8" w:name="bookmark=id.4kx3h1s"/>
      <w:r/>
      <w:bookmarkEnd w:id="14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4.14. Піклувальна рада: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49" w:name="bookmark=id.302dr9l"/>
      <w:r/>
      <w:bookmarkEnd w:id="14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аналізує та оцінює діяльність закладу і його керівника;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0" w:name="bookmark=id.1f7o1he"/>
      <w:r/>
      <w:bookmarkEnd w:id="15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розробляє пропозиції до стратегії та перспективного плану розвитку закладу та аналізує стан їх виконання;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1" w:name="bookmark=id.3z7bk57"/>
      <w:r/>
      <w:bookmarkEnd w:id="15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сприяє залученню додаткових джерел фінансування, що не заборонені законом;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2" w:name="bookmark=id.2eclud0"/>
      <w:r/>
      <w:bookmarkEnd w:id="15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проводить моніторинг виконання кошторису закладу і вносить відповідні рекомендації та пропозиції, що є обов’язковими для розгляду керівником закладу;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3" w:name="bookmark=id.thw4kt"/>
      <w:r/>
      <w:bookmarkEnd w:id="15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4" w:name="bookmark=id.3dhjn8m"/>
      <w:r/>
      <w:bookmarkEnd w:id="15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може вносити засновнику закладу подання про заохочення керівника Волосківського  ЗЗСО І-ІІІ ступенів або притягнення його до дисциплінарної відповідальності з підстав, визначених законом;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5" w:name="bookmark=id.1smtxgf"/>
      <w:r/>
      <w:bookmarkEnd w:id="15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здійснює інші повноваження</w:t>
      </w:r>
      <w:bookmarkStart w:id="156" w:name="bookmark=id.4cmhg48"/>
      <w:r/>
      <w:bookmarkEnd w:id="15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законодавства.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4.15. Склад піклувальної ради формується засновником або уповноваженим ним органом з урахуванням пропозицій органу управління закладу освіти, органів громадського самоврядування закладу, депутатів відповідної місцевої ради.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7" w:name="bookmark=id.2rrrqc1"/>
      <w:r/>
      <w:bookmarkEnd w:id="15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складу піклувальної ради не можуть входити учні та працівники закладу освіти, для якого вона утворюється.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8" w:name="bookmark=id.16x20ju"/>
      <w:r/>
      <w:bookmarkEnd w:id="15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4.16. Піклувальна рада є колегіальним органом. Засідання піклувальної ради є правомочним, якщо на ньому присутні не менше двох третин її затвердженого складу. Рішення з усіх 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приймаються більшістю голосів від її затвердженого складу. У разі рівного розподілу голосів голос голови піклувальної ради є визначальним. Рішення піклувальної ради оформлюються протоколом її засідання, який підписують головуючий на засіданні та секретар.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59" w:name="bookmark=id.3qwpj7n"/>
      <w:r/>
      <w:bookmarkEnd w:id="15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4.17. Члени піклувальної ради мають право брати участь у роботі колегіальних органів управління закладом освіти з правом дорадчого голосу.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0" w:name="bookmark=id.261ztfg"/>
      <w:r/>
      <w:bookmarkEnd w:id="16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Піклувальна рада діє на підставі положення, затвердженого засновником  закладу.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4.18. Вищим колегіальним органом громадського самовряд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ування закладу є загальні збори (конференція) колективу Волосківського ЗЗСО І-ІІ ступенів, які скликаються не менше одного разу на рік та формуються з уповноважених представників усіх учасників освітнього процесу (їх органів самоврядування – за наявності).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1" w:name="bookmark=id.l7a3n9"/>
      <w:r/>
      <w:bookmarkEnd w:id="16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Інформація про час і місце проведення загальних зборів (конференції) колективу закладу розміщується в закладі освіти та оприлюднюється на офіційному веб-сайті закладу освіти не пізніше ніж за один місяць до дня їх проведення.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2" w:name="bookmark=id.356xmb2"/>
      <w:r/>
      <w:bookmarkEnd w:id="16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Загальні збори (конференція) колективу закладу освіти щороку заслуховують звіт керівника закладу освіти, оцінюють його діяльність і за результатами оцінки можуть ініціювати проведення позапланового інституційного аудиту закладу освіти.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V. Матеріально-технічна база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5.1.Матеріально-технічна база закладу, включає нерухоме та рухоме майно, включаючи будівлі, споруди, земельні ділянки, комунікації, обладнання, транспортні засоби, інші матеріальні цінності, вартість яких відображено у балансі закладу;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майнові права, включаючи майнові права інтелектуальної власності на об’єкти інтелектуальної власності, зокрема інформаційні системи, об’єкти авторського права та/або суміжних прав;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3" w:name="bookmark=id.1kc7wiv"/>
      <w:r/>
      <w:bookmarkEnd w:id="16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інші активи, передбачені законодавством.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5.2. Майно закладу належить йому на правах, визначених законодавством.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4" w:name="bookmark=id.44bvf6o"/>
      <w:r/>
      <w:bookmarkEnd w:id="16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5.3. Порядок, умови та форми набуття закладом прав на землю визначаються </w:t>
      </w:r>
      <w:hyperlink r:id="rId2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Земельним кодексом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5" w:name="bookmark=id.2jh5peh"/>
      <w:r/>
      <w:bookmarkEnd w:id="16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5.4. Основні фонди, оборотні кошти та інше майно закладу не підлягають вилученню, крім випадків, встановлених законом.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5.5. Об’єкти та майно закладу не підлягають приватизації чи використанню не за освітнім призначенням.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6" w:name="bookmark=id.3im3ia3"/>
      <w:r/>
      <w:bookmarkStart w:id="167" w:name="bookmark=id.ymfzma"/>
      <w:r/>
      <w:bookmarkEnd w:id="166"/>
      <w:r/>
      <w:bookmarkEnd w:id="16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5.6.Заклад, зареєстрований у встановленому законом порядку, має рівні умови користування нерухомим майном державної або комунальної власності, що передається в оренду.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8" w:name="bookmark=id.1xrdshw"/>
      <w:r/>
      <w:bookmarkEnd w:id="16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5.7. Усі кошти, отримані від оренди нерухомого майна закладу, використовуються виключно на потреби цього закладу освіти.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69" w:name="bookmark=id.4hr1b5p"/>
      <w:r/>
      <w:bookmarkEnd w:id="16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5.8. Майно закладу, яке не використовується в освітньому процесі, може бути вкладом у спільну діяльність або використане відповідно до </w:t>
      </w:r>
      <w:hyperlink w:tooltip="Current Document" w:anchor="n118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статті 81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Закону України «Про освіту».</w:t>
      </w:r>
      <w:bookmarkStart w:id="170" w:name="bookmark=id.2wwbldi"/>
      <w:r/>
      <w:bookmarkEnd w:id="170"/>
      <w:r/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5.9.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відповідно до чинного законодавства користується землею,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іншими природними ресурсами і несе відповідальність за дотримання вимог та норм з їх охорони.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5.10. Збитки, завдані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5.11. Заклад пови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нен бути забезпечений належним чином обладнаними спортивними об’єктами, кабінетами фізики, хімії, біології, географії та іншими кабінетами, лабораторіями, навчальними майстернями, комп’ютерним і мультимедійним обладнанням, швидкісним доступом до Інтернету.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5.12. Заклад має земельну ділянку, де розміщуються спортивні майданчики, футбольне поле, зони відпочинку, господарські будівлі та інше.</w:t>
      </w:r>
      <w:r/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VI. Фінансово-господарська діяльність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Волосківський ЗЗСО І-ІІ ступенів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 фінансово-господарську діяльність відповідно до </w:t>
      </w:r>
      <w:hyperlink r:id="rId24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Бюджетного кодексу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цього Закону, </w:t>
      </w:r>
      <w:hyperlink r:id="rId25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«Про освіту» та «Про повну загальну середню освіту» та інших нормативно-правових актів.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Фінансово-господарська діяльність закладу  здійснюється на основі його кошторису, затвердженого засновником або відділом освіти Менської міської ради відповідно до законодавства.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здійснюється з державного та місцевих бюджетів відповідно до Бюджетного кодексу України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FF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6.2.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Фінансування здобуття повної загальної середньої освіти в закладі здійснюється за рахунок коштів державного бюджету, у тому числі шляхом надання освітніх субвенцій місцевим бюджетам, коштів місцевого бюджету та інших джерел, не заборонених законодавством.</w:t>
      </w:r>
      <w:r/>
    </w:p>
    <w:p>
      <w:pPr>
        <w:ind w:right="-1"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Іншими джерелами формування кошторису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є: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кошти фізичних, юридичних осіб;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доходи від здачі в оренду приміщень;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благодійні внески юридичних і фізичних осіб.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Отримані із зазначених джерел кошти використовуються закладом відповідно до затвердженого кошторису.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Одержання закладом власних надходжень не є підставою для зменшення обсягу його бюджетного фінансування.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Отримані закладом кошти повинні бути використані відповідно до його установчих документів, зокрема для організації та забезпечення його діяльності, та не можуть бути вилучені в дохід державного або місцевих бюджетів, крім випадків, передбачених законом.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Волосківському ЗЗСО І-ІІ ступенів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 час освітнього процесу, що забезпечує досягнення результатів навчання, передбачених освітньою програмою закладу освіти, не можуть проводитися платні заходи чи надаватися платні послуги.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6.5. Заклад має право на придбання та оренду необхідного обладнання та інш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матеріаль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 у поряд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ку, передбаченому чинним законо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давством та рішенням Менської міської ради Чернігівської області.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6.6.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Звітність про діяльність закладу встановлюється відповідно до законодавства.</w:t>
      </w:r>
      <w:bookmarkStart w:id="171" w:name="bookmark=id.1c1lvlb"/>
      <w:r/>
      <w:bookmarkEnd w:id="171"/>
      <w:r/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VII. Міжнародне співробітництво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7.1. Заклад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укладати договори про співробітництво, встановлювати прямі зв’язки із закладами освіти, підприємствами, установами, організаціями, науковими установами системи освіти іноземних країн, міжнародними підприємствами, установами, організаціями, фондами тощо.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VIII. Контроль за діяльністю закладу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8.1. </w:t>
      </w:r>
      <w:bookmarkStart w:id="172" w:name="bookmark=id.3w19e94"/>
      <w:r/>
      <w:bookmarkEnd w:id="17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Державний нагляд (контроль) у сфері загальної середньої освіти здійснюється відповідно до Закону України «Про освіту», «Про повну загальну середню освіту».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Інституційний аудит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Волосківського ЗЗСО І-ІІ ступенів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щодо: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73" w:name="bookmark=id.2b6jogx"/>
      <w:r/>
      <w:bookmarkEnd w:id="17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підвищення якості освітньої діяльності та вдосконалення внутрішньої системи забезпечення якості освіти;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74" w:name="bookmark=id.qbtyoq"/>
      <w:r/>
      <w:bookmarkEnd w:id="17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приведення освітнього та управлінського процесів у відповідність із вимогами законодавства, зокрема ліцензійними умовами.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75" w:name="bookmark=id.3abhhcj"/>
      <w:r/>
      <w:bookmarkEnd w:id="17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 Інституційний аудит закладу, що забезпечує здобуття загальної середньої освіти, є єдиним плановим заходом державного наг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ляду (контро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лю) у сфері загальної середньої освіти, що проводиться один раз на  10 років центральним органом виконавчої влади із забезпечення якості освіти.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76" w:name="bookmark=id.1pgrrkc"/>
      <w:r/>
      <w:bookmarkEnd w:id="17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Інституційний аудит включає планову перевірку дотримання ліцензійних умов.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IX. Реорганізація або ліквідація закладу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9.1.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Рішення про створення, реорганізацію, ліквідацію чи перепро-філювання (зміну типу) закладу приймає його засновник – Менська міська рада – відповідно до вимог законодавства.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9.2. У разі реорганізації чи ліквідації закладу засновник зобов’язаний забезпечити здобувачам освіти можливість продовжити здобуття загальної середньої освіти.</w:t>
      </w:r>
      <w:r/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засновника.</w:t>
      </w:r>
      <w:r/>
    </w:p>
    <w:p>
      <w:pPr>
        <w:ind w:firstLine="709"/>
        <w:jc w:val="center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X. Статут закладу, доповнення та зміни до нього</w:t>
      </w:r>
      <w:r/>
    </w:p>
    <w:p>
      <w:pPr>
        <w:ind w:firstLine="709"/>
        <w:jc w:val="center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numPr>
          <w:ilvl w:val="1"/>
          <w:numId w:val="1"/>
        </w:numPr>
        <w:ind w:left="0" w:firstLine="709"/>
        <w:jc w:val="both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Статут закладу, зміни та доповнення до нього затверджуються засновником.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10.2. З питань, неврегульованих цим Статутом, сторони керуються чинним законодавством України.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Noto Sans Symbols">
    <w:panose1 w:val="020B0609030804020204"/>
  </w:font>
  <w:font w:name="Courier New">
    <w:panose1 w:val="020703090202050204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410" w:hanging="141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0" w:hanging="141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50" w:hanging="141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70" w:hanging="141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90" w:hanging="141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4"/>
    <w:link w:val="39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4"/>
    <w:link w:val="408"/>
    <w:uiPriority w:val="10"/>
    <w:rPr>
      <w:sz w:val="48"/>
      <w:szCs w:val="48"/>
    </w:rPr>
  </w:style>
  <w:style w:type="character" w:styleId="35">
    <w:name w:val="Subtitle Char"/>
    <w:basedOn w:val="404"/>
    <w:link w:val="421"/>
    <w:uiPriority w:val="11"/>
    <w:rPr>
      <w:sz w:val="24"/>
      <w:szCs w:val="24"/>
    </w:rPr>
  </w:style>
  <w:style w:type="character" w:styleId="37">
    <w:name w:val="Quote Char"/>
    <w:link w:val="423"/>
    <w:uiPriority w:val="29"/>
    <w:rPr>
      <w:i/>
    </w:rPr>
  </w:style>
  <w:style w:type="character" w:styleId="39">
    <w:name w:val="Intense Quote Char"/>
    <w:link w:val="425"/>
    <w:uiPriority w:val="30"/>
    <w:rPr>
      <w:i/>
    </w:rPr>
  </w:style>
  <w:style w:type="character" w:styleId="41">
    <w:name w:val="Header Char"/>
    <w:basedOn w:val="404"/>
    <w:link w:val="427"/>
    <w:uiPriority w:val="99"/>
  </w:style>
  <w:style w:type="character" w:styleId="43">
    <w:name w:val="Footer Char"/>
    <w:basedOn w:val="404"/>
    <w:link w:val="429"/>
    <w:uiPriority w:val="99"/>
  </w:style>
  <w:style w:type="table" w:styleId="46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Footnote Text Char"/>
    <w:link w:val="558"/>
    <w:uiPriority w:val="99"/>
    <w:rPr>
      <w:sz w:val="18"/>
    </w:rPr>
  </w:style>
  <w:style w:type="paragraph" w:styleId="394" w:default="1">
    <w:name w:val="Normal"/>
    <w:qFormat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5">
    <w:name w:val="Heading 1"/>
    <w:link w:val="409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396">
    <w:name w:val="Heading 2"/>
    <w:link w:val="410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397">
    <w:name w:val="Heading 3"/>
    <w:link w:val="411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398">
    <w:name w:val="Heading 4"/>
    <w:link w:val="41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399">
    <w:name w:val="Heading 5"/>
    <w:link w:val="41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400">
    <w:name w:val="Heading 6"/>
    <w:link w:val="414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401">
    <w:name w:val="Heading 7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02">
    <w:name w:val="Heading 8"/>
    <w:link w:val="416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03">
    <w:name w:val="Heading 9"/>
    <w:link w:val="41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table" w:styleId="40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408">
    <w:name w:val="Title"/>
    <w:link w:val="420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09" w:customStyle="1">
    <w:name w:val="Заголовок 1 Знак"/>
    <w:link w:val="395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411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List Paragraph"/>
    <w:qFormat/>
    <w:uiPriority w:val="99"/>
    <w:rPr>
      <w:szCs w:val="22"/>
      <w:lang w:val="ru-RU"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9">
    <w:name w:val="No Spacing"/>
    <w:qFormat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0" w:customStyle="1">
    <w:name w:val="Заголовок Знак"/>
    <w:link w:val="408"/>
    <w:uiPriority w:val="10"/>
    <w:rPr>
      <w:sz w:val="48"/>
      <w:szCs w:val="48"/>
    </w:rPr>
  </w:style>
  <w:style w:type="paragraph" w:styleId="421">
    <w:name w:val="Subtitle"/>
    <w:basedOn w:val="394"/>
    <w:next w:val="394"/>
    <w:link w:val="422"/>
    <w:rPr>
      <w:color w:val="000000"/>
      <w:sz w:val="24"/>
      <w:szCs w:val="24"/>
    </w:rPr>
    <w:pPr>
      <w:spacing w:after="200" w:before="2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422" w:customStyle="1">
    <w:name w:val="Подзаголовок Знак"/>
    <w:link w:val="421"/>
    <w:uiPriority w:val="11"/>
    <w:rPr>
      <w:sz w:val="24"/>
      <w:szCs w:val="24"/>
    </w:rPr>
  </w:style>
  <w:style w:type="paragraph" w:styleId="423">
    <w:name w:val="Quote"/>
    <w:link w:val="424"/>
    <w:qFormat/>
    <w:uiPriority w:val="29"/>
    <w:rPr>
      <w:i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4" w:customStyle="1">
    <w:name w:val="Цитата 2 Знак"/>
    <w:link w:val="423"/>
    <w:uiPriority w:val="29"/>
    <w:rPr>
      <w:i/>
    </w:rPr>
  </w:style>
  <w:style w:type="paragraph" w:styleId="425">
    <w:name w:val="Intense Quote"/>
    <w:link w:val="426"/>
    <w:qFormat/>
    <w:uiPriority w:val="30"/>
    <w:rPr>
      <w:i/>
      <w:szCs w:val="22"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26" w:customStyle="1">
    <w:name w:val="Выделенная цитата Знак"/>
    <w:link w:val="425"/>
    <w:uiPriority w:val="30"/>
    <w:rPr>
      <w:i/>
    </w:rPr>
  </w:style>
  <w:style w:type="paragraph" w:styleId="427">
    <w:name w:val="Header"/>
    <w:link w:val="428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8" w:customStyle="1">
    <w:name w:val="Верхний колонтитул Знак"/>
    <w:link w:val="427"/>
    <w:uiPriority w:val="99"/>
  </w:style>
  <w:style w:type="paragraph" w:styleId="429">
    <w:name w:val="Footer"/>
    <w:link w:val="430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0" w:customStyle="1">
    <w:name w:val="Нижний колонтитул Знак"/>
    <w:link w:val="429"/>
    <w:uiPriority w:val="99"/>
  </w:style>
  <w:style w:type="table" w:styleId="431">
    <w:name w:val="Table Grid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Table Grid Light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Звичайна таблиця 1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Звичайна таблиця 2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Звичайна таблиця 3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6" w:customStyle="1">
    <w:name w:val="Звичайна таблиця 4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7" w:customStyle="1">
    <w:name w:val="Звичайна таблиця 5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8" w:customStyle="1">
    <w:name w:val="Таблиця-сітка 1 (світла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9" w:customStyle="1">
    <w:name w:val="Grid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0" w:customStyle="1">
    <w:name w:val="Grid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1" w:customStyle="1">
    <w:name w:val="Grid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2" w:customStyle="1">
    <w:name w:val="Grid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3" w:customStyle="1">
    <w:name w:val="Grid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4" w:customStyle="1">
    <w:name w:val="Grid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5" w:customStyle="1">
    <w:name w:val="Таблиця-сітка 2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6" w:customStyle="1">
    <w:name w:val="Grid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Таблиця-сітка 3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 w:customStyle="1">
    <w:name w:val="Grid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Таблиця-сітка 4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4 - Accent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4 - Accent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4 - Accent 3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4 - Accent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4 - Accent 5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4 - Accent 6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Таблиця-сітка 5 (темна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5 Dark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5 Dark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Таблиця-сітка 6 (кольорова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Таблиця-сітка 7 (кольорова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Таблиця-список 1 (світлий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List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List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List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List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List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List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Таблиця-список 2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List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Таблиця-список 3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List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Таблиця-список 4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4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4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4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4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4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4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Таблиця-список 5 (темний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5 Dark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5 Dark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Таблиця-список 6 (кольоровий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Таблиця-список 7 (кольоровий)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Bordered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57">
    <w:name w:val="Hyperlink"/>
    <w:uiPriority w:val="99"/>
    <w:unhideWhenUsed/>
    <w:rPr>
      <w:color w:val="0000FF"/>
      <w:u w:val="single"/>
    </w:rPr>
  </w:style>
  <w:style w:type="paragraph" w:styleId="558">
    <w:name w:val="footnote text"/>
    <w:link w:val="559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9" w:customStyle="1">
    <w:name w:val="Текст сноски Знак"/>
    <w:link w:val="558"/>
    <w:uiPriority w:val="99"/>
    <w:rPr>
      <w:sz w:val="18"/>
    </w:rPr>
  </w:style>
  <w:style w:type="character" w:styleId="560">
    <w:name w:val="footnote reference"/>
    <w:uiPriority w:val="99"/>
    <w:unhideWhenUsed/>
    <w:rPr>
      <w:vertAlign w:val="superscript"/>
    </w:rPr>
  </w:style>
  <w:style w:type="paragraph" w:styleId="561">
    <w:name w:val="toc 1"/>
    <w:uiPriority w:val="39"/>
    <w:unhideWhenUsed/>
    <w:rPr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2">
    <w:name w:val="toc 2"/>
    <w:uiPriority w:val="39"/>
    <w:unhideWhenUsed/>
    <w:rPr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toc 3"/>
    <w:uiPriority w:val="39"/>
    <w:unhideWhenUsed/>
    <w:rPr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>
    <w:name w:val="toc 4"/>
    <w:uiPriority w:val="39"/>
    <w:unhideWhenUsed/>
    <w:rPr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>
    <w:name w:val="toc 5"/>
    <w:uiPriority w:val="39"/>
    <w:unhideWhenUsed/>
    <w:rPr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6">
    <w:name w:val="toc 6"/>
    <w:uiPriority w:val="39"/>
    <w:unhideWhenUsed/>
    <w:rPr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toc 7"/>
    <w:uiPriority w:val="39"/>
    <w:unhideWhenUsed/>
    <w:rPr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>
    <w:name w:val="toc 8"/>
    <w:uiPriority w:val="39"/>
    <w:unhideWhenUsed/>
    <w:rPr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9">
    <w:name w:val="toc 9"/>
    <w:uiPriority w:val="39"/>
    <w:unhideWhenUsed/>
    <w:rPr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0">
    <w:name w:val="TOC Heading"/>
    <w:uiPriority w:val="39"/>
    <w:unhideWhenUsed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 w:customStyle="1">
    <w:name w:val="Обычный1"/>
    <w:rPr>
      <w:sz w:val="22"/>
      <w:szCs w:val="22"/>
      <w:lang w:val="ru-RU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2" w:customStyle="1">
    <w:name w:val="Основной шрифт абзаца1"/>
    <w:semiHidden/>
  </w:style>
  <w:style w:type="table" w:styleId="573" w:customStyle="1">
    <w:name w:val="Обычная таблица1"/>
    <w:semiHidden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74" w:customStyle="1">
    <w:name w:val="Нет списка1"/>
    <w:semiHidden/>
  </w:style>
  <w:style w:type="paragraph" w:styleId="575" w:customStyle="1">
    <w:name w:val="Абзац списка1"/>
    <w:basedOn w:val="571"/>
    <w:uiPriority w:val="99"/>
    <w:pPr>
      <w:contextualSpacing w:val="true"/>
      <w:ind w:left="720"/>
    </w:pPr>
  </w:style>
  <w:style w:type="paragraph" w:styleId="576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 w:customStyle="1">
    <w:name w:val="Без интервала1"/>
    <w:rPr>
      <w:rFonts w:ascii="Times New Roman" w:hAnsi="Times New Roman" w:eastAsia="Batang"/>
      <w:szCs w:val="22"/>
      <w:lang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8" w:customStyle="1">
    <w:name w:val="Стандартный HTML1"/>
    <w:basedOn w:val="571"/>
    <w:link w:val="579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9" w:customStyle="1">
    <w:name w:val="Стандартный HTML Знак"/>
    <w:link w:val="578"/>
    <w:rPr>
      <w:rFonts w:ascii="Courier New" w:hAnsi="Courier New" w:eastAsia="Times New Roman"/>
      <w:sz w:val="20"/>
      <w:szCs w:val="20"/>
      <w:lang w:eastAsia="ru-RU"/>
    </w:rPr>
  </w:style>
  <w:style w:type="character" w:styleId="580" w:customStyle="1">
    <w:name w:val="Выделение1"/>
    <w:rPr>
      <w:i/>
      <w:iCs/>
    </w:rPr>
  </w:style>
  <w:style w:type="paragraph" w:styleId="581" w:customStyle="1">
    <w:name w:val="rvps2"/>
    <w:basedOn w:val="571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82" w:customStyle="1">
    <w:name w:val="Основной текст_"/>
    <w:link w:val="583"/>
    <w:uiPriority w:val="99"/>
    <w:rPr>
      <w:sz w:val="25"/>
      <w:shd w:val="clear" w:color="auto" w:fill="FFFFFF"/>
    </w:rPr>
  </w:style>
  <w:style w:type="paragraph" w:styleId="583" w:customStyle="1">
    <w:name w:val="Основной текст2"/>
    <w:basedOn w:val="571"/>
    <w:link w:val="582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584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585" w:customStyle="1">
    <w:name w:val="Абзац списку1"/>
    <w:basedOn w:val="571"/>
    <w:qFormat/>
    <w:uiPriority w:val="99"/>
    <w:pPr>
      <w:contextualSpacing w:val="true"/>
      <w:ind w:left="720"/>
    </w:pPr>
  </w:style>
  <w:style w:type="character" w:styleId="586" w:customStyle="1">
    <w:name w:val="rvts9"/>
  </w:style>
  <w:style w:type="paragraph" w:styleId="587" w:customStyle="1">
    <w:name w:val="Текст выноски1"/>
    <w:basedOn w:val="571"/>
    <w:link w:val="588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588" w:customStyle="1">
    <w:name w:val="Текст выноски Знак"/>
    <w:link w:val="587"/>
    <w:semiHidden/>
    <w:rPr>
      <w:rFonts w:ascii="Arial" w:hAnsi="Arial"/>
      <w:sz w:val="18"/>
      <w:szCs w:val="18"/>
      <w:lang w:val="ru-RU" w:eastAsia="en-US"/>
    </w:rPr>
  </w:style>
  <w:style w:type="paragraph" w:styleId="589">
    <w:name w:val="HTML Preformatted"/>
    <w:basedOn w:val="394"/>
    <w:link w:val="590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0" w:customStyle="1">
    <w:name w:val="Стандартный HTML Знак1"/>
    <w:link w:val="589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591">
    <w:name w:val="Body Text Indent"/>
    <w:basedOn w:val="394"/>
    <w:link w:val="592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2" w:customStyle="1">
    <w:name w:val="Основной текст с отступом Знак"/>
    <w:link w:val="591"/>
    <w:rPr>
      <w:rFonts w:ascii="Times New Roman" w:hAnsi="Times New Roman" w:eastAsia="Times New Roman"/>
      <w:lang w:eastAsia="ru-RU"/>
    </w:rPr>
  </w:style>
  <w:style w:type="paragraph" w:styleId="593">
    <w:name w:val="Body Text Indent 3"/>
    <w:basedOn w:val="394"/>
    <w:link w:val="594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594" w:customStyle="1">
    <w:name w:val="Основной текст с отступом 3 Знак"/>
    <w:link w:val="593"/>
    <w:uiPriority w:val="99"/>
    <w:semiHidden/>
    <w:rPr>
      <w:sz w:val="16"/>
      <w:szCs w:val="16"/>
      <w:lang w:val="ru-RU" w:bidi="en-US" w:eastAsia="en-US"/>
    </w:rPr>
  </w:style>
  <w:style w:type="paragraph" w:styleId="595" w:customStyle="1">
    <w:name w:val="Абзац списку2"/>
    <w:basedOn w:val="394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96">
    <w:name w:val="Body Text"/>
    <w:basedOn w:val="394"/>
    <w:link w:val="597"/>
    <w:uiPriority w:val="99"/>
    <w:unhideWhenUsed/>
    <w:pPr>
      <w:spacing w:after="120"/>
    </w:pPr>
  </w:style>
  <w:style w:type="character" w:styleId="597" w:customStyle="1">
    <w:name w:val="Основной текст Знак"/>
    <w:basedOn w:val="404"/>
    <w:link w:val="596"/>
    <w:uiPriority w:val="99"/>
    <w:rPr>
      <w:szCs w:val="22"/>
      <w:lang w:val="ru-RU" w:bidi="en-US" w:eastAsia="en-US"/>
    </w:rPr>
  </w:style>
  <w:style w:type="character" w:styleId="598" w:customStyle="1">
    <w:name w:val="apple-converted-space"/>
    <w:basedOn w:val="404"/>
    <w:uiPriority w:val="99"/>
    <w:rPr>
      <w:rFonts w:cs="Times New Roman"/>
    </w:rPr>
  </w:style>
  <w:style w:type="table" w:styleId="599" w:customStyle="1">
    <w:name w:val="StGen0"/>
    <w:basedOn w:val="40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zakon5.rada.gov.ua/laws/show/ru/254%D0%BA/96-%D0%B2%D1%80" TargetMode="External"/><Relationship Id="rId10" Type="http://schemas.openxmlformats.org/officeDocument/2006/relationships/hyperlink" Target="http://zakon5.rada.gov.ua/laws/show/ru/435-15" TargetMode="External"/><Relationship Id="rId11" Type="http://schemas.openxmlformats.org/officeDocument/2006/relationships/hyperlink" Target="http://zakon5.rada.gov.ua/laws/show/ru/436-15" TargetMode="External"/><Relationship Id="rId12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2145-19" TargetMode="External"/><Relationship Id="rId16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21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://zakon.rada.gov.ua/laws/show/2768-14" TargetMode="External"/><Relationship Id="rId24" Type="http://schemas.openxmlformats.org/officeDocument/2006/relationships/hyperlink" Target="https://zakon.rada.gov.ua/laws/show/2456-17" TargetMode="External"/><Relationship Id="rId25" Type="http://schemas.openxmlformats.org/officeDocument/2006/relationships/hyperlink" Target="https://zakon.rada.gov.ua/laws/show/2145-19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СТАЛЬНИЧЕНКО Юрій Валерійович</cp:lastModifiedBy>
  <cp:revision>19</cp:revision>
  <dcterms:created xsi:type="dcterms:W3CDTF">2020-12-21T09:49:00Z</dcterms:created>
  <dcterms:modified xsi:type="dcterms:W3CDTF">2021-01-23T14:18:35Z</dcterms:modified>
</cp:coreProperties>
</file>