
<file path=[Content_Types].xml><?xml version="1.0" encoding="utf-8"?>
<Types xmlns="http://schemas.openxmlformats.org/package/2006/content-types">
  <Default Extension="wmf" ContentType="image/x-wmf"/>
  <Default Extension="png" ContentType="image/png"/>
  <Default Extension="xml" ContentType="application/xml"/>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docProps/core.xml" ContentType="application/vnd.openxmlformats-package.core-properties+xml"/>
  <Override PartName="/word/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556"/>
        <w:jc w:val="center"/>
        <w:spacing w:before="120"/>
        <w:rPr>
          <w:rFonts w:ascii="Times New Roman" w:hAnsi="Times New Roman"/>
          <w:caps/>
          <w:color w:val="000000"/>
          <w:sz w:val="24"/>
          <w:szCs w:val="24"/>
          <w:lang w:val="uk-UA"/>
        </w:rPr>
      </w:pPr>
      <w:r>
        <w:rPr>
          <w:rFonts w:ascii="Times New Roman" w:hAnsi="Times New Roman"/>
          <w:caps/>
          <w:color w:val="000000"/>
          <w:sz w:val="24"/>
          <w:szCs w:val="24"/>
          <w:lang w:val="uk-UA" w:eastAsia="uk-UA"/>
        </w:rPr>
        <mc:AlternateContent>
          <mc:Choice Requires="wpg">
            <w:drawing>
              <wp:inline xmlns:wp="http://schemas.openxmlformats.org/drawingml/2006/wordprocessingDrawing" distT="0" distB="0" distL="0" distR="0">
                <wp:extent cx="426720" cy="609600"/>
                <wp:effectExtent l="0" t="0" r="0" b="0"/>
                <wp:docPr id="1" name="Рисунок 6" descr="gerb"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Рисунок 6" descr="gerb" hidden="0"/>
                        <pic:cNvPicPr>
                          <a:picLocks noChangeAspect="1"/>
                        </pic:cNvPicPr>
                      </pic:nvPicPr>
                      <pic:blipFill>
                        <a:blip r:embed="rId8"/>
                        <a:stretch/>
                      </pic:blipFill>
                      <pic:spPr bwMode="auto">
                        <a:xfrm>
                          <a:off x="0" y="0"/>
                          <a:ext cx="426720" cy="6096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33.6pt;height:48.0pt;">
                <v:path textboxrect="0,0,0,0"/>
                <v:imagedata r:id="rId8" o:title=""/>
              </v:shape>
            </w:pict>
          </mc:Fallback>
        </mc:AlternateContent>
      </w:r>
      <w:r>
        <w:rPr>
          <w:lang w:val="uk-UA"/>
        </w:rPr>
      </w:r>
      <w:r/>
    </w:p>
    <w:p>
      <w:pPr>
        <w:pStyle w:val="577"/>
        <w:jc w:val="center"/>
        <w:rPr>
          <w:sz w:val="28"/>
          <w:szCs w:val="28"/>
          <w:lang w:val="uk-UA"/>
        </w:rPr>
      </w:pPr>
      <w:r>
        <w:rPr>
          <w:rFonts w:ascii="Times New Roman" w:hAnsi="Times New Roman"/>
          <w:b w:val="false"/>
          <w:i w:val="false"/>
          <w:color w:val="000000"/>
          <w:lang w:val="uk-UA"/>
        </w:rPr>
      </w:r>
      <w:r>
        <w:rPr>
          <w:sz w:val="28"/>
          <w:szCs w:val="28"/>
          <w:lang w:val="uk-UA"/>
        </w:rPr>
        <w:t xml:space="preserve">Україна</w:t>
      </w:r>
      <w:r>
        <w:rPr>
          <w:lang w:val="uk-UA"/>
        </w:rPr>
      </w:r>
      <w:r/>
    </w:p>
    <w:p>
      <w:pPr>
        <w:pStyle w:val="577"/>
        <w:jc w:val="center"/>
        <w:rPr>
          <w:lang w:val="uk-UA"/>
        </w:rPr>
      </w:pPr>
      <w:r>
        <w:rPr>
          <w:b/>
          <w:sz w:val="28"/>
          <w:szCs w:val="28"/>
          <w:lang w:val="uk-UA"/>
        </w:rPr>
        <w:t xml:space="preserve">МЕНСЬКА  МІСЬКА   РАДА</w:t>
      </w:r>
      <w:r>
        <w:rPr>
          <w:lang w:val="uk-UA"/>
        </w:rPr>
      </w:r>
      <w:r/>
    </w:p>
    <w:p>
      <w:pPr>
        <w:pStyle w:val="578"/>
        <w:rPr>
          <w:lang w:val="uk-UA"/>
        </w:rPr>
      </w:pPr>
      <w:r>
        <w:rPr>
          <w:sz w:val="28"/>
          <w:szCs w:val="28"/>
          <w:lang w:val="uk-UA"/>
        </w:rPr>
        <w:t xml:space="preserve">Чернігівська область</w:t>
      </w:r>
      <w:r>
        <w:rPr>
          <w:lang w:val="uk-UA"/>
        </w:rPr>
      </w:r>
      <w:r/>
    </w:p>
    <w:p>
      <w:pPr>
        <w:pStyle w:val="579"/>
        <w:rPr>
          <w:lang w:val="uk-UA"/>
        </w:rPr>
      </w:pPr>
      <w:r>
        <w:rPr>
          <w:sz w:val="28"/>
          <w:szCs w:val="28"/>
          <w:lang w:val="uk-UA"/>
        </w:rPr>
        <w:t xml:space="preserve">(</w:t>
      </w:r>
      <w:r>
        <w:rPr>
          <w:sz w:val="28"/>
          <w:szCs w:val="28"/>
          <w:lang w:val="uk-UA"/>
        </w:rPr>
        <w:t xml:space="preserve">друга</w:t>
      </w:r>
      <w:r>
        <w:rPr>
          <w:color w:val="000000"/>
          <w:sz w:val="28"/>
          <w:szCs w:val="28"/>
          <w:lang w:val="uk-UA"/>
        </w:rPr>
        <w:t xml:space="preserve"> </w:t>
      </w:r>
      <w:r>
        <w:rPr>
          <w:sz w:val="28"/>
          <w:szCs w:val="28"/>
          <w:lang w:val="uk-UA"/>
        </w:rPr>
        <w:t xml:space="preserve">сесія </w:t>
      </w:r>
      <w:r>
        <w:rPr>
          <w:sz w:val="28"/>
          <w:szCs w:val="28"/>
          <w:lang w:val="uk-UA"/>
        </w:rPr>
        <w:t xml:space="preserve">восьмого</w:t>
      </w:r>
      <w:r>
        <w:rPr>
          <w:sz w:val="28"/>
          <w:szCs w:val="28"/>
          <w:lang w:val="uk-UA"/>
        </w:rPr>
        <w:t xml:space="preserve"> скликання)</w:t>
      </w:r>
      <w:r>
        <w:rPr>
          <w:lang w:val="uk-UA"/>
        </w:rPr>
      </w:r>
      <w:r/>
    </w:p>
    <w:p>
      <w:pPr>
        <w:pStyle w:val="579"/>
        <w:rPr>
          <w:lang w:val="uk-UA"/>
        </w:rPr>
      </w:pPr>
      <w:r>
        <w:rPr>
          <w:szCs w:val="28"/>
          <w:lang w:val="uk-UA"/>
        </w:rPr>
        <w:t xml:space="preserve">ПРОЄ</w:t>
      </w:r>
      <w:r>
        <w:rPr>
          <w:szCs w:val="28"/>
          <w:lang w:val="uk-UA"/>
        </w:rPr>
        <w:t xml:space="preserve">КТ Р</w:t>
      </w:r>
      <w:r>
        <w:rPr>
          <w:szCs w:val="28"/>
          <w:lang w:val="uk-UA"/>
        </w:rPr>
        <w:t xml:space="preserve">ІШЕННЯ</w:t>
      </w:r>
      <w:r>
        <w:rPr>
          <w:lang w:val="uk-UA"/>
        </w:rPr>
      </w:r>
      <w:r/>
    </w:p>
    <w:p>
      <w:pPr>
        <w:pStyle w:val="577"/>
        <w:tabs>
          <w:tab w:val="center" w:pos="4762" w:leader="none"/>
        </w:tabs>
        <w:rPr>
          <w:lang w:val="uk-UA"/>
        </w:rPr>
      </w:pPr>
      <w:r>
        <w:rPr>
          <w:sz w:val="28"/>
          <w:szCs w:val="28"/>
          <w:lang w:val="uk-UA"/>
        </w:rPr>
        <w:t xml:space="preserve">__________</w:t>
      </w:r>
      <w:r>
        <w:rPr>
          <w:sz w:val="28"/>
          <w:szCs w:val="28"/>
          <w:lang w:val="uk-UA"/>
        </w:rPr>
        <w:t xml:space="preserve"> 20</w:t>
      </w:r>
      <w:r>
        <w:rPr>
          <w:sz w:val="28"/>
          <w:szCs w:val="28"/>
          <w:lang w:val="uk-UA"/>
        </w:rPr>
        <w:t xml:space="preserve">2</w:t>
      </w:r>
      <w:r>
        <w:rPr>
          <w:sz w:val="28"/>
          <w:szCs w:val="28"/>
          <w:lang w:val="uk-UA"/>
        </w:rPr>
        <w:t xml:space="preserve">1</w:t>
      </w:r>
      <w:r>
        <w:rPr>
          <w:sz w:val="28"/>
          <w:szCs w:val="28"/>
          <w:lang w:val="uk-UA"/>
        </w:rPr>
        <w:t xml:space="preserve"> року</w:t>
        <w:tab/>
        <w:t xml:space="preserve">№</w:t>
      </w:r>
      <w:r>
        <w:rPr>
          <w:sz w:val="28"/>
          <w:szCs w:val="28"/>
          <w:lang w:val="uk-UA"/>
        </w:rPr>
        <w:t xml:space="preserve"> </w:t>
      </w:r>
      <w:r>
        <w:rPr>
          <w:sz w:val="28"/>
          <w:szCs w:val="28"/>
          <w:lang w:val="uk-UA"/>
        </w:rPr>
        <w:t xml:space="preserve">_____</w:t>
      </w:r>
      <w:r>
        <w:rPr>
          <w:lang w:val="uk-UA"/>
        </w:rPr>
      </w:r>
      <w:r/>
    </w:p>
    <w:p>
      <w:pPr>
        <w:rPr>
          <w:lang w:val="uk-UA"/>
        </w:rPr>
      </w:pPr>
      <w:r>
        <w:rPr>
          <w:lang w:val="uk-UA"/>
        </w:rPr>
      </w:r>
      <w:r>
        <w:rPr>
          <w:lang w:val="uk-UA"/>
        </w:rPr>
      </w:r>
      <w:r/>
    </w:p>
    <w:p>
      <w:pPr>
        <w:ind w:left="0" w:right="4819" w:firstLine="0"/>
        <w:jc w:val="both"/>
        <w:shd w:val="clear" w:color="auto" w:fill="FFFFFF"/>
        <w:rPr>
          <w:lang w:val="uk-UA"/>
        </w:rPr>
      </w:pPr>
      <w:r>
        <w:rPr>
          <w:sz w:val="28"/>
          <w:szCs w:val="28"/>
          <w:lang w:val="uk-UA"/>
        </w:rPr>
        <w:t xml:space="preserve">Про </w:t>
      </w:r>
      <w:r>
        <w:rPr>
          <w:sz w:val="28"/>
          <w:szCs w:val="28"/>
          <w:lang w:val="uk-UA"/>
        </w:rPr>
        <w:t xml:space="preserve">з</w:t>
      </w:r>
      <w:r>
        <w:rPr>
          <w:sz w:val="28"/>
          <w:szCs w:val="28"/>
          <w:lang w:val="uk-UA"/>
        </w:rPr>
        <w:t xml:space="preserve">верненн</w:t>
      </w:r>
      <w:r>
        <w:rPr>
          <w:sz w:val="28"/>
          <w:szCs w:val="28"/>
          <w:lang w:val="uk-UA"/>
        </w:rPr>
        <w:t xml:space="preserve">я Менської </w:t>
      </w:r>
      <w:r>
        <w:rPr>
          <w:sz w:val="28"/>
          <w:szCs w:val="28"/>
          <w:lang w:val="uk-UA"/>
        </w:rPr>
        <w:t xml:space="preserve">міської </w:t>
      </w:r>
      <w:r>
        <w:rPr>
          <w:sz w:val="28"/>
          <w:szCs w:val="28"/>
          <w:lang w:val="uk-UA"/>
        </w:rPr>
        <w:t xml:space="preserve">ради</w:t>
      </w:r>
      <w:r>
        <w:rPr>
          <w:sz w:val="28"/>
          <w:szCs w:val="28"/>
          <w:lang w:val="uk-UA"/>
        </w:rPr>
        <w:t xml:space="preserve"> до </w:t>
      </w:r>
      <w:r>
        <w:rPr>
          <w:sz w:val="28"/>
          <w:szCs w:val="28"/>
          <w:lang w:val="uk-UA"/>
        </w:rPr>
        <w:t xml:space="preserve">Президента України, Верховної Ради України, Кабінету Міністрів України та Національної комісії, що здійснює державне регулювання у сферах енергетики та комунальних послуг України</w:t>
      </w:r>
      <w:r>
        <w:rPr>
          <w:sz w:val="28"/>
          <w:szCs w:val="28"/>
          <w:lang w:val="uk-UA"/>
        </w:rPr>
        <w:t xml:space="preserve"> </w:t>
      </w:r>
      <w:r>
        <w:rPr>
          <w:sz w:val="28"/>
          <w:szCs w:val="28"/>
          <w:lang w:val="uk-UA"/>
        </w:rPr>
        <w:t xml:space="preserve">щодо відміни рішення про зростання ціни на природний газ та заборону імпорту російської та білоруської електроенергії</w:t>
      </w:r>
      <w:r>
        <w:rPr>
          <w:lang w:val="uk-UA"/>
        </w:rPr>
      </w:r>
      <w:r/>
    </w:p>
    <w:p>
      <w:pPr>
        <w:rPr>
          <w:sz w:val="28"/>
          <w:szCs w:val="28"/>
          <w:lang w:val="uk-UA"/>
        </w:rPr>
      </w:pPr>
      <w:r>
        <w:rPr>
          <w:sz w:val="28"/>
          <w:szCs w:val="28"/>
          <w:lang w:val="uk-UA"/>
        </w:rPr>
      </w:r>
      <w:r>
        <w:rPr>
          <w:lang w:val="uk-UA"/>
        </w:rPr>
      </w:r>
      <w:r/>
    </w:p>
    <w:p>
      <w:pPr>
        <w:pStyle w:val="576"/>
        <w:ind w:firstLine="720"/>
        <w:spacing w:lineRule="auto" w:line="276"/>
        <w:widowControl/>
        <w:rPr>
          <w:sz w:val="28"/>
          <w:szCs w:val="28"/>
          <w:lang w:val="uk-UA"/>
        </w:rPr>
      </w:pPr>
      <w:r>
        <w:rPr>
          <w:sz w:val="28"/>
          <w:szCs w:val="28"/>
          <w:lang w:val="uk-UA"/>
        </w:rPr>
        <w:t xml:space="preserve">З метою</w:t>
      </w:r>
      <w:r>
        <w:rPr>
          <w:sz w:val="28"/>
          <w:szCs w:val="28"/>
          <w:lang w:val="uk-UA"/>
        </w:rPr>
        <w:t xml:space="preserve"> </w:t>
      </w:r>
      <w:r>
        <w:rPr>
          <w:sz w:val="28"/>
          <w:szCs w:val="28"/>
          <w:lang w:val="uk-UA"/>
        </w:rPr>
        <w:t xml:space="preserve">зня</w:t>
      </w:r>
      <w:r>
        <w:rPr>
          <w:sz w:val="28"/>
          <w:szCs w:val="28"/>
          <w:lang w:val="uk-UA"/>
        </w:rPr>
        <w:t xml:space="preserve">ття соціальної напруги</w:t>
      </w:r>
      <w:r>
        <w:rPr>
          <w:sz w:val="28"/>
          <w:szCs w:val="28"/>
          <w:lang w:val="uk-UA"/>
        </w:rPr>
        <w:t xml:space="preserve"> в Україні</w:t>
      </w:r>
      <w:r>
        <w:rPr>
          <w:sz w:val="28"/>
          <w:szCs w:val="28"/>
          <w:lang w:val="uk-UA"/>
        </w:rPr>
        <w:t xml:space="preserve"> та</w:t>
      </w:r>
      <w:r>
        <w:rPr>
          <w:sz w:val="28"/>
          <w:szCs w:val="28"/>
          <w:lang w:val="uk-UA"/>
        </w:rPr>
        <w:t xml:space="preserve"> </w:t>
      </w:r>
      <w:r>
        <w:rPr>
          <w:sz w:val="28"/>
          <w:szCs w:val="28"/>
          <w:lang w:val="uk-UA"/>
        </w:rPr>
        <w:t xml:space="preserve">керуючись статтею 26 </w:t>
      </w:r>
      <w:r>
        <w:rPr>
          <w:sz w:val="28"/>
          <w:szCs w:val="28"/>
          <w:lang w:val="uk-UA"/>
        </w:rPr>
        <w:t xml:space="preserve">Закону України «Про місцеве самоврядування в Україні»</w:t>
      </w:r>
      <w:r>
        <w:rPr>
          <w:sz w:val="28"/>
          <w:szCs w:val="28"/>
          <w:lang w:val="uk-UA"/>
        </w:rPr>
        <w:t xml:space="preserve">, Менська міська</w:t>
      </w:r>
      <w:r>
        <w:rPr>
          <w:sz w:val="28"/>
          <w:szCs w:val="28"/>
          <w:lang w:val="uk-UA"/>
        </w:rPr>
        <w:t xml:space="preserve"> рада </w:t>
      </w:r>
      <w:r>
        <w:rPr>
          <w:lang w:val="uk-UA"/>
        </w:rPr>
      </w:r>
      <w:r/>
    </w:p>
    <w:p>
      <w:pPr>
        <w:pStyle w:val="576"/>
        <w:ind w:firstLine="720"/>
        <w:spacing w:lineRule="auto" w:line="276"/>
        <w:widowControl/>
        <w:rPr>
          <w:sz w:val="28"/>
          <w:szCs w:val="28"/>
          <w:lang w:val="uk-UA"/>
        </w:rPr>
      </w:pPr>
      <w:r>
        <w:rPr>
          <w:sz w:val="28"/>
          <w:szCs w:val="28"/>
          <w:lang w:val="uk-UA"/>
        </w:rPr>
      </w:r>
      <w:r>
        <w:rPr>
          <w:b/>
          <w:sz w:val="28"/>
          <w:szCs w:val="28"/>
          <w:lang w:val="uk-UA"/>
        </w:rPr>
        <w:t xml:space="preserve">ВИРІШИЛА:</w:t>
      </w:r>
      <w:r>
        <w:rPr>
          <w:sz w:val="28"/>
          <w:szCs w:val="28"/>
          <w:lang w:val="uk-UA"/>
        </w:rPr>
        <w:t xml:space="preserve"> </w:t>
      </w:r>
      <w:r>
        <w:rPr>
          <w:lang w:val="uk-UA"/>
        </w:rPr>
      </w:r>
      <w:r/>
    </w:p>
    <w:p>
      <w:pPr>
        <w:ind w:firstLine="709"/>
        <w:jc w:val="both"/>
        <w:spacing w:lineRule="auto" w:line="276"/>
        <w:shd w:val="clear" w:color="auto" w:fill="FFFFFF"/>
        <w:rPr>
          <w:rStyle w:val="575"/>
          <w:sz w:val="28"/>
          <w:szCs w:val="28"/>
          <w:lang w:val="uk-UA"/>
        </w:rPr>
      </w:pPr>
      <w:r>
        <w:rPr>
          <w:sz w:val="28"/>
          <w:szCs w:val="28"/>
          <w:lang w:val="uk-UA"/>
        </w:rPr>
        <w:t xml:space="preserve">1.</w:t>
      </w:r>
      <w:r>
        <w:rPr>
          <w:sz w:val="28"/>
          <w:szCs w:val="28"/>
          <w:lang w:val="uk-UA"/>
        </w:rPr>
        <w:t xml:space="preserve"> </w:t>
      </w:r>
      <w:r>
        <w:rPr>
          <w:sz w:val="28"/>
          <w:szCs w:val="28"/>
          <w:lang w:val="uk-UA"/>
        </w:rPr>
        <w:t xml:space="preserve">З</w:t>
      </w:r>
      <w:r>
        <w:rPr>
          <w:sz w:val="28"/>
          <w:szCs w:val="28"/>
          <w:lang w:val="uk-UA"/>
        </w:rPr>
        <w:t xml:space="preserve">вернутися до </w:t>
      </w:r>
      <w:r>
        <w:rPr>
          <w:sz w:val="28"/>
          <w:szCs w:val="28"/>
          <w:lang w:val="uk-UA"/>
        </w:rPr>
        <w:t xml:space="preserve">Президента України, Верховної Ради України, Кабінету Міністрів України та Національної комісії, що здійснює державне регулювання у сферах енергетики та комунальних послуг України</w:t>
      </w:r>
      <w:r>
        <w:rPr>
          <w:sz w:val="28"/>
          <w:szCs w:val="28"/>
          <w:lang w:val="uk-UA"/>
        </w:rPr>
        <w:t xml:space="preserve"> </w:t>
      </w:r>
      <w:r>
        <w:rPr>
          <w:sz w:val="28"/>
          <w:szCs w:val="28"/>
          <w:lang w:val="uk-UA"/>
        </w:rPr>
        <w:t xml:space="preserve">щодо відміни рішення про зростання ціни на природний газ та заборону імпорту російської та білоруської електроенергії</w:t>
      </w:r>
      <w:r>
        <w:rPr>
          <w:rStyle w:val="575"/>
          <w:sz w:val="28"/>
          <w:szCs w:val="28"/>
          <w:lang w:val="uk-UA" w:eastAsia="uk-UA"/>
        </w:rPr>
        <w:t xml:space="preserve">, згідно додатку до даного рішення - додаєтьс</w:t>
      </w:r>
      <w:r>
        <w:rPr>
          <w:rStyle w:val="575"/>
          <w:sz w:val="28"/>
          <w:szCs w:val="28"/>
          <w:lang w:val="uk-UA" w:eastAsia="uk-UA"/>
        </w:rPr>
        <w:t xml:space="preserve">я.</w:t>
      </w:r>
      <w:r>
        <w:rPr>
          <w:lang w:val="uk-UA"/>
        </w:rPr>
      </w:r>
      <w:r/>
    </w:p>
    <w:p>
      <w:pPr>
        <w:ind w:firstLine="720"/>
        <w:jc w:val="both"/>
        <w:spacing w:lineRule="auto" w:line="276"/>
        <w:rPr>
          <w:sz w:val="28"/>
          <w:szCs w:val="28"/>
          <w:lang w:val="uk-UA"/>
        </w:rPr>
      </w:pPr>
      <w:r>
        <w:rPr>
          <w:sz w:val="28"/>
          <w:szCs w:val="28"/>
          <w:lang w:val="uk-UA"/>
        </w:rPr>
        <w:t xml:space="preserve">2.</w:t>
      </w:r>
      <w:r>
        <w:rPr>
          <w:sz w:val="28"/>
          <w:szCs w:val="28"/>
          <w:lang w:val="uk-UA"/>
        </w:rPr>
        <w:t xml:space="preserve"> </w:t>
      </w:r>
      <w:r>
        <w:rPr>
          <w:color w:val="000000" w:themeColor="text1"/>
          <w:sz w:val="28"/>
          <w:szCs w:val="28"/>
          <w:lang w:val="uk-UA"/>
        </w:rPr>
        <w:t xml:space="preserve">Міському голові Г.А.</w:t>
      </w:r>
      <w:r>
        <w:rPr>
          <w:color w:val="000000" w:themeColor="text1"/>
          <w:sz w:val="28"/>
          <w:szCs w:val="28"/>
          <w:lang w:val="uk-UA"/>
        </w:rPr>
        <w:t xml:space="preserve">Примакову </w:t>
      </w:r>
      <w:r>
        <w:rPr>
          <w:color w:val="000000" w:themeColor="text1"/>
          <w:sz w:val="28"/>
          <w:szCs w:val="28"/>
          <w:lang w:val="uk-UA"/>
        </w:rPr>
        <w:t xml:space="preserve">направити </w:t>
      </w:r>
      <w:r>
        <w:rPr>
          <w:sz w:val="28"/>
          <w:szCs w:val="28"/>
          <w:lang w:val="uk-UA"/>
        </w:rPr>
        <w:t xml:space="preserve">Звернення до </w:t>
      </w:r>
      <w:r>
        <w:rPr>
          <w:sz w:val="28"/>
          <w:szCs w:val="28"/>
          <w:lang w:val="uk-UA"/>
        </w:rPr>
        <w:t xml:space="preserve">Президента України, Верховної Ради України, Кабінету Міністрів України та Національної комісії, що здійснює державне регулювання у сферах енергетики та комунальних послуг України</w:t>
      </w:r>
      <w:r>
        <w:rPr>
          <w:sz w:val="28"/>
          <w:szCs w:val="28"/>
          <w:lang w:val="uk-UA"/>
        </w:rPr>
        <w:t xml:space="preserve">.</w:t>
      </w:r>
      <w:r>
        <w:rPr>
          <w:lang w:val="uk-UA"/>
        </w:rPr>
      </w:r>
      <w:r/>
    </w:p>
    <w:p>
      <w:pPr>
        <w:spacing w:lineRule="auto" w:line="276"/>
        <w:tabs>
          <w:tab w:val="left" w:pos="1635" w:leader="none"/>
        </w:tabs>
        <w:rPr>
          <w:sz w:val="28"/>
          <w:szCs w:val="28"/>
          <w:lang w:val="uk-UA"/>
        </w:rPr>
      </w:pPr>
      <w:r>
        <w:rPr>
          <w:sz w:val="28"/>
          <w:szCs w:val="28"/>
          <w:lang w:val="uk-UA"/>
        </w:rPr>
        <w:br w:type="page"/>
      </w:r>
      <w:r>
        <w:rPr>
          <w:lang w:val="uk-UA"/>
        </w:rPr>
      </w:r>
      <w:r/>
    </w:p>
    <w:p>
      <w:pPr>
        <w:jc w:val="right"/>
        <w:rPr>
          <w:sz w:val="28"/>
          <w:szCs w:val="28"/>
          <w:lang w:val="uk-UA"/>
        </w:rPr>
      </w:pPr>
      <w:r>
        <w:rPr>
          <w:sz w:val="28"/>
          <w:szCs w:val="28"/>
          <w:lang w:val="uk-UA"/>
        </w:rPr>
        <w:t xml:space="preserve">Варіант 1</w:t>
      </w:r>
      <w:r>
        <w:rPr>
          <w:lang w:val="uk-UA"/>
        </w:rPr>
      </w:r>
      <w:r/>
    </w:p>
    <w:p>
      <w:pPr>
        <w:ind w:left="5669" w:right="0" w:firstLine="0"/>
        <w:jc w:val="both"/>
        <w:shd w:val="clear" w:color="auto" w:fill="FFFFFF"/>
        <w:rPr>
          <w:sz w:val="22"/>
          <w:lang w:val="uk-UA"/>
        </w:rPr>
      </w:pPr>
      <w:r>
        <w:rPr>
          <w:sz w:val="22"/>
          <w:szCs w:val="28"/>
          <w:lang w:val="uk-UA"/>
        </w:rPr>
        <w:t xml:space="preserve">Додаток до рішення «Про </w:t>
      </w:r>
      <w:r>
        <w:rPr>
          <w:sz w:val="22"/>
          <w:szCs w:val="28"/>
          <w:lang w:val="uk-UA"/>
        </w:rPr>
        <w:t xml:space="preserve">з</w:t>
      </w:r>
      <w:r>
        <w:rPr>
          <w:sz w:val="22"/>
          <w:szCs w:val="28"/>
          <w:lang w:val="uk-UA"/>
        </w:rPr>
        <w:t xml:space="preserve">верненн</w:t>
      </w:r>
      <w:r>
        <w:rPr>
          <w:sz w:val="22"/>
          <w:szCs w:val="28"/>
          <w:lang w:val="uk-UA"/>
        </w:rPr>
        <w:t xml:space="preserve">я Менської </w:t>
      </w:r>
      <w:r>
        <w:rPr>
          <w:sz w:val="22"/>
          <w:szCs w:val="28"/>
          <w:lang w:val="uk-UA"/>
        </w:rPr>
        <w:t xml:space="preserve">міської </w:t>
      </w:r>
      <w:r>
        <w:rPr>
          <w:sz w:val="22"/>
          <w:szCs w:val="28"/>
          <w:lang w:val="uk-UA"/>
        </w:rPr>
        <w:t xml:space="preserve">ради</w:t>
      </w:r>
      <w:r>
        <w:rPr>
          <w:sz w:val="22"/>
          <w:szCs w:val="28"/>
          <w:lang w:val="uk-UA"/>
        </w:rPr>
        <w:t xml:space="preserve"> до </w:t>
      </w:r>
      <w:r>
        <w:rPr>
          <w:sz w:val="22"/>
          <w:szCs w:val="28"/>
          <w:lang w:val="uk-UA"/>
        </w:rPr>
        <w:t xml:space="preserve">Президента України, Верховної Ради України, Кабінету Міністрів України та Національної комісії, що здійснює державне регулювання у сферах енергетики та комунальних послуг України</w:t>
      </w:r>
      <w:r>
        <w:rPr>
          <w:sz w:val="22"/>
          <w:szCs w:val="28"/>
          <w:lang w:val="uk-UA"/>
        </w:rPr>
        <w:t xml:space="preserve"> </w:t>
      </w:r>
      <w:r>
        <w:rPr>
          <w:sz w:val="22"/>
          <w:szCs w:val="28"/>
          <w:lang w:val="uk-UA"/>
        </w:rPr>
        <w:t xml:space="preserve">щодо відміни рішення про зростання ціни на природний газ та заборону імпорту російської та білоруської електроенергії</w:t>
      </w:r>
      <w:r>
        <w:rPr>
          <w:sz w:val="22"/>
          <w:szCs w:val="28"/>
          <w:lang w:val="uk-UA"/>
        </w:rPr>
        <w:t xml:space="preserve">»</w:t>
      </w:r>
      <w:r>
        <w:rPr>
          <w:lang w:val="uk-UA"/>
        </w:rPr>
      </w:r>
      <w:r/>
    </w:p>
    <w:p>
      <w:pPr>
        <w:jc w:val="right"/>
        <w:rPr>
          <w:sz w:val="28"/>
          <w:szCs w:val="28"/>
          <w:lang w:val="uk-UA"/>
        </w:rPr>
      </w:pPr>
      <w:r>
        <w:rPr>
          <w:sz w:val="28"/>
          <w:szCs w:val="28"/>
          <w:lang w:val="uk-UA"/>
        </w:rPr>
      </w:r>
      <w:r>
        <w:rPr>
          <w:lang w:val="uk-UA"/>
        </w:rPr>
      </w:r>
      <w:r/>
    </w:p>
    <w:p>
      <w:pPr>
        <w:jc w:val="center"/>
        <w:rPr>
          <w:rFonts w:ascii="Times New Roman" w:hAnsi="Times New Roman" w:cs="Times New Roman"/>
          <w:b/>
          <w:sz w:val="26"/>
          <w:szCs w:val="26"/>
          <w:lang w:val="uk-UA"/>
        </w:rPr>
      </w:pPr>
      <w:r>
        <w:rPr>
          <w:sz w:val="28"/>
          <w:szCs w:val="28"/>
          <w:lang w:val="uk-UA"/>
        </w:rPr>
      </w:r>
      <w:r>
        <w:rPr>
          <w:rFonts w:ascii="Times New Roman" w:hAnsi="Times New Roman" w:cs="Times New Roman"/>
          <w:b/>
          <w:sz w:val="26"/>
          <w:szCs w:val="26"/>
          <w:lang w:val="uk-UA"/>
        </w:rPr>
        <w:t xml:space="preserve">З В Е Р Н Е Н </w:t>
      </w:r>
      <w:r>
        <w:rPr>
          <w:rFonts w:ascii="Times New Roman" w:hAnsi="Times New Roman" w:cs="Times New Roman"/>
          <w:b/>
          <w:sz w:val="26"/>
          <w:szCs w:val="26"/>
          <w:lang w:val="uk-UA"/>
        </w:rPr>
        <w:t xml:space="preserve">Н</w:t>
      </w:r>
      <w:r>
        <w:rPr>
          <w:rFonts w:ascii="Times New Roman" w:hAnsi="Times New Roman" w:cs="Times New Roman"/>
          <w:b/>
          <w:sz w:val="26"/>
          <w:szCs w:val="26"/>
          <w:lang w:val="uk-UA"/>
        </w:rPr>
        <w:t xml:space="preserve"> Я</w:t>
      </w:r>
      <w:r>
        <w:rPr>
          <w:lang w:val="uk-UA"/>
        </w:rPr>
      </w:r>
      <w:r/>
    </w:p>
    <w:p>
      <w:pPr>
        <w:jc w:val="center"/>
        <w:rPr>
          <w:rFonts w:ascii="Times New Roman" w:hAnsi="Times New Roman" w:cs="Times New Roman"/>
          <w:lang w:val="uk-UA"/>
        </w:rPr>
      </w:pPr>
      <w:r>
        <w:rPr>
          <w:rFonts w:ascii="Times New Roman" w:hAnsi="Times New Roman" w:cs="Times New Roman"/>
          <w:b/>
          <w:sz w:val="26"/>
          <w:szCs w:val="26"/>
          <w:lang w:val="uk-UA"/>
        </w:rPr>
        <w:t xml:space="preserve">до Президента України, Верховної Ради України, Кабінету Міністрів України та Національної комісії, що здійснює державне регулювання у сферах енергетики та комунальних послуг України</w:t>
      </w:r>
      <w:r>
        <w:rPr>
          <w:rFonts w:ascii="Times New Roman" w:hAnsi="Times New Roman" w:cs="Times New Roman"/>
          <w:b/>
          <w:sz w:val="26"/>
          <w:szCs w:val="26"/>
          <w:lang w:val="uk-UA"/>
        </w:rPr>
        <w:t xml:space="preserve"> </w:t>
      </w:r>
      <w:r>
        <w:rPr>
          <w:rFonts w:ascii="Times New Roman" w:hAnsi="Times New Roman" w:cs="Times New Roman"/>
          <w:b/>
          <w:sz w:val="26"/>
          <w:szCs w:val="26"/>
          <w:lang w:val="uk-UA"/>
        </w:rPr>
        <w:t xml:space="preserve">щодо відміни рішення про зростанн</w:t>
      </w:r>
      <w:r>
        <w:rPr>
          <w:rFonts w:ascii="Times New Roman" w:hAnsi="Times New Roman" w:cs="Times New Roman"/>
          <w:b/>
          <w:sz w:val="26"/>
          <w:szCs w:val="26"/>
          <w:lang w:val="uk-UA"/>
        </w:rPr>
        <w:t xml:space="preserve">я ціни на природний газ та заборону </w:t>
      </w:r>
      <w:r>
        <w:rPr>
          <w:rFonts w:ascii="Times New Roman" w:hAnsi="Times New Roman" w:cs="Times New Roman"/>
          <w:b/>
          <w:sz w:val="26"/>
          <w:szCs w:val="26"/>
          <w:lang w:val="uk-UA"/>
        </w:rPr>
        <w:t xml:space="preserve">імпорту російської та білоруської електроенергії</w:t>
      </w:r>
      <w:r>
        <w:rPr>
          <w:lang w:val="uk-UA"/>
        </w:rPr>
      </w:r>
      <w:r/>
    </w:p>
    <w:p>
      <w:pPr>
        <w:tabs>
          <w:tab w:val="left" w:pos="1635" w:leader="none"/>
        </w:tabs>
        <w:rPr>
          <w:sz w:val="28"/>
          <w:szCs w:val="28"/>
          <w:lang w:val="uk-UA"/>
        </w:rPr>
      </w:pPr>
      <w:r>
        <w:rPr>
          <w:sz w:val="28"/>
          <w:szCs w:val="28"/>
          <w:lang w:val="uk-UA"/>
        </w:rPr>
      </w:r>
      <w:r>
        <w:rPr>
          <w:lang w:val="uk-UA"/>
        </w:rPr>
      </w:r>
      <w:r/>
    </w:p>
    <w:p>
      <w:pPr>
        <w:ind w:left="0" w:right="0" w:firstLine="709"/>
        <w:jc w:val="both"/>
        <w:tabs>
          <w:tab w:val="left" w:pos="1635" w:leader="none"/>
        </w:tabs>
        <w:rPr>
          <w:sz w:val="28"/>
          <w:szCs w:val="28"/>
          <w:lang w:val="uk-UA"/>
        </w:rPr>
      </w:pPr>
      <w:r>
        <w:rPr>
          <w:sz w:val="28"/>
          <w:szCs w:val="28"/>
          <w:lang w:val="uk-UA"/>
        </w:rPr>
      </w:r>
      <w:r>
        <w:rPr>
          <w:sz w:val="28"/>
          <w:szCs w:val="28"/>
          <w:lang w:val="uk-UA"/>
        </w:rPr>
        <w:t xml:space="preserve">Менська міська рада звертається до Вас із проханням вирішити ситуацію, що зараз склалася навколо тарифної політики на енергоносії та комунальні послуги, та віднайти можливості їх зменшення.</w:t>
      </w:r>
      <w:r>
        <w:rPr>
          <w:lang w:val="uk-UA"/>
        </w:rPr>
      </w:r>
      <w:r/>
    </w:p>
    <w:p>
      <w:pPr>
        <w:ind w:left="0" w:right="0" w:firstLine="709"/>
        <w:jc w:val="both"/>
        <w:tabs>
          <w:tab w:val="left" w:pos="1635" w:leader="none"/>
        </w:tabs>
        <w:rPr>
          <w:lang w:val="uk-UA"/>
        </w:rPr>
      </w:pPr>
      <w:r>
        <w:rPr>
          <w:sz w:val="28"/>
          <w:szCs w:val="28"/>
          <w:lang w:val="uk-UA"/>
        </w:rPr>
        <w:t xml:space="preserve">З</w:t>
      </w:r>
      <w:r>
        <w:rPr>
          <w:sz w:val="28"/>
          <w:szCs w:val="28"/>
          <w:lang w:val="uk-UA"/>
        </w:rPr>
        <w:t xml:space="preserve">гідно з Постановами Національної комісії, що здійснює державне регулювання у сферах енергетики та комунальних послуг, від 09.12.2020 №2384 та від 30.12.2020 №2786 з 01.01.2021 року відбулося підвищення тарифів на послуги з розподілу електричної енергії І к</w:t>
      </w:r>
      <w:r>
        <w:rPr>
          <w:sz w:val="28"/>
          <w:szCs w:val="28"/>
          <w:lang w:val="uk-UA"/>
        </w:rPr>
        <w:t xml:space="preserve">ласу напруги на 9,9%, для ІІ класу на 26,2% та на  послуги з розподілу природного газу на 72,3% відповідно.</w:t>
      </w:r>
      <w:r>
        <w:rPr>
          <w:lang w:val="uk-UA"/>
        </w:rPr>
      </w:r>
      <w:r/>
    </w:p>
    <w:p>
      <w:pPr>
        <w:ind w:left="0" w:right="0" w:firstLine="709"/>
        <w:jc w:val="both"/>
        <w:tabs>
          <w:tab w:val="left" w:pos="1635" w:leader="none"/>
        </w:tabs>
        <w:rPr>
          <w:lang w:val="uk-UA"/>
        </w:rPr>
      </w:pPr>
      <w:r>
        <w:rPr>
          <w:sz w:val="28"/>
          <w:szCs w:val="28"/>
          <w:lang w:val="uk-UA"/>
        </w:rPr>
        <w:t xml:space="preserve">З</w:t>
      </w:r>
      <w:r>
        <w:rPr>
          <w:sz w:val="28"/>
          <w:szCs w:val="28"/>
          <w:lang w:val="uk-UA"/>
        </w:rPr>
        <w:t xml:space="preserve">ростання комунальних тарифів на енергоносії призведе до подальшого підвищення тарифів на комунальні послуги, оскільки енергоносії займають найбільшу питому вагу у структурі тарифів на послуги з постачання теплової енергії, постачання гарячої води, централі</w:t>
      </w:r>
      <w:r>
        <w:rPr>
          <w:sz w:val="28"/>
          <w:szCs w:val="28"/>
          <w:lang w:val="uk-UA"/>
        </w:rPr>
        <w:t xml:space="preserve">зованого водопостачання та централізованого водовідведення. Крім того, збільшення видатків в бюджеті громади 2021 року на оплату таких послуг, наданих закладам освіти, культури, медичним закладам і закладам соціального захисту населення не передбачено.</w:t>
      </w:r>
      <w:r>
        <w:rPr>
          <w:lang w:val="uk-UA"/>
        </w:rPr>
      </w:r>
      <w:r/>
    </w:p>
    <w:p>
      <w:pPr>
        <w:ind w:left="0" w:right="0" w:firstLine="709"/>
        <w:jc w:val="both"/>
        <w:tabs>
          <w:tab w:val="left" w:pos="1635" w:leader="none"/>
        </w:tabs>
        <w:rPr>
          <w:lang w:val="uk-UA"/>
        </w:rPr>
      </w:pPr>
      <w:r>
        <w:rPr>
          <w:sz w:val="28"/>
          <w:szCs w:val="28"/>
          <w:lang w:val="uk-UA"/>
        </w:rPr>
        <w:t xml:space="preserve">Таке підвищення тарифів може підвищити соціальну напругу та призвести до проведення масових акцій протесту. Все це викликає наше занепокоєння.</w:t>
      </w:r>
      <w:r>
        <w:rPr>
          <w:lang w:val="uk-UA"/>
        </w:rPr>
      </w:r>
      <w:r/>
    </w:p>
    <w:p>
      <w:pPr>
        <w:ind w:left="0" w:right="0" w:firstLine="709"/>
        <w:jc w:val="both"/>
        <w:tabs>
          <w:tab w:val="left" w:pos="1635" w:leader="none"/>
        </w:tabs>
        <w:rPr>
          <w:lang w:val="uk-UA"/>
        </w:rPr>
      </w:pPr>
      <w:r>
        <w:rPr>
          <w:sz w:val="28"/>
          <w:szCs w:val="28"/>
          <w:lang w:val="uk-UA"/>
        </w:rPr>
        <w:t xml:space="preserve">Враховуючи вищесказане, просимо Вас розглянути можливості щодо перегляду розміру тарифів з розподілу електричної енергії та на послуги з розподілу природного газу в бік їх зменшення.</w:t>
      </w:r>
      <w:r>
        <w:rPr>
          <w:lang w:val="uk-UA"/>
        </w:rPr>
      </w:r>
      <w:r/>
    </w:p>
    <w:p>
      <w:pPr>
        <w:tabs>
          <w:tab w:val="left" w:pos="1635" w:leader="none"/>
        </w:tabs>
        <w:rPr>
          <w:sz w:val="28"/>
          <w:lang w:val="uk-UA"/>
        </w:rPr>
      </w:pPr>
      <w:r>
        <w:rPr>
          <w:sz w:val="28"/>
          <w:szCs w:val="28"/>
          <w:lang w:val="uk-UA"/>
        </w:rPr>
        <w:t xml:space="preserve">Заздалегідь вдячні!</w:t>
      </w:r>
      <w:r>
        <w:rPr>
          <w:lang w:val="uk-UA"/>
        </w:rPr>
      </w:r>
      <w:r/>
    </w:p>
    <w:p>
      <w:pPr>
        <w:shd w:val="nil" w:color="auto" w:fill="FFFFFF"/>
        <w:rPr>
          <w:sz w:val="28"/>
          <w:szCs w:val="28"/>
          <w:lang w:val="uk-UA"/>
        </w:rPr>
      </w:pPr>
      <w:r>
        <w:rPr>
          <w:sz w:val="28"/>
          <w:szCs w:val="28"/>
          <w:lang w:val="uk-UA"/>
        </w:rPr>
        <w:br w:type="page"/>
      </w:r>
      <w:r>
        <w:rPr>
          <w:lang w:val="uk-UA"/>
        </w:rPr>
      </w:r>
      <w:r/>
    </w:p>
    <w:p>
      <w:pPr>
        <w:jc w:val="right"/>
        <w:rPr>
          <w:sz w:val="28"/>
          <w:szCs w:val="28"/>
          <w:lang w:val="uk-UA"/>
        </w:rPr>
      </w:pPr>
      <w:r>
        <w:rPr>
          <w:sz w:val="28"/>
          <w:szCs w:val="28"/>
          <w:lang w:val="uk-UA"/>
        </w:rPr>
        <w:t xml:space="preserve">Варіант 2</w:t>
      </w:r>
      <w:r>
        <w:rPr>
          <w:lang w:val="uk-UA"/>
        </w:rPr>
      </w:r>
      <w:r/>
    </w:p>
    <w:p>
      <w:pPr>
        <w:ind w:left="5669" w:right="0" w:firstLine="0"/>
        <w:jc w:val="both"/>
        <w:shd w:val="clear" w:color="auto" w:fill="FFFFFF"/>
        <w:rPr>
          <w:lang w:val="uk-UA"/>
        </w:rPr>
      </w:pPr>
      <w:r>
        <w:rPr>
          <w:sz w:val="22"/>
          <w:szCs w:val="28"/>
          <w:lang w:val="uk-UA"/>
        </w:rPr>
        <w:t xml:space="preserve">Додаток до рішення «Про </w:t>
      </w:r>
      <w:r>
        <w:rPr>
          <w:sz w:val="22"/>
          <w:szCs w:val="28"/>
          <w:lang w:val="uk-UA"/>
        </w:rPr>
        <w:t xml:space="preserve">з</w:t>
      </w:r>
      <w:r>
        <w:rPr>
          <w:sz w:val="22"/>
          <w:szCs w:val="28"/>
          <w:lang w:val="uk-UA"/>
        </w:rPr>
        <w:t xml:space="preserve">верненн</w:t>
      </w:r>
      <w:r>
        <w:rPr>
          <w:sz w:val="22"/>
          <w:szCs w:val="28"/>
          <w:lang w:val="uk-UA"/>
        </w:rPr>
        <w:t xml:space="preserve">я Менської </w:t>
      </w:r>
      <w:r>
        <w:rPr>
          <w:sz w:val="22"/>
          <w:szCs w:val="28"/>
          <w:lang w:val="uk-UA"/>
        </w:rPr>
        <w:t xml:space="preserve">міської </w:t>
      </w:r>
      <w:r>
        <w:rPr>
          <w:sz w:val="22"/>
          <w:szCs w:val="28"/>
          <w:lang w:val="uk-UA"/>
        </w:rPr>
        <w:t xml:space="preserve">ради</w:t>
      </w:r>
      <w:r>
        <w:rPr>
          <w:sz w:val="22"/>
          <w:szCs w:val="28"/>
          <w:lang w:val="uk-UA"/>
        </w:rPr>
        <w:t xml:space="preserve"> до </w:t>
      </w:r>
      <w:r>
        <w:rPr>
          <w:sz w:val="22"/>
          <w:szCs w:val="28"/>
          <w:lang w:val="uk-UA"/>
        </w:rPr>
        <w:t xml:space="preserve">Президента України, Верховної Ради України, Кабінету Міністрів України та Національної комісії, що здійснює державне регулювання у сферах енергетики та комунальних послуг України</w:t>
      </w:r>
      <w:r>
        <w:rPr>
          <w:sz w:val="22"/>
          <w:szCs w:val="28"/>
          <w:lang w:val="uk-UA"/>
        </w:rPr>
        <w:t xml:space="preserve"> </w:t>
      </w:r>
      <w:r>
        <w:rPr>
          <w:sz w:val="22"/>
          <w:szCs w:val="28"/>
          <w:lang w:val="uk-UA"/>
        </w:rPr>
        <w:t xml:space="preserve">щодо відміни рішення про зростання ціни на природний газ та заборону імпорту російської та білоруської електроенергії</w:t>
      </w:r>
      <w:r>
        <w:rPr>
          <w:sz w:val="22"/>
          <w:szCs w:val="28"/>
          <w:lang w:val="uk-UA"/>
        </w:rPr>
        <w:t xml:space="preserve">»</w:t>
      </w:r>
      <w:r>
        <w:rPr>
          <w:lang w:val="uk-UA"/>
        </w:rPr>
      </w:r>
      <w:r/>
    </w:p>
    <w:p>
      <w:pPr>
        <w:jc w:val="right"/>
        <w:rPr>
          <w:rFonts w:ascii="Times New Roman" w:hAnsi="Times New Roman" w:cs="Times New Roman"/>
          <w:b/>
          <w:sz w:val="26"/>
          <w:szCs w:val="26"/>
          <w:lang w:val="uk-UA"/>
        </w:rPr>
      </w:pPr>
      <w:r>
        <w:rPr>
          <w:sz w:val="28"/>
          <w:szCs w:val="28"/>
          <w:lang w:val="uk-UA"/>
        </w:rPr>
      </w:r>
      <w:r>
        <w:rPr>
          <w:lang w:val="uk-UA"/>
        </w:rPr>
      </w:r>
      <w:r/>
    </w:p>
    <w:p>
      <w:pPr>
        <w:jc w:val="center"/>
        <w:rPr>
          <w:rFonts w:ascii="Times New Roman" w:hAnsi="Times New Roman" w:cs="Times New Roman"/>
          <w:sz w:val="28"/>
          <w:lang w:val="uk-UA"/>
        </w:rPr>
      </w:pPr>
      <w:r>
        <w:rPr>
          <w:rFonts w:ascii="Times New Roman" w:hAnsi="Times New Roman" w:cs="Times New Roman"/>
          <w:b/>
          <w:sz w:val="28"/>
          <w:szCs w:val="26"/>
          <w:lang w:val="uk-UA"/>
        </w:rPr>
        <w:t xml:space="preserve">З В Е Р Н Е Н </w:t>
      </w:r>
      <w:r>
        <w:rPr>
          <w:rFonts w:ascii="Times New Roman" w:hAnsi="Times New Roman" w:cs="Times New Roman"/>
          <w:b/>
          <w:sz w:val="28"/>
          <w:szCs w:val="26"/>
          <w:lang w:val="uk-UA"/>
        </w:rPr>
        <w:t xml:space="preserve">Н</w:t>
      </w:r>
      <w:r>
        <w:rPr>
          <w:rFonts w:ascii="Times New Roman" w:hAnsi="Times New Roman" w:cs="Times New Roman"/>
          <w:b/>
          <w:sz w:val="28"/>
          <w:szCs w:val="26"/>
          <w:lang w:val="uk-UA"/>
        </w:rPr>
        <w:t xml:space="preserve"> Я</w:t>
      </w:r>
      <w:r>
        <w:rPr>
          <w:lang w:val="uk-UA"/>
        </w:rPr>
      </w:r>
      <w:r/>
    </w:p>
    <w:p>
      <w:pPr>
        <w:jc w:val="center"/>
        <w:rPr>
          <w:rFonts w:ascii="Times New Roman" w:hAnsi="Times New Roman" w:cs="Times New Roman"/>
          <w:sz w:val="28"/>
          <w:lang w:val="uk-UA"/>
        </w:rPr>
      </w:pPr>
      <w:r>
        <w:rPr>
          <w:rFonts w:ascii="Times New Roman" w:hAnsi="Times New Roman" w:cs="Times New Roman"/>
          <w:b/>
          <w:sz w:val="28"/>
          <w:szCs w:val="26"/>
          <w:lang w:val="uk-UA"/>
        </w:rPr>
        <w:t xml:space="preserve">до Президента України, Верховної Ради України, Кабінету Міністрів України та Національної комісії, що здійснює державне регулювання у сферах енергетики та комунальних послуг України</w:t>
      </w:r>
      <w:r>
        <w:rPr>
          <w:rFonts w:ascii="Times New Roman" w:hAnsi="Times New Roman" w:cs="Times New Roman"/>
          <w:b/>
          <w:sz w:val="28"/>
          <w:szCs w:val="26"/>
          <w:lang w:val="uk-UA"/>
        </w:rPr>
        <w:t xml:space="preserve"> </w:t>
      </w:r>
      <w:r>
        <w:rPr>
          <w:rFonts w:ascii="Times New Roman" w:hAnsi="Times New Roman" w:cs="Times New Roman"/>
          <w:b/>
          <w:sz w:val="28"/>
          <w:szCs w:val="26"/>
          <w:lang w:val="uk-UA"/>
        </w:rPr>
        <w:t xml:space="preserve">щодо відміни рішення про зростанн</w:t>
      </w:r>
      <w:r>
        <w:rPr>
          <w:rFonts w:ascii="Times New Roman" w:hAnsi="Times New Roman" w:cs="Times New Roman"/>
          <w:b/>
          <w:sz w:val="28"/>
          <w:szCs w:val="26"/>
          <w:lang w:val="uk-UA"/>
        </w:rPr>
        <w:t xml:space="preserve">я ціни на природний газ та заборону </w:t>
      </w:r>
      <w:r>
        <w:rPr>
          <w:rFonts w:ascii="Times New Roman" w:hAnsi="Times New Roman" w:cs="Times New Roman"/>
          <w:b/>
          <w:sz w:val="28"/>
          <w:szCs w:val="26"/>
          <w:lang w:val="uk-UA"/>
        </w:rPr>
        <w:t xml:space="preserve">імпорту російської та білоруської електроенергії</w:t>
      </w:r>
      <w:r>
        <w:rPr>
          <w:lang w:val="uk-UA"/>
        </w:rPr>
      </w:r>
      <w:r/>
    </w:p>
    <w:p>
      <w:pPr>
        <w:rPr>
          <w:rFonts w:ascii="Times New Roman" w:hAnsi="Times New Roman" w:cs="Times New Roman"/>
          <w:sz w:val="28"/>
          <w:lang w:val="uk-UA"/>
        </w:rPr>
      </w:pPr>
      <w:r>
        <w:rPr>
          <w:rFonts w:ascii="Times New Roman" w:hAnsi="Times New Roman" w:cs="Times New Roman"/>
          <w:sz w:val="28"/>
          <w:szCs w:val="26"/>
          <w:lang w:val="uk-UA"/>
        </w:rPr>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1 січня </w:t>
      </w:r>
      <w:r>
        <w:rPr>
          <w:rFonts w:ascii="Times New Roman" w:hAnsi="Times New Roman" w:cs="Times New Roman"/>
          <w:sz w:val="28"/>
          <w:szCs w:val="26"/>
          <w:lang w:val="uk-UA"/>
        </w:rPr>
        <w:t xml:space="preserve">2020-го року </w:t>
      </w:r>
      <w:r>
        <w:rPr>
          <w:rFonts w:ascii="Times New Roman" w:hAnsi="Times New Roman" w:cs="Times New Roman"/>
          <w:sz w:val="28"/>
          <w:szCs w:val="26"/>
          <w:lang w:val="uk-UA"/>
        </w:rPr>
        <w:t xml:space="preserve">українці отримали дві неприємні новини </w:t>
      </w:r>
      <w:r>
        <w:rPr>
          <w:rFonts w:ascii="Times New Roman" w:hAnsi="Times New Roman" w:cs="Times New Roman"/>
          <w:sz w:val="28"/>
          <w:szCs w:val="26"/>
          <w:lang w:val="uk-UA"/>
        </w:rPr>
        <w:t xml:space="preserve">–</w:t>
      </w:r>
      <w:r>
        <w:rPr>
          <w:rFonts w:ascii="Times New Roman" w:hAnsi="Times New Roman" w:cs="Times New Roman"/>
          <w:sz w:val="28"/>
          <w:szCs w:val="26"/>
          <w:lang w:val="uk-UA"/>
        </w:rPr>
        <w:t xml:space="preserve"> суттєво зростуть тарифи на газ та електроенергію для населення.</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w:t>
      </w:r>
      <w:r>
        <w:rPr>
          <w:rFonts w:ascii="Times New Roman" w:hAnsi="Times New Roman" w:cs="Times New Roman"/>
          <w:sz w:val="28"/>
          <w:szCs w:val="26"/>
          <w:lang w:val="uk-UA"/>
        </w:rPr>
        <w:t xml:space="preserve">Нафтогаз</w:t>
      </w:r>
      <w:r>
        <w:rPr>
          <w:rFonts w:ascii="Times New Roman" w:hAnsi="Times New Roman" w:cs="Times New Roman"/>
          <w:sz w:val="28"/>
          <w:szCs w:val="26"/>
          <w:lang w:val="uk-UA"/>
        </w:rPr>
        <w:t xml:space="preserve">»</w:t>
      </w:r>
      <w:r>
        <w:rPr>
          <w:rFonts w:ascii="Times New Roman" w:hAnsi="Times New Roman" w:cs="Times New Roman"/>
          <w:sz w:val="28"/>
          <w:szCs w:val="26"/>
          <w:lang w:val="uk-UA"/>
        </w:rPr>
        <w:t xml:space="preserve"> підвищує вартість палива у своєму місячному тарифі на січень до 7,22 грн за кубометр. У грудні ціна складала 6,33 грн. В Україні діє ринок газу й у більшості інших постачальників ціни ще вищі.</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Проте це не кінцева вартість газу, адже після реформи потрібно окремо платити за користування мережами і доставку палива. З 1 січня у більшості компаній, що доставляють газ до споживачів, також </w:t>
      </w:r>
      <w:r>
        <w:rPr>
          <w:rFonts w:ascii="Times New Roman" w:hAnsi="Times New Roman" w:cs="Times New Roman"/>
          <w:sz w:val="28"/>
          <w:szCs w:val="26"/>
          <w:lang w:val="uk-UA"/>
        </w:rPr>
        <w:t xml:space="preserve">з</w:t>
      </w:r>
      <w:r>
        <w:rPr>
          <w:rFonts w:ascii="Times New Roman" w:hAnsi="Times New Roman" w:cs="Times New Roman"/>
          <w:sz w:val="28"/>
          <w:szCs w:val="26"/>
          <w:lang w:val="uk-UA"/>
        </w:rPr>
        <w:t xml:space="preserve">дорожчає</w:t>
      </w:r>
      <w:r>
        <w:rPr>
          <w:rFonts w:ascii="Times New Roman" w:hAnsi="Times New Roman" w:cs="Times New Roman"/>
          <w:sz w:val="28"/>
          <w:szCs w:val="26"/>
          <w:lang w:val="uk-UA"/>
        </w:rPr>
        <w:t xml:space="preserve"> ця послуга.</w:t>
      </w:r>
      <w:r>
        <w:rPr>
          <w:rFonts w:ascii="Times New Roman" w:hAnsi="Times New Roman" w:cs="Times New Roman"/>
          <w:sz w:val="28"/>
          <w:szCs w:val="26"/>
          <w:lang w:val="uk-UA"/>
        </w:rPr>
        <w:t xml:space="preserve"> </w:t>
      </w:r>
      <w:r>
        <w:rPr>
          <w:rFonts w:ascii="Times New Roman" w:hAnsi="Times New Roman" w:cs="Times New Roman"/>
          <w:sz w:val="28"/>
          <w:szCs w:val="26"/>
          <w:lang w:val="uk-UA"/>
        </w:rPr>
        <w:t xml:space="preserve">Тож загалом із січня середня вартість газу з урахуванням доставки складатиме не менше 8-9 гривень за кубометр.</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У Нафтогазу також діє тариф </w:t>
      </w:r>
      <w:r>
        <w:rPr>
          <w:rFonts w:ascii="Times New Roman" w:hAnsi="Times New Roman" w:cs="Times New Roman"/>
          <w:sz w:val="28"/>
          <w:szCs w:val="26"/>
          <w:lang w:val="uk-UA"/>
        </w:rPr>
        <w:t xml:space="preserve">«</w:t>
      </w:r>
      <w:r>
        <w:rPr>
          <w:rFonts w:ascii="Times New Roman" w:hAnsi="Times New Roman" w:cs="Times New Roman"/>
          <w:sz w:val="28"/>
          <w:szCs w:val="26"/>
          <w:lang w:val="uk-UA"/>
        </w:rPr>
        <w:t xml:space="preserve">річний</w:t>
      </w:r>
      <w:r>
        <w:rPr>
          <w:rFonts w:ascii="Times New Roman" w:hAnsi="Times New Roman" w:cs="Times New Roman"/>
          <w:sz w:val="28"/>
          <w:szCs w:val="26"/>
          <w:lang w:val="uk-UA"/>
        </w:rPr>
        <w:t xml:space="preserve">»</w:t>
      </w:r>
      <w:r>
        <w:rPr>
          <w:rFonts w:ascii="Times New Roman" w:hAnsi="Times New Roman" w:cs="Times New Roman"/>
          <w:sz w:val="28"/>
          <w:szCs w:val="26"/>
          <w:lang w:val="uk-UA"/>
        </w:rPr>
        <w:t xml:space="preserve">, у його межах вартість газу не</w:t>
      </w:r>
      <w:r>
        <w:rPr>
          <w:rFonts w:ascii="Times New Roman" w:hAnsi="Times New Roman" w:cs="Times New Roman"/>
          <w:sz w:val="28"/>
          <w:szCs w:val="26"/>
          <w:lang w:val="uk-UA"/>
        </w:rPr>
        <w:t xml:space="preserve"> зросте, а от ціна доставки </w:t>
      </w:r>
      <w:r>
        <w:rPr>
          <w:rFonts w:ascii="Times New Roman" w:hAnsi="Times New Roman" w:cs="Times New Roman"/>
          <w:sz w:val="28"/>
          <w:szCs w:val="26"/>
          <w:lang w:val="uk-UA"/>
        </w:rPr>
        <w:t xml:space="preserve">підвищиться.</w:t>
      </w:r>
      <w:r>
        <w:rPr>
          <w:rFonts w:ascii="Times New Roman" w:hAnsi="Times New Roman" w:cs="Times New Roman"/>
          <w:sz w:val="28"/>
          <w:szCs w:val="26"/>
          <w:lang w:val="uk-UA"/>
        </w:rPr>
        <w:t xml:space="preserve"> </w:t>
      </w:r>
      <w:r>
        <w:rPr>
          <w:rFonts w:ascii="Times New Roman" w:hAnsi="Times New Roman" w:cs="Times New Roman"/>
          <w:sz w:val="28"/>
          <w:szCs w:val="26"/>
          <w:lang w:val="uk-UA"/>
        </w:rPr>
        <w:t xml:space="preserve">Також варто чекати на </w:t>
      </w:r>
      <w:r>
        <w:rPr>
          <w:rFonts w:ascii="Times New Roman" w:hAnsi="Times New Roman" w:cs="Times New Roman"/>
          <w:sz w:val="28"/>
          <w:szCs w:val="26"/>
          <w:lang w:val="uk-UA"/>
        </w:rPr>
        <w:t xml:space="preserve">з</w:t>
      </w:r>
      <w:r>
        <w:rPr>
          <w:rFonts w:ascii="Times New Roman" w:hAnsi="Times New Roman" w:cs="Times New Roman"/>
          <w:sz w:val="28"/>
          <w:szCs w:val="26"/>
          <w:lang w:val="uk-UA"/>
        </w:rPr>
        <w:t xml:space="preserve">дорожчання</w:t>
      </w:r>
      <w:r>
        <w:rPr>
          <w:rFonts w:ascii="Times New Roman" w:hAnsi="Times New Roman" w:cs="Times New Roman"/>
          <w:sz w:val="28"/>
          <w:szCs w:val="26"/>
          <w:lang w:val="uk-UA"/>
        </w:rPr>
        <w:t xml:space="preserve"> вартості централізованого опалення.</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Що стосується плати за електроенергію, раніше споживачі, які щомісячно використовували до 100 кВт електроенергії на годину, сплачували за тарифом 90 копійок за кожен. Хто споживав більше, платив по 1,68 грн.</w:t>
      </w:r>
      <w:r>
        <w:rPr>
          <w:rFonts w:ascii="Times New Roman" w:hAnsi="Times New Roman" w:cs="Times New Roman"/>
          <w:sz w:val="28"/>
          <w:szCs w:val="26"/>
          <w:lang w:val="uk-UA"/>
        </w:rPr>
        <w:t xml:space="preserve"> </w:t>
      </w:r>
      <w:r>
        <w:rPr>
          <w:rFonts w:ascii="Times New Roman" w:hAnsi="Times New Roman" w:cs="Times New Roman"/>
          <w:sz w:val="28"/>
          <w:szCs w:val="26"/>
          <w:lang w:val="uk-UA"/>
        </w:rPr>
        <w:t xml:space="preserve">Відтепер усі платитимуть по 1,68 грн/кВт </w:t>
      </w:r>
      <w:r>
        <w:rPr>
          <w:rFonts w:ascii="Times New Roman" w:hAnsi="Times New Roman" w:cs="Times New Roman"/>
          <w:sz w:val="28"/>
          <w:szCs w:val="26"/>
          <w:lang w:val="uk-UA"/>
        </w:rPr>
        <w:t xml:space="preserve">год</w:t>
      </w:r>
      <w:r>
        <w:rPr>
          <w:rFonts w:ascii="Times New Roman" w:hAnsi="Times New Roman" w:cs="Times New Roman"/>
          <w:sz w:val="28"/>
          <w:szCs w:val="26"/>
          <w:lang w:val="uk-UA"/>
        </w:rPr>
        <w:t xml:space="preserve"> незалежно від споживання.</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В</w:t>
      </w:r>
      <w:r>
        <w:rPr>
          <w:rFonts w:ascii="Times New Roman" w:hAnsi="Times New Roman" w:cs="Times New Roman"/>
          <w:sz w:val="28"/>
          <w:szCs w:val="26"/>
          <w:lang w:val="uk-UA"/>
        </w:rPr>
        <w:t xml:space="preserve">ідновлення з нового року імпорту в Україну електроенергії з Росії та Білорусії </w:t>
      </w:r>
      <w:r>
        <w:rPr>
          <w:rFonts w:ascii="Times New Roman" w:hAnsi="Times New Roman" w:cs="Times New Roman"/>
          <w:sz w:val="28"/>
          <w:szCs w:val="26"/>
          <w:lang w:val="uk-UA"/>
        </w:rPr>
        <w:t xml:space="preserve">–</w:t>
      </w:r>
      <w:r>
        <w:rPr>
          <w:rFonts w:ascii="Times New Roman" w:hAnsi="Times New Roman" w:cs="Times New Roman"/>
          <w:sz w:val="28"/>
          <w:szCs w:val="26"/>
          <w:lang w:val="uk-UA"/>
        </w:rPr>
        <w:t xml:space="preserve"> це</w:t>
      </w:r>
      <w:r>
        <w:rPr>
          <w:rFonts w:ascii="Times New Roman" w:hAnsi="Times New Roman" w:cs="Times New Roman"/>
          <w:sz w:val="28"/>
          <w:szCs w:val="26"/>
          <w:lang w:val="uk-UA"/>
        </w:rPr>
        <w:t xml:space="preserve"> ще один</w:t>
      </w:r>
      <w:r>
        <w:rPr>
          <w:rFonts w:ascii="Times New Roman" w:hAnsi="Times New Roman" w:cs="Times New Roman"/>
          <w:sz w:val="28"/>
          <w:szCs w:val="26"/>
          <w:lang w:val="uk-UA"/>
        </w:rPr>
        <w:t xml:space="preserve"> величезний злочин проти економіки, енергетики і національної безпеки України. Відновивши злочинний імпорт</w:t>
      </w:r>
      <w:r>
        <w:rPr>
          <w:rFonts w:ascii="Times New Roman" w:hAnsi="Times New Roman" w:cs="Times New Roman"/>
          <w:sz w:val="28"/>
          <w:szCs w:val="26"/>
          <w:lang w:val="uk-UA"/>
        </w:rPr>
        <w:t xml:space="preserve">,</w:t>
      </w:r>
      <w:r>
        <w:rPr>
          <w:rFonts w:ascii="Times New Roman" w:hAnsi="Times New Roman" w:cs="Times New Roman"/>
          <w:sz w:val="28"/>
          <w:szCs w:val="26"/>
          <w:lang w:val="uk-UA"/>
        </w:rPr>
        <w:t xml:space="preserve"> в</w:t>
      </w:r>
      <w:r>
        <w:rPr>
          <w:rFonts w:ascii="Times New Roman" w:hAnsi="Times New Roman" w:cs="Times New Roman"/>
          <w:sz w:val="28"/>
          <w:szCs w:val="26"/>
          <w:lang w:val="uk-UA"/>
        </w:rPr>
        <w:t xml:space="preserve">лада позбавляє сотні тисяч українців та їх сім‘ї доходів, забезпечуючи роботою наших конкурентів за кордоном. Через російський імпорт знову зупиняться наші атомні, теплові станції та шахти, вони отримають мільярдні збитки, не заплатять зарплати і податки. </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За розрахунками Міністерства енергетики та захисту довкілля України, держава витратила на імпорт електроенергії з Росії та Білорусі 5 мільярдів гривень.</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Як депутати </w:t>
      </w:r>
      <w:r>
        <w:rPr>
          <w:rFonts w:ascii="Times New Roman" w:hAnsi="Times New Roman" w:cs="Times New Roman"/>
          <w:sz w:val="28"/>
          <w:szCs w:val="26"/>
          <w:lang w:val="uk-UA"/>
        </w:rPr>
        <w:t xml:space="preserve">Менської міської ради</w:t>
      </w:r>
      <w:r>
        <w:rPr>
          <w:rFonts w:ascii="Times New Roman" w:hAnsi="Times New Roman" w:cs="Times New Roman"/>
          <w:sz w:val="28"/>
          <w:szCs w:val="26"/>
          <w:lang w:val="uk-UA"/>
        </w:rPr>
        <w:t xml:space="preserve"> </w:t>
      </w:r>
      <w:r>
        <w:rPr>
          <w:rFonts w:ascii="Times New Roman" w:hAnsi="Times New Roman" w:cs="Times New Roman"/>
          <w:sz w:val="28"/>
          <w:szCs w:val="26"/>
          <w:lang w:val="uk-UA"/>
        </w:rPr>
        <w:t xml:space="preserve">ради ми занепокоєні ситуацією, що складається в країні навколо «тарифного питання».</w:t>
      </w:r>
      <w:r>
        <w:rPr>
          <w:rFonts w:ascii="Times New Roman" w:hAnsi="Times New Roman" w:cs="Times New Roman"/>
          <w:sz w:val="28"/>
          <w:szCs w:val="26"/>
          <w:lang w:val="uk-UA"/>
        </w:rPr>
        <w:t xml:space="preserve"> </w:t>
      </w:r>
      <w:r>
        <w:rPr>
          <w:rFonts w:ascii="Times New Roman" w:hAnsi="Times New Roman" w:cs="Times New Roman"/>
          <w:sz w:val="28"/>
          <w:szCs w:val="26"/>
          <w:lang w:val="uk-UA"/>
        </w:rPr>
        <w:t xml:space="preserve">Переконані, що чергове підвищення тарифів на природний газ </w:t>
      </w:r>
      <w:r>
        <w:rPr>
          <w:rFonts w:ascii="Times New Roman" w:hAnsi="Times New Roman" w:cs="Times New Roman"/>
          <w:sz w:val="28"/>
          <w:szCs w:val="26"/>
          <w:lang w:val="uk-UA"/>
        </w:rPr>
        <w:t xml:space="preserve">та електроенергію </w:t>
      </w:r>
      <w:r>
        <w:rPr>
          <w:rFonts w:ascii="Times New Roman" w:hAnsi="Times New Roman" w:cs="Times New Roman"/>
          <w:sz w:val="28"/>
          <w:szCs w:val="26"/>
          <w:lang w:val="uk-UA"/>
        </w:rPr>
        <w:t xml:space="preserve">матиме катастрофічний вплив на рівень та умови життя більшої</w:t>
      </w:r>
      <w:r>
        <w:rPr>
          <w:rFonts w:ascii="Times New Roman" w:hAnsi="Times New Roman" w:cs="Times New Roman"/>
          <w:sz w:val="28"/>
          <w:szCs w:val="26"/>
          <w:lang w:val="uk-UA"/>
        </w:rPr>
        <w:t xml:space="preserve"> частини населення країни, адже</w:t>
      </w:r>
      <w:r>
        <w:rPr>
          <w:rFonts w:ascii="Times New Roman" w:hAnsi="Times New Roman" w:cs="Times New Roman"/>
          <w:sz w:val="28"/>
          <w:szCs w:val="26"/>
          <w:lang w:val="uk-UA"/>
        </w:rPr>
        <w:t xml:space="preserve"> </w:t>
      </w:r>
      <w:r>
        <w:rPr>
          <w:rFonts w:ascii="Times New Roman" w:hAnsi="Times New Roman" w:cs="Times New Roman"/>
          <w:sz w:val="28"/>
          <w:szCs w:val="26"/>
          <w:lang w:val="uk-UA"/>
        </w:rPr>
        <w:t xml:space="preserve">ще більш </w:t>
      </w:r>
      <w:r>
        <w:rPr>
          <w:rFonts w:ascii="Times New Roman" w:hAnsi="Times New Roman" w:cs="Times New Roman"/>
          <w:sz w:val="28"/>
          <w:szCs w:val="26"/>
          <w:lang w:val="uk-UA"/>
        </w:rPr>
        <w:t xml:space="preserve">очевидною буде різниця між доходами та необхідними витратами громадян.</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Як ми вже раніше наголошували</w:t>
      </w:r>
      <w:r>
        <w:rPr>
          <w:rFonts w:ascii="Times New Roman" w:hAnsi="Times New Roman" w:cs="Times New Roman"/>
          <w:sz w:val="28"/>
          <w:szCs w:val="26"/>
          <w:lang w:val="uk-UA"/>
        </w:rPr>
        <w:t xml:space="preserve">,</w:t>
      </w:r>
      <w:r>
        <w:rPr>
          <w:rFonts w:ascii="Times New Roman" w:hAnsi="Times New Roman" w:cs="Times New Roman"/>
          <w:sz w:val="28"/>
          <w:szCs w:val="26"/>
          <w:lang w:val="uk-UA"/>
        </w:rPr>
        <w:t xml:space="preserve"> державна політика у сфері житлово-комунальних послуг має базуватися на принципі регулювання тарифів з урахуванням досягнутого рівня соціально-економічного розвитку та природних особливостей</w:t>
      </w:r>
      <w:r>
        <w:rPr>
          <w:rFonts w:ascii="Times New Roman" w:hAnsi="Times New Roman" w:cs="Times New Roman"/>
          <w:sz w:val="28"/>
          <w:szCs w:val="26"/>
          <w:lang w:val="uk-UA"/>
        </w:rPr>
        <w:t xml:space="preserve"> </w:t>
      </w:r>
      <w:r>
        <w:rPr>
          <w:rFonts w:ascii="Times New Roman" w:hAnsi="Times New Roman" w:cs="Times New Roman"/>
          <w:sz w:val="28"/>
          <w:szCs w:val="26"/>
          <w:lang w:val="uk-UA"/>
        </w:rPr>
        <w:t xml:space="preserve">регіону. У нас є потенціал повністю забезпечити себе газом власного видобутку, адже Україна входить до трійки держав Європи з найбільшими запасами газу, проте, видобуває лише 2% від розвіданих запасів.</w:t>
      </w:r>
      <w:r>
        <w:rPr>
          <w:rFonts w:ascii="Times New Roman" w:hAnsi="Times New Roman" w:cs="Times New Roman"/>
          <w:sz w:val="28"/>
          <w:szCs w:val="26"/>
          <w:lang w:val="uk-UA"/>
        </w:rPr>
        <w:t xml:space="preserve"> </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Слід зазначити, що просте підвищення ціни на газ для населення без реформування усієї енергетичної галузі не матиме позитивних результатів, адже енергетична галузь України є неефективною, непро</w:t>
      </w:r>
      <w:r>
        <w:rPr>
          <w:rFonts w:ascii="Times New Roman" w:hAnsi="Times New Roman" w:cs="Times New Roman"/>
          <w:sz w:val="28"/>
          <w:szCs w:val="26"/>
          <w:lang w:val="uk-UA"/>
        </w:rPr>
        <w:t xml:space="preserve">зорою та корумпованою. Проблему можливо вирішити лише шляхом проведення добре продуманих реформ, знищення корупції, посадових зловживань та монополізму в енергетичній галузі, а не безкінечним підвищенням тарифів на природний газ та інші комунальні послуги.</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Вважаємо, що </w:t>
      </w:r>
      <w:r>
        <w:rPr>
          <w:rFonts w:ascii="Times New Roman" w:hAnsi="Times New Roman" w:cs="Times New Roman"/>
          <w:sz w:val="28"/>
          <w:szCs w:val="26"/>
          <w:lang w:val="uk-UA"/>
        </w:rPr>
        <w:t xml:space="preserve">п</w:t>
      </w:r>
      <w:r>
        <w:rPr>
          <w:rFonts w:ascii="Times New Roman" w:hAnsi="Times New Roman" w:cs="Times New Roman"/>
          <w:sz w:val="28"/>
          <w:szCs w:val="26"/>
          <w:lang w:val="uk-UA"/>
        </w:rPr>
        <w:t xml:space="preserve">одальше підвищення цін</w:t>
      </w:r>
      <w:r>
        <w:rPr>
          <w:rFonts w:ascii="Times New Roman" w:hAnsi="Times New Roman" w:cs="Times New Roman"/>
          <w:sz w:val="28"/>
          <w:szCs w:val="26"/>
          <w:lang w:val="uk-UA"/>
        </w:rPr>
        <w:t xml:space="preserve">, як</w:t>
      </w:r>
      <w:r>
        <w:rPr>
          <w:rFonts w:ascii="Times New Roman" w:hAnsi="Times New Roman" w:cs="Times New Roman"/>
          <w:sz w:val="28"/>
          <w:szCs w:val="26"/>
          <w:lang w:val="uk-UA"/>
        </w:rPr>
        <w:t xml:space="preserve">і</w:t>
      </w:r>
      <w:r>
        <w:rPr>
          <w:rFonts w:ascii="Times New Roman" w:hAnsi="Times New Roman" w:cs="Times New Roman"/>
          <w:sz w:val="28"/>
          <w:szCs w:val="26"/>
          <w:lang w:val="uk-UA"/>
        </w:rPr>
        <w:t xml:space="preserve"> і так зависок</w:t>
      </w:r>
      <w:r>
        <w:rPr>
          <w:rFonts w:ascii="Times New Roman" w:hAnsi="Times New Roman" w:cs="Times New Roman"/>
          <w:sz w:val="28"/>
          <w:szCs w:val="26"/>
          <w:lang w:val="uk-UA"/>
        </w:rPr>
        <w:t xml:space="preserve">і</w:t>
      </w:r>
      <w:r>
        <w:rPr>
          <w:rFonts w:ascii="Times New Roman" w:hAnsi="Times New Roman" w:cs="Times New Roman"/>
          <w:sz w:val="28"/>
          <w:szCs w:val="26"/>
          <w:lang w:val="uk-UA"/>
        </w:rPr>
        <w:t xml:space="preserve">, неприпустиме! Зростання цін, безробіття, низь</w:t>
      </w:r>
      <w:r>
        <w:rPr>
          <w:rFonts w:ascii="Times New Roman" w:hAnsi="Times New Roman" w:cs="Times New Roman"/>
          <w:sz w:val="28"/>
          <w:szCs w:val="26"/>
          <w:lang w:val="uk-UA"/>
        </w:rPr>
        <w:t xml:space="preserve">кий дохід населення, війна на Сході держави стали справжнім випробуванням для українців. На тлі всього цього подібне підвищення ціни може бути фатальним для суспільства, адже вартість комунальних послуг для більшої частини населення може стати недоступною.</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Щоб уникнути</w:t>
      </w:r>
      <w:r>
        <w:rPr>
          <w:rFonts w:ascii="Times New Roman" w:hAnsi="Times New Roman" w:cs="Times New Roman"/>
          <w:sz w:val="28"/>
          <w:szCs w:val="26"/>
          <w:lang w:val="uk-UA"/>
        </w:rPr>
        <w:t xml:space="preserve"> погіршення</w:t>
      </w:r>
      <w:r>
        <w:rPr>
          <w:rFonts w:ascii="Times New Roman" w:hAnsi="Times New Roman" w:cs="Times New Roman"/>
          <w:sz w:val="28"/>
          <w:szCs w:val="26"/>
          <w:lang w:val="uk-UA"/>
        </w:rPr>
        <w:t xml:space="preserve"> і до того непростої ситуації в суспільстві щодо чергового </w:t>
      </w:r>
      <w:r>
        <w:rPr>
          <w:rFonts w:ascii="Times New Roman" w:hAnsi="Times New Roman" w:cs="Times New Roman"/>
          <w:sz w:val="28"/>
          <w:szCs w:val="26"/>
          <w:lang w:val="uk-UA"/>
        </w:rPr>
        <w:t xml:space="preserve">підвищення цін</w:t>
      </w:r>
      <w:r>
        <w:rPr>
          <w:rFonts w:ascii="Times New Roman" w:hAnsi="Times New Roman" w:cs="Times New Roman"/>
          <w:sz w:val="28"/>
          <w:szCs w:val="26"/>
          <w:lang w:val="uk-UA"/>
        </w:rPr>
        <w:t xml:space="preserve"> на газ</w:t>
      </w:r>
      <w:r>
        <w:rPr>
          <w:rFonts w:ascii="Times New Roman" w:hAnsi="Times New Roman" w:cs="Times New Roman"/>
          <w:sz w:val="28"/>
          <w:szCs w:val="26"/>
          <w:lang w:val="uk-UA"/>
        </w:rPr>
        <w:t xml:space="preserve"> та електроенергію</w:t>
      </w:r>
      <w:r>
        <w:rPr>
          <w:rFonts w:ascii="Times New Roman" w:hAnsi="Times New Roman" w:cs="Times New Roman"/>
          <w:sz w:val="28"/>
          <w:szCs w:val="26"/>
          <w:lang w:val="uk-UA"/>
        </w:rPr>
        <w:t xml:space="preserve">, враховуючи високу соціальну напругу в суспільстві з даного питання, депутати Чернігівської обласної ради зв</w:t>
      </w:r>
      <w:r>
        <w:rPr>
          <w:rFonts w:ascii="Times New Roman" w:hAnsi="Times New Roman" w:cs="Times New Roman"/>
          <w:sz w:val="28"/>
          <w:szCs w:val="26"/>
          <w:lang w:val="uk-UA"/>
        </w:rPr>
        <w:t xml:space="preserve">ертаються до Президента України</w:t>
      </w:r>
      <w:r>
        <w:rPr>
          <w:rFonts w:ascii="Times New Roman" w:hAnsi="Times New Roman" w:cs="Times New Roman"/>
          <w:sz w:val="28"/>
          <w:szCs w:val="26"/>
          <w:lang w:val="uk-UA"/>
        </w:rPr>
        <w:t xml:space="preserve"> як гаранта додержання Конституції та законів України, Кабінету Міністрів України, Верховної Ради України та Національної комісії, що здійснює державне регулювання у сферах енергетики та комунальних послуг України, з вимогами:</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1.</w:t>
      </w:r>
      <w:r>
        <w:rPr>
          <w:rFonts w:ascii="Times New Roman" w:hAnsi="Times New Roman" w:cs="Times New Roman"/>
          <w:sz w:val="28"/>
          <w:szCs w:val="26"/>
          <w:lang w:val="uk-UA"/>
        </w:rPr>
        <w:t xml:space="preserve"> </w:t>
      </w:r>
      <w:r>
        <w:rPr>
          <w:rFonts w:ascii="Times New Roman" w:hAnsi="Times New Roman" w:cs="Times New Roman"/>
          <w:sz w:val="28"/>
          <w:szCs w:val="26"/>
          <w:lang w:val="uk-UA"/>
        </w:rPr>
        <w:t xml:space="preserve">Відмінити рішення про зростання ціни на природний газ для потреб населення.</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2.</w:t>
      </w:r>
      <w:r>
        <w:rPr>
          <w:rFonts w:ascii="Times New Roman" w:hAnsi="Times New Roman" w:cs="Times New Roman"/>
          <w:sz w:val="28"/>
          <w:szCs w:val="26"/>
          <w:lang w:val="uk-UA"/>
        </w:rPr>
        <w:t xml:space="preserve"> </w:t>
      </w:r>
      <w:r>
        <w:rPr>
          <w:rFonts w:ascii="Times New Roman" w:hAnsi="Times New Roman" w:cs="Times New Roman"/>
          <w:sz w:val="28"/>
          <w:szCs w:val="26"/>
          <w:lang w:val="uk-UA"/>
        </w:rPr>
        <w:t xml:space="preserve">Переглянути підходи в питанні ціноутворення тарифів на природний газ для населення в сторону встановлення справедливої, економічно обґрунтованої ціни.</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3.</w:t>
      </w:r>
      <w:r>
        <w:rPr>
          <w:rFonts w:ascii="Times New Roman" w:hAnsi="Times New Roman" w:cs="Times New Roman"/>
          <w:sz w:val="28"/>
          <w:szCs w:val="26"/>
          <w:lang w:val="uk-UA"/>
        </w:rPr>
        <w:t xml:space="preserve"> </w:t>
      </w:r>
      <w:r>
        <w:rPr>
          <w:rFonts w:ascii="Times New Roman" w:hAnsi="Times New Roman" w:cs="Times New Roman"/>
          <w:sz w:val="28"/>
          <w:szCs w:val="26"/>
          <w:lang w:val="uk-UA"/>
        </w:rPr>
        <w:t xml:space="preserve">Розпочати реформи у сфері енергетики та газовидобувної галузі, які б були направлені на розвиток економіки країни та її енергетичної незалежності.</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4.</w:t>
      </w:r>
      <w:r>
        <w:rPr>
          <w:rFonts w:ascii="Times New Roman" w:hAnsi="Times New Roman" w:cs="Times New Roman"/>
          <w:sz w:val="28"/>
          <w:szCs w:val="26"/>
          <w:lang w:val="uk-UA"/>
        </w:rPr>
        <w:t xml:space="preserve"> </w:t>
      </w:r>
      <w:r>
        <w:rPr>
          <w:rFonts w:ascii="Times New Roman" w:hAnsi="Times New Roman" w:cs="Times New Roman"/>
          <w:sz w:val="28"/>
          <w:szCs w:val="26"/>
          <w:lang w:val="uk-UA"/>
        </w:rPr>
        <w:t xml:space="preserve">На законодавчому рівні ввести мораторій на підвищення всіх комунальних тарифів.</w:t>
      </w:r>
      <w:r>
        <w:rPr>
          <w:lang w:val="uk-UA"/>
        </w:rPr>
      </w: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szCs w:val="26"/>
          <w:lang w:val="uk-UA"/>
        </w:rPr>
        <w:t xml:space="preserve">5.</w:t>
      </w:r>
      <w:r>
        <w:rPr>
          <w:rFonts w:ascii="Times New Roman" w:hAnsi="Times New Roman" w:cs="Times New Roman"/>
          <w:sz w:val="28"/>
          <w:szCs w:val="26"/>
          <w:lang w:val="uk-UA"/>
        </w:rPr>
        <w:t xml:space="preserve"> </w:t>
      </w:r>
      <w:r>
        <w:rPr>
          <w:rFonts w:ascii="Times New Roman" w:hAnsi="Times New Roman" w:cs="Times New Roman"/>
          <w:sz w:val="28"/>
          <w:szCs w:val="26"/>
          <w:lang w:val="uk-UA"/>
        </w:rPr>
        <w:t xml:space="preserve">Переглянути порядок нарахування субсидій.</w:t>
      </w:r>
      <w:r>
        <w:rPr>
          <w:lang w:val="uk-UA"/>
        </w:rPr>
      </w:r>
      <w:r/>
    </w:p>
    <w:p>
      <w:pPr>
        <w:ind w:firstLine="709"/>
        <w:jc w:val="both"/>
        <w:spacing w:lineRule="auto" w:line="240"/>
        <w:rPr>
          <w:rFonts w:ascii="Times New Roman" w:hAnsi="Times New Roman" w:cs="Times New Roman"/>
          <w:sz w:val="28"/>
          <w:szCs w:val="26"/>
          <w:lang w:val="uk-UA"/>
        </w:rPr>
      </w:pPr>
      <w:r>
        <w:rPr>
          <w:rFonts w:ascii="Times New Roman" w:hAnsi="Times New Roman" w:cs="Times New Roman"/>
          <w:sz w:val="28"/>
          <w:szCs w:val="26"/>
          <w:lang w:val="uk-UA"/>
        </w:rPr>
        <w:t xml:space="preserve">6. Негайно припинити злочинний імпорт російської та білоруської електроенергії.</w:t>
      </w:r>
      <w:r>
        <w:rPr>
          <w:lang w:val="uk-UA"/>
        </w:rPr>
      </w:r>
      <w:r/>
    </w:p>
    <w:p>
      <w:pPr>
        <w:shd w:val="nil" w:color="auto" w:fill="FFFFFF"/>
        <w:rPr>
          <w:rFonts w:ascii="Times New Roman" w:hAnsi="Times New Roman" w:cs="Times New Roman"/>
          <w:sz w:val="28"/>
          <w:lang w:val="uk-UA"/>
        </w:rPr>
      </w:pPr>
      <w:r>
        <w:rPr>
          <w:rFonts w:ascii="Times New Roman" w:hAnsi="Times New Roman" w:cs="Times New Roman"/>
          <w:sz w:val="28"/>
          <w:szCs w:val="26"/>
          <w:lang w:val="uk-UA"/>
        </w:rPr>
        <w:br w:type="page"/>
      </w:r>
      <w:r>
        <w:rPr>
          <w:rFonts w:ascii="Times New Roman" w:hAnsi="Times New Roman" w:cs="Times New Roman"/>
          <w:sz w:val="28"/>
          <w:szCs w:val="26"/>
          <w:lang w:val="uk-UA"/>
        </w:rPr>
      </w:r>
      <w:r/>
    </w:p>
    <w:p>
      <w:pPr>
        <w:jc w:val="right"/>
        <w:rPr>
          <w:sz w:val="28"/>
          <w:szCs w:val="28"/>
          <w:lang w:val="uk-UA"/>
        </w:rPr>
      </w:pPr>
      <w:r>
        <w:rPr>
          <w:rFonts w:ascii="Times New Roman" w:hAnsi="Times New Roman" w:cs="Times New Roman"/>
          <w:sz w:val="28"/>
          <w:lang w:val="uk-UA"/>
        </w:rPr>
      </w:r>
      <w:r>
        <w:rPr>
          <w:sz w:val="28"/>
          <w:szCs w:val="28"/>
          <w:lang w:val="uk-UA"/>
        </w:rPr>
        <w:t xml:space="preserve">Варіант 3</w:t>
      </w:r>
      <w:r>
        <w:rPr>
          <w:lang w:val="uk-UA"/>
        </w:rPr>
      </w:r>
      <w:r/>
    </w:p>
    <w:p>
      <w:pPr>
        <w:ind w:left="5669" w:right="0" w:firstLine="0"/>
        <w:jc w:val="both"/>
        <w:shd w:val="clear" w:color="auto" w:fill="FFFFFF"/>
        <w:rPr>
          <w:lang w:val="uk-UA"/>
        </w:rPr>
      </w:pPr>
      <w:r>
        <w:rPr>
          <w:sz w:val="22"/>
          <w:szCs w:val="28"/>
          <w:lang w:val="uk-UA"/>
        </w:rPr>
        <w:t xml:space="preserve">Додаток до рішення «Про </w:t>
      </w:r>
      <w:r>
        <w:rPr>
          <w:sz w:val="22"/>
          <w:szCs w:val="28"/>
          <w:lang w:val="uk-UA"/>
        </w:rPr>
        <w:t xml:space="preserve">з</w:t>
      </w:r>
      <w:r>
        <w:rPr>
          <w:sz w:val="22"/>
          <w:szCs w:val="28"/>
          <w:lang w:val="uk-UA"/>
        </w:rPr>
        <w:t xml:space="preserve">верненн</w:t>
      </w:r>
      <w:r>
        <w:rPr>
          <w:sz w:val="22"/>
          <w:szCs w:val="28"/>
          <w:lang w:val="uk-UA"/>
        </w:rPr>
        <w:t xml:space="preserve">я Менської </w:t>
      </w:r>
      <w:r>
        <w:rPr>
          <w:sz w:val="22"/>
          <w:szCs w:val="28"/>
          <w:lang w:val="uk-UA"/>
        </w:rPr>
        <w:t xml:space="preserve">міської </w:t>
      </w:r>
      <w:r>
        <w:rPr>
          <w:sz w:val="22"/>
          <w:szCs w:val="28"/>
          <w:lang w:val="uk-UA"/>
        </w:rPr>
        <w:t xml:space="preserve">ради</w:t>
      </w:r>
      <w:r>
        <w:rPr>
          <w:sz w:val="22"/>
          <w:szCs w:val="28"/>
          <w:lang w:val="uk-UA"/>
        </w:rPr>
        <w:t xml:space="preserve"> до </w:t>
      </w:r>
      <w:r>
        <w:rPr>
          <w:sz w:val="22"/>
          <w:szCs w:val="28"/>
          <w:lang w:val="uk-UA"/>
        </w:rPr>
        <w:t xml:space="preserve">Президента України, Верховної Ради України, Кабінету Міністрів України та Національної комісії, що здійснює державне регулювання у сферах енергетики та комунальних послуг України</w:t>
      </w:r>
      <w:r>
        <w:rPr>
          <w:sz w:val="22"/>
          <w:szCs w:val="28"/>
          <w:lang w:val="uk-UA"/>
        </w:rPr>
        <w:t xml:space="preserve"> </w:t>
      </w:r>
      <w:r>
        <w:rPr>
          <w:sz w:val="22"/>
          <w:szCs w:val="28"/>
          <w:lang w:val="uk-UA"/>
        </w:rPr>
        <w:t xml:space="preserve">щодо відміни рішення про зростання ціни на природний газ та заборону імпорту російської та білоруської електроенергії</w:t>
      </w:r>
      <w:r>
        <w:rPr>
          <w:sz w:val="22"/>
          <w:szCs w:val="28"/>
          <w:lang w:val="uk-UA"/>
        </w:rPr>
        <w:t xml:space="preserve">»</w:t>
      </w:r>
      <w:r>
        <w:rPr>
          <w:lang w:val="uk-UA"/>
        </w:rPr>
      </w:r>
      <w:r/>
    </w:p>
    <w:p>
      <w:pPr>
        <w:ind w:left="0" w:right="0" w:firstLine="0"/>
        <w:jc w:val="center"/>
        <w:spacing w:after="0" w:afterAutospacing="0" w:before="240"/>
        <w:rPr>
          <w:rFonts w:ascii="Times New Roman" w:hAnsi="Times New Roman" w:cs="Times New Roman"/>
          <w:sz w:val="28"/>
          <w:lang w:val="uk-UA"/>
        </w:rPr>
        <w:pBdr>
          <w:left w:val="none" w:color="000000" w:sz="4" w:space="0"/>
          <w:top w:val="none" w:color="000000" w:sz="4" w:space="0"/>
          <w:right w:val="none" w:color="000000" w:sz="4" w:space="0"/>
          <w:bottom w:val="none" w:color="000000" w:sz="4" w:space="0"/>
        </w:pBdr>
      </w:pPr>
      <w:r>
        <w:rPr>
          <w:lang w:val="uk-UA"/>
        </w:rPr>
      </w:r>
      <w:r/>
    </w:p>
    <w:p>
      <w:pPr>
        <w:ind w:left="0" w:right="0" w:firstLine="0"/>
        <w:jc w:val="center"/>
        <w:spacing w:after="0" w:afterAutospacing="0" w:before="240"/>
        <w:rPr>
          <w:rFonts w:ascii="Times New Roman" w:hAnsi="Times New Roman" w:cs="Times New Roman" w:eastAsia="Times New Roman"/>
          <w:sz w:val="24"/>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sz w:val="28"/>
          <w:lang w:val="uk-UA"/>
        </w:rPr>
      </w:r>
      <w:r>
        <w:rPr>
          <w:rFonts w:ascii="Times New Roman" w:hAnsi="Times New Roman" w:cs="Times New Roman" w:eastAsia="Times New Roman"/>
          <w:color w:val="000000"/>
          <w:sz w:val="28"/>
          <w:lang w:val="uk-UA"/>
        </w:rPr>
        <w:t xml:space="preserve">Звернення </w:t>
      </w:r>
      <w:r>
        <w:rPr>
          <w:rFonts w:ascii="Times New Roman" w:hAnsi="Times New Roman" w:cs="Times New Roman" w:eastAsia="Times New Roman"/>
          <w:color w:val="000000"/>
          <w:sz w:val="28"/>
          <w:lang w:val="uk-UA"/>
        </w:rPr>
        <w:t xml:space="preserve">депутатів Менської міської ради щодо необґрунтованого підвищення цін на газ, електроенергію, водопостачання та водовідведення</w:t>
      </w:r>
      <w:r>
        <w:rPr>
          <w:lang w:val="uk-UA"/>
        </w:rPr>
      </w:r>
      <w:r/>
    </w:p>
    <w:p>
      <w:pPr>
        <w:ind w:left="0" w:right="0" w:firstLine="0"/>
        <w:jc w:val="center"/>
        <w:spacing w:after="240" w:before="240"/>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 </w:t>
      </w:r>
      <w:r>
        <w:rPr>
          <w:lang w:val="uk-UA"/>
        </w:rPr>
      </w:r>
      <w:r/>
    </w:p>
    <w:p>
      <w:pPr>
        <w:ind w:left="0" w:right="0" w:firstLine="360"/>
        <w:jc w:val="both"/>
        <w:spacing w:after="0" w:afterAutospacing="0" w:before="0" w:beforeAutospacing="0"/>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В умовах тривалого карантину, зростання безробіття та рівня бідності населення, особливо в сільській місцевості, падіння економіки, Кабінет Міністрів України приймає рішення постійного підвищення тарифів на житлово-комунальні послуги.</w:t>
      </w:r>
      <w:r>
        <w:rPr>
          <w:lang w:val="uk-UA"/>
        </w:rPr>
      </w:r>
      <w:r/>
    </w:p>
    <w:p>
      <w:pPr>
        <w:ind w:left="0" w:right="0" w:firstLine="360"/>
        <w:jc w:val="both"/>
        <w:spacing w:after="0" w:afterAutospacing="0" w:before="0" w:beforeAutospacing="0"/>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Хоча, на початку карантину, вище керівництво країни запевняло, що тарифи на комунальні послуги не будуть підвищуватися під час дії в Україні карантину. Проте, згідно з оприлюдненим на сайті Національної комісії, що здійснює державне регулювання у сферах ен</w:t>
      </w:r>
      <w:r>
        <w:rPr>
          <w:rFonts w:ascii="Times New Roman" w:hAnsi="Times New Roman" w:cs="Times New Roman" w:eastAsia="Times New Roman"/>
          <w:color w:val="000000"/>
          <w:sz w:val="28"/>
          <w:lang w:val="uk-UA"/>
        </w:rPr>
        <w:t xml:space="preserve">ергетики та комунальних послуг, проекту тарифів на водопостачання та водовідведення на 2021 рік, тарифи на холодну воду для населення у наступному році зростуть у всіх містах України.</w:t>
      </w:r>
      <w:r>
        <w:rPr>
          <w:lang w:val="uk-UA"/>
        </w:rPr>
      </w:r>
      <w:r/>
    </w:p>
    <w:p>
      <w:pPr>
        <w:ind w:left="0" w:right="0" w:firstLine="360"/>
        <w:jc w:val="both"/>
        <w:spacing w:after="0" w:afterAutospacing="0" w:before="0" w:beforeAutospacing="0"/>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Планується підвищення тарифів для операторів розподільчих мереж (облгазів) міст України, а саме, підвищення плати за розподіл (доставку) природного газу, яке в подальшому відобразиться в платіжках населення.</w:t>
      </w:r>
      <w:r>
        <w:rPr>
          <w:lang w:val="uk-UA"/>
        </w:rPr>
      </w:r>
      <w:r/>
    </w:p>
    <w:p>
      <w:pPr>
        <w:ind w:left="0" w:right="0" w:firstLine="426"/>
        <w:jc w:val="both"/>
        <w:spacing w:after="0" w:afterAutospacing="0" w:before="0" w:beforeAutospacing="0"/>
        <w:shd w:val="clear" w:color="auto" w:fill="FFFFFF"/>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Крім того, введення в дію постанови Кабінету Міністрів України № 1325 від 28.12.2020  року, якою визначено єдину фіксовану ціну на електричну енергію для побутових споживачів на рівні 1,68 грн/кВт год та відмінено будь-які пільгові тарифи, а також постанов</w:t>
      </w:r>
      <w:r>
        <w:rPr>
          <w:rFonts w:ascii="Times New Roman" w:hAnsi="Times New Roman" w:cs="Times New Roman" w:eastAsia="Times New Roman"/>
          <w:color w:val="000000"/>
          <w:sz w:val="28"/>
          <w:lang w:val="uk-UA"/>
        </w:rPr>
        <w:t xml:space="preserve">и НКРЕКП від 30.12.2020 №2785, якою з 01.01.2021, якою затверджено тариф, за транспортування 1 куб. м газу, в розмірі 2,30 грн.(без ПДВ) на місяць  викликає невдоволення та спричиняє зародження негативних настроїв у суспільстві.</w:t>
      </w:r>
      <w:r>
        <w:rPr>
          <w:lang w:val="uk-UA"/>
        </w:rPr>
      </w:r>
      <w:r/>
    </w:p>
    <w:p>
      <w:pPr>
        <w:ind w:left="0" w:right="0" w:firstLine="426"/>
        <w:jc w:val="both"/>
        <w:spacing w:after="0" w:afterAutospacing="0" w:before="0" w:beforeAutospacing="0"/>
        <w:shd w:val="clear" w:color="auto" w:fill="FFFFFF"/>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ПостановуКМУ № 1325 від 28.12.2020  року прийнято з метою уникнення стрімкого зростання тарифу на електроенергію для населення, однак, фактично документом було відмінено будь-які пільгові тарифи, через що вартість тарифу на електропостачання для населення </w:t>
      </w:r>
      <w:r>
        <w:rPr>
          <w:rFonts w:ascii="Times New Roman" w:hAnsi="Times New Roman" w:cs="Times New Roman" w:eastAsia="Times New Roman"/>
          <w:color w:val="000000"/>
          <w:sz w:val="28"/>
          <w:lang w:val="uk-UA"/>
        </w:rPr>
        <w:t xml:space="preserve">водночас зросла з 0,90 грн. за 1 кВт/год до 1,68 грн. за 1 кВт/год, тобто на 87%, що для більшості родин є не стрімким, а надстрімким зростанням. Відміна пільгових тарифів окремим категоріям споживачів та встановлення фіксованої плати за енергопостачання у</w:t>
      </w:r>
      <w:r>
        <w:rPr>
          <w:rFonts w:ascii="Times New Roman" w:hAnsi="Times New Roman" w:cs="Times New Roman" w:eastAsia="Times New Roman"/>
          <w:color w:val="000000"/>
          <w:sz w:val="28"/>
          <w:lang w:val="uk-UA"/>
        </w:rPr>
        <w:t xml:space="preserve"> розмірі 1,68грн/кВт год, не залежно від розмірів споживання, негативно вплинуло на громадян. Особливе занепокоєння викликає відміна пільг та підвищення тарифів для тих категорій населення, які перебувають під соціальним захистом держави -  багатодітні та </w:t>
      </w:r>
      <w:r>
        <w:rPr>
          <w:rFonts w:ascii="Times New Roman" w:hAnsi="Times New Roman" w:cs="Times New Roman" w:eastAsia="Times New Roman"/>
          <w:color w:val="000000"/>
          <w:sz w:val="28"/>
          <w:lang w:val="uk-UA"/>
        </w:rPr>
        <w:t xml:space="preserve">прийомні сім'ї,  дитячі будинки сімейного типу, пенсіонери, одинокі непрацездатні громадяни, ветерани війни.</w:t>
      </w:r>
      <w:r>
        <w:rPr>
          <w:lang w:val="uk-UA"/>
        </w:rPr>
      </w:r>
      <w:r/>
    </w:p>
    <w:p>
      <w:pPr>
        <w:ind w:left="0" w:right="0" w:firstLine="360"/>
        <w:jc w:val="both"/>
        <w:spacing w:after="0" w:afterAutospacing="0" w:before="0" w:beforeAutospacing="0"/>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Люди розуміють чергову несправедливість дій Кабінету Міністрів України і по всій країні виходять на масові протести, перекриваючи дороги, з вимогою зниження тарифів. Українцям не залишили вибору!</w:t>
      </w:r>
      <w:r>
        <w:rPr>
          <w:lang w:val="uk-UA"/>
        </w:rPr>
      </w:r>
      <w:r/>
    </w:p>
    <w:p>
      <w:pPr>
        <w:ind w:left="0" w:right="0" w:firstLine="360"/>
        <w:jc w:val="both"/>
        <w:spacing w:after="0" w:afterAutospacing="0" w:before="0" w:beforeAutospacing="0"/>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У нас складається враження, що чинний уряд, ухвалюючи свої рішення, взагалі не прогнозує їхніх наслідків. В час, коли всі наші країни-сусіди, розуміючи наскільки суттєво пандемія вдарила по добробуту громадян, зменшують ціну енергоносіїв, - в Україні, навп</w:t>
      </w:r>
      <w:r>
        <w:rPr>
          <w:rFonts w:ascii="Times New Roman" w:hAnsi="Times New Roman" w:cs="Times New Roman" w:eastAsia="Times New Roman"/>
          <w:color w:val="000000"/>
          <w:sz w:val="28"/>
          <w:lang w:val="uk-UA"/>
        </w:rPr>
        <w:t xml:space="preserve">аки - збільшують.</w:t>
      </w:r>
      <w:r>
        <w:rPr>
          <w:lang w:val="uk-UA"/>
        </w:rPr>
      </w:r>
      <w:r/>
    </w:p>
    <w:p>
      <w:pPr>
        <w:ind w:left="0" w:right="0" w:firstLine="360"/>
        <w:jc w:val="both"/>
        <w:spacing w:after="0" w:afterAutospacing="0" w:before="0" w:beforeAutospacing="0"/>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Нещодавно Державний аудит дав відповідь на запитання, куди йдуть прибутки від необґрунтовано завищених тарифів. Перевірка офіційно встановила, що 225 мільярдів гривень незаконно виведено з НАК «Нафтогаз» за межі України! 225 мільярдів гривень!!! Це більше,</w:t>
      </w:r>
      <w:r>
        <w:rPr>
          <w:rFonts w:ascii="Times New Roman" w:hAnsi="Times New Roman" w:cs="Times New Roman" w:eastAsia="Times New Roman"/>
          <w:color w:val="000000"/>
          <w:sz w:val="28"/>
          <w:lang w:val="uk-UA"/>
        </w:rPr>
        <w:t xml:space="preserve"> ніж кредити, які Україні дає МВФ!!! І це ті гроші, які незаконно витягли з кишені кожного! Можливо, після оприлюднення результатів цього Державного аудиту хтось поніс покарання? Ні!</w:t>
      </w:r>
      <w:r>
        <w:rPr>
          <w:lang w:val="uk-UA"/>
        </w:rPr>
      </w:r>
      <w:r/>
    </w:p>
    <w:p>
      <w:pPr>
        <w:ind w:left="0" w:right="0" w:firstLine="360"/>
        <w:jc w:val="both"/>
        <w:spacing w:after="0" w:afterAutospacing="0" w:before="0" w:beforeAutospacing="0"/>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Нинішня ситуація обурлива ще й тому, що Україна має унікальні можливості для забезпечення своїх громадян дешевими енергоносіями. Це газ власного видобутку і ще додатково у нас є державні підземні газові сховища, що дозволяє купувати газ влітку, у період на</w:t>
      </w:r>
      <w:r>
        <w:rPr>
          <w:rFonts w:ascii="Times New Roman" w:hAnsi="Times New Roman" w:cs="Times New Roman" w:eastAsia="Times New Roman"/>
          <w:color w:val="000000"/>
          <w:sz w:val="28"/>
          <w:lang w:val="uk-UA"/>
        </w:rPr>
        <w:t xml:space="preserve">йнижчих цін, і за цими низькими цінами продавати його українцям у пік сезону, незалежно від ринкової кон’юнктури. Ці сховища не належать ні владі, ні корупціонерам, ні олігархам, ні міжнародним організаціям, вони належать кожному українцю!</w:t>
      </w:r>
      <w:r>
        <w:rPr>
          <w:lang w:val="uk-UA"/>
        </w:rPr>
      </w:r>
      <w:r/>
    </w:p>
    <w:p>
      <w:pPr>
        <w:ind w:left="0" w:right="0" w:firstLine="360"/>
        <w:jc w:val="both"/>
        <w:spacing w:after="0" w:afterAutospacing="0" w:before="0" w:beforeAutospacing="0"/>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Ми, депутати Менської міської ради, вимагаємо дати жителям України газ за цінами, за якими його було закачано у підземні сховища влітку. Це дозволить знизити вартість блакитного палива втричі, що автоматично здешевить і опалення, і електроенергію.</w:t>
      </w:r>
      <w:r>
        <w:rPr>
          <w:lang w:val="uk-UA"/>
        </w:rPr>
      </w:r>
      <w:r/>
    </w:p>
    <w:p>
      <w:pPr>
        <w:ind w:left="0" w:right="0" w:firstLine="360"/>
        <w:jc w:val="both"/>
        <w:spacing w:after="0" w:afterAutospacing="0" w:before="0" w:beforeAutospacing="0"/>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У період «коронакризи» влада зобов’язана підтримати бізнес і населення та встановити мораторій на підвищення будь-яких тарифів. Питання зміни тарифів для населення і промисловості можливо розглядати лише після виходу нашої держави з кризи, відновлення у по</w:t>
      </w:r>
      <w:r>
        <w:rPr>
          <w:rFonts w:ascii="Times New Roman" w:hAnsi="Times New Roman" w:cs="Times New Roman" w:eastAsia="Times New Roman"/>
          <w:color w:val="000000"/>
          <w:sz w:val="28"/>
          <w:lang w:val="uk-UA"/>
        </w:rPr>
        <w:t xml:space="preserve">вному обсязі роботи всіх галузей економіки, стабільної ситуації на ринку праці, зростання рівня доходів і рівня життя громадян.</w:t>
      </w:r>
      <w:r>
        <w:rPr>
          <w:lang w:val="uk-UA"/>
        </w:rPr>
      </w:r>
      <w:r/>
    </w:p>
    <w:p>
      <w:pPr>
        <w:ind w:left="0" w:right="0" w:firstLine="360"/>
        <w:jc w:val="both"/>
        <w:spacing w:after="0" w:afterAutospacing="0" w:before="0" w:beforeAutospacing="0"/>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Ми, депутати Менської міської ради, вимагаємо від Кабінету Міністрів України вжити негайних заходів реагування, а саме : </w:t>
      </w:r>
      <w:r>
        <w:rPr>
          <w:lang w:val="uk-UA"/>
        </w:rPr>
      </w:r>
      <w:r/>
    </w:p>
    <w:p>
      <w:pPr>
        <w:ind w:left="0" w:right="0" w:firstLine="567"/>
        <w:jc w:val="both"/>
        <w:spacing w:after="0" w:afterAutospacing="0" w:before="0" w:beforeAutospacing="0"/>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   негайно скасувати рішення щодо штучно завищених тарифів;</w:t>
      </w:r>
      <w:r>
        <w:rPr>
          <w:lang w:val="uk-UA"/>
        </w:rPr>
      </w:r>
      <w:r/>
    </w:p>
    <w:p>
      <w:pPr>
        <w:ind w:left="0" w:right="0" w:firstLine="567"/>
        <w:jc w:val="both"/>
        <w:spacing w:after="0" w:afterAutospacing="0" w:before="0" w:beforeAutospacing="0"/>
        <w:rPr>
          <w:lang w:val="uk-UA"/>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8"/>
          <w:lang w:val="uk-UA"/>
        </w:rPr>
        <w:t xml:space="preserve">-ухвалити рішення про спрямування на потреби людей газу українського видобутку із наших підземних сховищ за ціною закупки.</w:t>
      </w:r>
      <w:r>
        <w:rPr>
          <w:lang w:val="uk-UA"/>
        </w:rPr>
      </w:r>
      <w:r/>
    </w:p>
    <w:p>
      <w:pPr>
        <w:shd w:val="nil" w:color="auto" w:fill="FFFFFF"/>
        <w:rPr>
          <w:rFonts w:ascii="Times New Roman" w:hAnsi="Times New Roman" w:cs="Times New Roman"/>
          <w:sz w:val="28"/>
          <w:lang w:val="uk-UA"/>
        </w:rPr>
      </w:pPr>
      <w:r>
        <w:rPr>
          <w:lang w:val="uk-UA"/>
        </w:rPr>
        <w:br w:type="page"/>
      </w:r>
      <w:r/>
    </w:p>
    <w:p>
      <w:pPr>
        <w:jc w:val="right"/>
        <w:rPr>
          <w:sz w:val="28"/>
          <w:szCs w:val="28"/>
          <w:lang w:val="uk-UA"/>
        </w:rPr>
      </w:pPr>
      <w:r>
        <w:rPr>
          <w:rFonts w:ascii="Times New Roman" w:hAnsi="Times New Roman" w:cs="Times New Roman"/>
          <w:sz w:val="28"/>
          <w:lang w:val="uk-UA"/>
        </w:rPr>
      </w:r>
      <w:r>
        <w:rPr>
          <w:rFonts w:ascii="Times New Roman" w:hAnsi="Times New Roman" w:cs="Times New Roman"/>
          <w:sz w:val="28"/>
          <w:lang w:val="uk-UA"/>
        </w:rPr>
      </w:r>
      <w:r>
        <w:rPr>
          <w:sz w:val="28"/>
          <w:szCs w:val="28"/>
          <w:lang w:val="uk-UA"/>
        </w:rPr>
        <w:t xml:space="preserve">Варіант 4</w:t>
      </w:r>
      <w:r>
        <w:rPr>
          <w:sz w:val="28"/>
          <w:szCs w:val="28"/>
          <w:lang w:val="uk-UA"/>
        </w:rPr>
      </w:r>
      <w:r/>
    </w:p>
    <w:p>
      <w:pPr>
        <w:ind w:left="5669" w:right="0" w:firstLine="0"/>
        <w:jc w:val="both"/>
        <w:shd w:val="clear" w:color="auto" w:fill="FFFFFF"/>
        <w:rPr>
          <w:lang w:val="uk-UA"/>
        </w:rPr>
      </w:pPr>
      <w:r>
        <w:rPr>
          <w:sz w:val="22"/>
          <w:szCs w:val="28"/>
          <w:lang w:val="uk-UA"/>
        </w:rPr>
        <w:t xml:space="preserve">Додаток до рішення «Про </w:t>
      </w:r>
      <w:r>
        <w:rPr>
          <w:sz w:val="22"/>
          <w:szCs w:val="28"/>
          <w:lang w:val="uk-UA"/>
        </w:rPr>
        <w:t xml:space="preserve">з</w:t>
      </w:r>
      <w:r>
        <w:rPr>
          <w:sz w:val="22"/>
          <w:szCs w:val="28"/>
          <w:lang w:val="uk-UA"/>
        </w:rPr>
        <w:t xml:space="preserve">верненн</w:t>
      </w:r>
      <w:r>
        <w:rPr>
          <w:sz w:val="22"/>
          <w:szCs w:val="28"/>
          <w:lang w:val="uk-UA"/>
        </w:rPr>
        <w:t xml:space="preserve">я Менської </w:t>
      </w:r>
      <w:r>
        <w:rPr>
          <w:sz w:val="22"/>
          <w:szCs w:val="28"/>
          <w:lang w:val="uk-UA"/>
        </w:rPr>
        <w:t xml:space="preserve">міської </w:t>
      </w:r>
      <w:r>
        <w:rPr>
          <w:sz w:val="22"/>
          <w:szCs w:val="28"/>
          <w:lang w:val="uk-UA"/>
        </w:rPr>
        <w:t xml:space="preserve">ради</w:t>
      </w:r>
      <w:r>
        <w:rPr>
          <w:sz w:val="22"/>
          <w:szCs w:val="28"/>
          <w:lang w:val="uk-UA"/>
        </w:rPr>
        <w:t xml:space="preserve"> до </w:t>
      </w:r>
      <w:r>
        <w:rPr>
          <w:sz w:val="22"/>
          <w:szCs w:val="28"/>
          <w:lang w:val="uk-UA"/>
        </w:rPr>
        <w:t xml:space="preserve">Президента України, Верховної Ради України, Кабінету Міністрів України та Національної комісії, що здійснює державне регулювання у сферах енергетики та комунальних послуг України</w:t>
      </w:r>
      <w:r>
        <w:rPr>
          <w:sz w:val="22"/>
          <w:szCs w:val="28"/>
          <w:lang w:val="uk-UA"/>
        </w:rPr>
        <w:t xml:space="preserve"> </w:t>
      </w:r>
      <w:r>
        <w:rPr>
          <w:sz w:val="22"/>
          <w:szCs w:val="28"/>
          <w:lang w:val="uk-UA"/>
        </w:rPr>
        <w:t xml:space="preserve">щодо відміни рішення про зростання ціни на природний газ та заборону імпорту російської та білоруської електроенергії</w:t>
      </w:r>
      <w:r>
        <w:rPr>
          <w:sz w:val="22"/>
          <w:szCs w:val="28"/>
          <w:lang w:val="uk-UA"/>
        </w:rPr>
        <w:t xml:space="preserve">»</w:t>
      </w:r>
      <w:r>
        <w:rPr>
          <w:lang w:val="uk-UA"/>
        </w:rPr>
      </w:r>
      <w:r/>
    </w:p>
    <w:p>
      <w:pPr>
        <w:ind w:firstLine="709"/>
        <w:jc w:val="both"/>
        <w:spacing w:lineRule="auto" w:line="240"/>
        <w:rPr>
          <w:rFonts w:ascii="Times New Roman" w:hAnsi="Times New Roman" w:cs="Times New Roman"/>
          <w:sz w:val="28"/>
          <w:lang w:val="uk-UA"/>
        </w:rPr>
      </w:pP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lang w:val="uk-UA"/>
        </w:rPr>
      </w:r>
      <w:r>
        <w:rPr>
          <w:rFonts w:ascii="Times New Roman" w:hAnsi="Times New Roman" w:cs="Times New Roman"/>
          <w:sz w:val="28"/>
          <w:lang w:val="uk-UA"/>
        </w:rPr>
      </w:r>
    </w:p>
    <w:p>
      <w:pPr>
        <w:ind w:firstLine="709"/>
        <w:jc w:val="both"/>
        <w:spacing w:lineRule="auto" w:line="240"/>
        <w:rPr>
          <w:rFonts w:ascii="Times New Roman" w:hAnsi="Times New Roman" w:cs="Times New Roman"/>
          <w:sz w:val="28"/>
          <w:lang w:val="uk-UA"/>
        </w:rPr>
      </w:pPr>
      <w:r>
        <w:rPr>
          <w:rFonts w:ascii="Times New Roman" w:hAnsi="Times New Roman" w:cs="Times New Roman"/>
          <w:sz w:val="28"/>
          <w:lang w:val="uk-UA"/>
        </w:rPr>
      </w:r>
      <w:r>
        <mc:AlternateContent>
          <mc:Choice Requires="wpg">
            <w:drawing>
              <wp:inline xmlns:wp="http://schemas.openxmlformats.org/drawingml/2006/wordprocessingDrawing" distT="0" distB="0" distL="0" distR="0">
                <wp:extent cx="5634618" cy="5658147"/>
                <wp:effectExtent l="0" t="0" r="0" b="0"/>
                <wp:docPr id="2"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 hidden="0"/>
                        <pic:cNvPicPr>
                          <a:picLocks noChangeAspect="1"/>
                        </pic:cNvPicPr>
                      </pic:nvPicPr>
                      <pic:blipFill>
                        <a:blip r:embed="rId9"/>
                        <a:srcRect l="60338" t="18285" r="19329" b="9121"/>
                        <a:stretch/>
                      </pic:blipFill>
                      <pic:spPr bwMode="auto">
                        <a:xfrm flipH="0" flipV="0">
                          <a:off x="0" y="0"/>
                          <a:ext cx="5634617" cy="565814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43.7pt;height:445.5pt;" stroked="false">
                <v:path textboxrect="0,0,0,0"/>
                <v:imagedata r:id="rId9" o:title=""/>
              </v:shape>
            </w:pict>
          </mc:Fallback>
        </mc:AlternateContent>
      </w:r>
      <w:r>
        <w:rPr>
          <w:rFonts w:ascii="Times New Roman" w:hAnsi="Times New Roman" w:cs="Times New Roman"/>
          <w:sz w:val="28"/>
          <w:lang w:val="uk-UA"/>
        </w:rPr>
      </w:r>
      <w:r>
        <w:rPr>
          <w:rFonts w:ascii="Times New Roman" w:hAnsi="Times New Roman" w:cs="Times New Roman"/>
          <w:sz w:val="28"/>
          <w:lang w:val="uk-UA"/>
        </w:rPr>
      </w:r>
    </w:p>
    <w:sectPr>
      <w:footnotePr/>
      <w:type w:val="nextPage"/>
      <w:pgSz w:w="11906" w:h="16838" w:orient="portrait"/>
      <w:pgMar w:top="1134" w:right="567" w:bottom="1134" w:left="1701" w:header="709" w:footer="709"/>
      <w:cols w:num="1" w:sep="0" w:space="708" w:equalWidth="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Calibri">
    <w:panose1 w:val="020F0502020204030204"/>
  </w:font>
  <w:font w:name="Tahoma">
    <w:panose1 w:val="020B0604030504040204"/>
  </w:font>
  <w:font w:name="Verdana">
    <w:panose1 w:val="020B0604030504040204"/>
  </w:font>
  <w:font w:name="Arial">
    <w:panose1 w:val="020B0604020202020204"/>
  </w:font>
  <w:font w:name="Times New Roman">
    <w:panose1 w:val="020206030504050203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0" w:firstLine="0"/>
        <w:tabs>
          <w:tab w:val="left" w:pos="0" w:leader="none"/>
        </w:tabs>
      </w:pPr>
      <w:rPr>
        <w:rFonts w:ascii="Symbol" w:hAnsi="Symbol" w:hint="default"/>
      </w:rPr>
    </w:lvl>
    <w:lvl w:ilvl="1">
      <w:start w:val="1"/>
      <w:numFmt w:val="bullet"/>
      <w:isLgl w:val="false"/>
      <w:suff w:val="tab"/>
      <w:lvlText w:val=""/>
      <w:lvlJc w:val="left"/>
      <w:pPr>
        <w:ind w:left="1080" w:hanging="360"/>
        <w:tabs>
          <w:tab w:val="left" w:pos="720" w:leader="none"/>
        </w:tabs>
      </w:pPr>
      <w:rPr>
        <w:rFonts w:ascii="Symbol" w:hAnsi="Symbol" w:hint="default"/>
      </w:rPr>
    </w:lvl>
    <w:lvl w:ilvl="2">
      <w:start w:val="1"/>
      <w:numFmt w:val="bullet"/>
      <w:isLgl w:val="false"/>
      <w:suff w:val="tab"/>
      <w:lvlText w:val="o"/>
      <w:lvlJc w:val="left"/>
      <w:pPr>
        <w:ind w:left="1800" w:hanging="360"/>
        <w:tabs>
          <w:tab w:val="left" w:pos="1440" w:leader="none"/>
        </w:tabs>
      </w:pPr>
      <w:rPr>
        <w:rFonts w:ascii="Courier New" w:hAnsi="Courier New" w:cs="Courier New" w:hint="default"/>
      </w:rPr>
    </w:lvl>
    <w:lvl w:ilvl="3">
      <w:start w:val="1"/>
      <w:numFmt w:val="bullet"/>
      <w:isLgl w:val="false"/>
      <w:suff w:val="tab"/>
      <w:lvlText w:val=""/>
      <w:lvlJc w:val="left"/>
      <w:pPr>
        <w:ind w:left="2520" w:hanging="360"/>
        <w:tabs>
          <w:tab w:val="left" w:pos="2160" w:leader="none"/>
        </w:tabs>
      </w:pPr>
      <w:rPr>
        <w:rFonts w:ascii="Wingdings" w:hAnsi="Wingdings" w:hint="default"/>
      </w:rPr>
    </w:lvl>
    <w:lvl w:ilvl="4">
      <w:start w:val="1"/>
      <w:numFmt w:val="bullet"/>
      <w:isLgl w:val="false"/>
      <w:suff w:val="tab"/>
      <w:lvlText w:val=""/>
      <w:lvlJc w:val="left"/>
      <w:pPr>
        <w:ind w:left="3240" w:hanging="360"/>
        <w:tabs>
          <w:tab w:val="left" w:pos="2880" w:leader="none"/>
        </w:tabs>
      </w:pPr>
      <w:rPr>
        <w:rFonts w:ascii="Wingdings" w:hAnsi="Wingdings" w:hint="default"/>
      </w:rPr>
    </w:lvl>
    <w:lvl w:ilvl="5">
      <w:start w:val="1"/>
      <w:numFmt w:val="bullet"/>
      <w:isLgl w:val="false"/>
      <w:suff w:val="tab"/>
      <w:lvlText w:val=""/>
      <w:lvlJc w:val="left"/>
      <w:pPr>
        <w:ind w:left="3960" w:hanging="360"/>
        <w:tabs>
          <w:tab w:val="left" w:pos="3600" w:leader="none"/>
        </w:tabs>
      </w:pPr>
      <w:rPr>
        <w:rFonts w:ascii="Symbol" w:hAnsi="Symbol" w:hint="default"/>
      </w:rPr>
    </w:lvl>
    <w:lvl w:ilvl="6">
      <w:start w:val="1"/>
      <w:numFmt w:val="bullet"/>
      <w:isLgl w:val="false"/>
      <w:suff w:val="tab"/>
      <w:lvlText w:val="o"/>
      <w:lvlJc w:val="left"/>
      <w:pPr>
        <w:ind w:left="4680" w:hanging="360"/>
        <w:tabs>
          <w:tab w:val="left" w:pos="4320" w:leader="none"/>
        </w:tabs>
      </w:pPr>
      <w:rPr>
        <w:rFonts w:ascii="Courier New" w:hAnsi="Courier New" w:cs="Courier New" w:hint="default"/>
      </w:rPr>
    </w:lvl>
    <w:lvl w:ilvl="7">
      <w:start w:val="1"/>
      <w:numFmt w:val="bullet"/>
      <w:isLgl w:val="false"/>
      <w:suff w:val="tab"/>
      <w:lvlText w:val=""/>
      <w:lvlJc w:val="left"/>
      <w:pPr>
        <w:ind w:left="5400" w:hanging="360"/>
        <w:tabs>
          <w:tab w:val="left" w:pos="5040" w:leader="none"/>
        </w:tabs>
      </w:pPr>
      <w:rPr>
        <w:rFonts w:ascii="Wingdings" w:hAnsi="Wingdings" w:hint="default"/>
      </w:rPr>
    </w:lvl>
    <w:lvl w:ilvl="8">
      <w:start w:val="1"/>
      <w:numFmt w:val="bullet"/>
      <w:isLgl w:val="false"/>
      <w:suff w:val="tab"/>
      <w:lvlText w:val=""/>
      <w:lvlJc w:val="left"/>
      <w:pPr>
        <w:ind w:left="6120" w:hanging="360"/>
        <w:tabs>
          <w:tab w:val="left" w:pos="5760" w:leader="none"/>
        </w:tabs>
      </w:pPr>
      <w:rPr>
        <w:rFonts w:ascii="Wingdings" w:hAnsi="Wingdings" w:hint="default"/>
      </w:rPr>
    </w:lvl>
  </w:abstractNum>
  <w:num w:numId="1">
    <w:abstractNumId w:val="0"/>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m:brkBin m:val="before"/>
    <m:defJc m:val="centerGroup"/>
    <m:intLim m:val="subSup"/>
    <m:lMargin m:val="0"/>
    <m:mathFont m:val="Cambria Math"/>
    <m:naryLim m:val="undOvr"/>
    <m:rMargin m:val="0"/>
    <m:smallFrac m:val="false"/>
    <m:wrapIndent m:val="1440"/>
  </m:mathPr>
  <w:trackRevisions w:val="false"/>
  <w:footnotePr>
    <w:footnote w:id="-1"/>
    <w:footnote w:id="0"/>
    <w:numFmt w:val="decimal"/>
    <w:numRestart w:val="continuous"/>
    <w:numStart w:val="1"/>
    <w:pos w:val="pageBottom"/>
  </w:foot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cs="Times New Roman" w:eastAsia="Times New Roman" w:hint="default"/>
        <w:color w:val="auto"/>
        <w:spacing w:val="0"/>
        <w:position w:val="0"/>
        <w:sz w:val="20"/>
        <w:szCs w:val="22"/>
        <w:lang w:val="uk-UA" w:bidi="ar-SA" w:eastAsia="uk-UA"/>
      </w:rPr>
    </w:rPrDefault>
    <w:pPrDefault>
      <w:pPr>
        <w:ind w:left="0" w:right="0" w:firstLine="0"/>
        <w:jc w:val="left"/>
        <w:spacing w:lineRule="auto" w:line="240" w:after="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388">
    <w:name w:val="Heading 1 Char"/>
    <w:basedOn w:val="558"/>
    <w:link w:val="556"/>
    <w:uiPriority w:val="9"/>
    <w:rPr>
      <w:rFonts w:ascii="Arial" w:hAnsi="Arial" w:cs="Arial" w:eastAsia="Arial"/>
      <w:sz w:val="40"/>
      <w:szCs w:val="40"/>
    </w:rPr>
  </w:style>
  <w:style w:type="character" w:styleId="389">
    <w:name w:val="Heading 2 Char"/>
    <w:basedOn w:val="558"/>
    <w:link w:val="557"/>
    <w:uiPriority w:val="9"/>
    <w:rPr>
      <w:rFonts w:ascii="Arial" w:hAnsi="Arial" w:cs="Arial" w:eastAsia="Arial"/>
      <w:sz w:val="34"/>
    </w:rPr>
  </w:style>
  <w:style w:type="paragraph" w:styleId="390">
    <w:name w:val="Heading 3"/>
    <w:basedOn w:val="555"/>
    <w:next w:val="555"/>
    <w:link w:val="391"/>
    <w:qFormat/>
    <w:uiPriority w:val="9"/>
    <w:unhideWhenUsed/>
    <w:rPr>
      <w:rFonts w:ascii="Arial" w:hAnsi="Arial" w:cs="Arial" w:eastAsia="Arial"/>
      <w:sz w:val="30"/>
      <w:szCs w:val="30"/>
    </w:rPr>
    <w:pPr>
      <w:keepLines/>
      <w:keepNext/>
      <w:spacing w:after="200" w:before="320"/>
      <w:outlineLvl w:val="2"/>
    </w:pPr>
  </w:style>
  <w:style w:type="character" w:styleId="391">
    <w:name w:val="Heading 3 Char"/>
    <w:basedOn w:val="558"/>
    <w:link w:val="390"/>
    <w:uiPriority w:val="9"/>
    <w:rPr>
      <w:rFonts w:ascii="Arial" w:hAnsi="Arial" w:cs="Arial" w:eastAsia="Arial"/>
      <w:sz w:val="30"/>
      <w:szCs w:val="30"/>
    </w:rPr>
  </w:style>
  <w:style w:type="paragraph" w:styleId="392">
    <w:name w:val="Heading 4"/>
    <w:basedOn w:val="555"/>
    <w:next w:val="555"/>
    <w:link w:val="393"/>
    <w:qFormat/>
    <w:uiPriority w:val="9"/>
    <w:unhideWhenUsed/>
    <w:rPr>
      <w:rFonts w:ascii="Arial" w:hAnsi="Arial" w:cs="Arial" w:eastAsia="Arial"/>
      <w:b/>
      <w:bCs/>
      <w:sz w:val="26"/>
      <w:szCs w:val="26"/>
    </w:rPr>
    <w:pPr>
      <w:keepLines/>
      <w:keepNext/>
      <w:spacing w:after="200" w:before="320"/>
      <w:outlineLvl w:val="3"/>
    </w:pPr>
  </w:style>
  <w:style w:type="character" w:styleId="393">
    <w:name w:val="Heading 4 Char"/>
    <w:basedOn w:val="558"/>
    <w:link w:val="392"/>
    <w:uiPriority w:val="9"/>
    <w:rPr>
      <w:rFonts w:ascii="Arial" w:hAnsi="Arial" w:cs="Arial" w:eastAsia="Arial"/>
      <w:b/>
      <w:bCs/>
      <w:sz w:val="26"/>
      <w:szCs w:val="26"/>
    </w:rPr>
  </w:style>
  <w:style w:type="paragraph" w:styleId="394">
    <w:name w:val="Heading 5"/>
    <w:basedOn w:val="555"/>
    <w:next w:val="555"/>
    <w:link w:val="395"/>
    <w:qFormat/>
    <w:uiPriority w:val="9"/>
    <w:unhideWhenUsed/>
    <w:rPr>
      <w:rFonts w:ascii="Arial" w:hAnsi="Arial" w:cs="Arial" w:eastAsia="Arial"/>
      <w:b/>
      <w:bCs/>
      <w:sz w:val="24"/>
      <w:szCs w:val="24"/>
    </w:rPr>
    <w:pPr>
      <w:keepLines/>
      <w:keepNext/>
      <w:spacing w:after="200" w:before="320"/>
      <w:outlineLvl w:val="4"/>
    </w:pPr>
  </w:style>
  <w:style w:type="character" w:styleId="395">
    <w:name w:val="Heading 5 Char"/>
    <w:basedOn w:val="558"/>
    <w:link w:val="394"/>
    <w:uiPriority w:val="9"/>
    <w:rPr>
      <w:rFonts w:ascii="Arial" w:hAnsi="Arial" w:cs="Arial" w:eastAsia="Arial"/>
      <w:b/>
      <w:bCs/>
      <w:sz w:val="24"/>
      <w:szCs w:val="24"/>
    </w:rPr>
  </w:style>
  <w:style w:type="paragraph" w:styleId="396">
    <w:name w:val="Heading 6"/>
    <w:basedOn w:val="555"/>
    <w:next w:val="555"/>
    <w:link w:val="397"/>
    <w:qFormat/>
    <w:uiPriority w:val="9"/>
    <w:unhideWhenUsed/>
    <w:rPr>
      <w:rFonts w:ascii="Arial" w:hAnsi="Arial" w:cs="Arial" w:eastAsia="Arial"/>
      <w:b/>
      <w:bCs/>
      <w:sz w:val="22"/>
      <w:szCs w:val="22"/>
    </w:rPr>
    <w:pPr>
      <w:keepLines/>
      <w:keepNext/>
      <w:spacing w:after="200" w:before="320"/>
      <w:outlineLvl w:val="5"/>
    </w:pPr>
  </w:style>
  <w:style w:type="character" w:styleId="397">
    <w:name w:val="Heading 6 Char"/>
    <w:basedOn w:val="558"/>
    <w:link w:val="396"/>
    <w:uiPriority w:val="9"/>
    <w:rPr>
      <w:rFonts w:ascii="Arial" w:hAnsi="Arial" w:cs="Arial" w:eastAsia="Arial"/>
      <w:b/>
      <w:bCs/>
      <w:sz w:val="22"/>
      <w:szCs w:val="22"/>
    </w:rPr>
  </w:style>
  <w:style w:type="paragraph" w:styleId="398">
    <w:name w:val="Heading 7"/>
    <w:basedOn w:val="555"/>
    <w:next w:val="555"/>
    <w:link w:val="399"/>
    <w:qFormat/>
    <w:uiPriority w:val="9"/>
    <w:unhideWhenUsed/>
    <w:rPr>
      <w:rFonts w:ascii="Arial" w:hAnsi="Arial" w:cs="Arial" w:eastAsia="Arial"/>
      <w:b/>
      <w:bCs/>
      <w:i/>
      <w:iCs/>
      <w:sz w:val="22"/>
      <w:szCs w:val="22"/>
    </w:rPr>
    <w:pPr>
      <w:keepLines/>
      <w:keepNext/>
      <w:spacing w:after="200" w:before="320"/>
      <w:outlineLvl w:val="6"/>
    </w:pPr>
  </w:style>
  <w:style w:type="character" w:styleId="399">
    <w:name w:val="Heading 7 Char"/>
    <w:basedOn w:val="558"/>
    <w:link w:val="398"/>
    <w:uiPriority w:val="9"/>
    <w:rPr>
      <w:rFonts w:ascii="Arial" w:hAnsi="Arial" w:cs="Arial" w:eastAsia="Arial"/>
      <w:b/>
      <w:bCs/>
      <w:i/>
      <w:iCs/>
      <w:sz w:val="22"/>
      <w:szCs w:val="22"/>
    </w:rPr>
  </w:style>
  <w:style w:type="paragraph" w:styleId="400">
    <w:name w:val="Heading 8"/>
    <w:basedOn w:val="555"/>
    <w:next w:val="555"/>
    <w:link w:val="401"/>
    <w:qFormat/>
    <w:uiPriority w:val="9"/>
    <w:unhideWhenUsed/>
    <w:rPr>
      <w:rFonts w:ascii="Arial" w:hAnsi="Arial" w:cs="Arial" w:eastAsia="Arial"/>
      <w:i/>
      <w:iCs/>
      <w:sz w:val="22"/>
      <w:szCs w:val="22"/>
    </w:rPr>
    <w:pPr>
      <w:keepLines/>
      <w:keepNext/>
      <w:spacing w:after="200" w:before="320"/>
      <w:outlineLvl w:val="7"/>
    </w:pPr>
  </w:style>
  <w:style w:type="character" w:styleId="401">
    <w:name w:val="Heading 8 Char"/>
    <w:basedOn w:val="558"/>
    <w:link w:val="400"/>
    <w:uiPriority w:val="9"/>
    <w:rPr>
      <w:rFonts w:ascii="Arial" w:hAnsi="Arial" w:cs="Arial" w:eastAsia="Arial"/>
      <w:i/>
      <w:iCs/>
      <w:sz w:val="22"/>
      <w:szCs w:val="22"/>
    </w:rPr>
  </w:style>
  <w:style w:type="paragraph" w:styleId="402">
    <w:name w:val="Heading 9"/>
    <w:basedOn w:val="555"/>
    <w:next w:val="555"/>
    <w:link w:val="403"/>
    <w:qFormat/>
    <w:uiPriority w:val="9"/>
    <w:unhideWhenUsed/>
    <w:rPr>
      <w:rFonts w:ascii="Arial" w:hAnsi="Arial" w:cs="Arial" w:eastAsia="Arial"/>
      <w:i/>
      <w:iCs/>
      <w:sz w:val="21"/>
      <w:szCs w:val="21"/>
    </w:rPr>
    <w:pPr>
      <w:keepLines/>
      <w:keepNext/>
      <w:spacing w:after="200" w:before="320"/>
      <w:outlineLvl w:val="8"/>
    </w:pPr>
  </w:style>
  <w:style w:type="character" w:styleId="403">
    <w:name w:val="Heading 9 Char"/>
    <w:basedOn w:val="558"/>
    <w:link w:val="402"/>
    <w:uiPriority w:val="9"/>
    <w:rPr>
      <w:rFonts w:ascii="Arial" w:hAnsi="Arial" w:cs="Arial" w:eastAsia="Arial"/>
      <w:i/>
      <w:iCs/>
      <w:sz w:val="21"/>
      <w:szCs w:val="21"/>
    </w:rPr>
  </w:style>
  <w:style w:type="paragraph" w:styleId="404">
    <w:name w:val="List Paragraph"/>
    <w:basedOn w:val="555"/>
    <w:qFormat/>
    <w:uiPriority w:val="34"/>
    <w:pPr>
      <w:contextualSpacing w:val="true"/>
      <w:ind w:left="720"/>
    </w:pPr>
  </w:style>
  <w:style w:type="paragraph" w:styleId="405">
    <w:name w:val="No Spacing"/>
    <w:qFormat/>
    <w:uiPriority w:val="1"/>
    <w:pPr>
      <w:spacing w:lineRule="auto" w:line="240" w:after="0" w:before="0"/>
    </w:pPr>
  </w:style>
  <w:style w:type="paragraph" w:styleId="406">
    <w:name w:val="Title"/>
    <w:basedOn w:val="555"/>
    <w:next w:val="555"/>
    <w:link w:val="407"/>
    <w:qFormat/>
    <w:uiPriority w:val="10"/>
    <w:rPr>
      <w:sz w:val="48"/>
      <w:szCs w:val="48"/>
    </w:rPr>
    <w:pPr>
      <w:contextualSpacing w:val="true"/>
      <w:spacing w:after="200" w:before="300"/>
    </w:pPr>
  </w:style>
  <w:style w:type="character" w:styleId="407">
    <w:name w:val="Title Char"/>
    <w:basedOn w:val="558"/>
    <w:link w:val="406"/>
    <w:uiPriority w:val="10"/>
    <w:rPr>
      <w:sz w:val="48"/>
      <w:szCs w:val="48"/>
    </w:rPr>
  </w:style>
  <w:style w:type="paragraph" w:styleId="408">
    <w:name w:val="Subtitle"/>
    <w:basedOn w:val="555"/>
    <w:next w:val="555"/>
    <w:link w:val="409"/>
    <w:qFormat/>
    <w:uiPriority w:val="11"/>
    <w:rPr>
      <w:sz w:val="24"/>
      <w:szCs w:val="24"/>
    </w:rPr>
    <w:pPr>
      <w:spacing w:after="200" w:before="200"/>
    </w:pPr>
  </w:style>
  <w:style w:type="character" w:styleId="409">
    <w:name w:val="Subtitle Char"/>
    <w:basedOn w:val="558"/>
    <w:link w:val="408"/>
    <w:uiPriority w:val="11"/>
    <w:rPr>
      <w:sz w:val="24"/>
      <w:szCs w:val="24"/>
    </w:rPr>
  </w:style>
  <w:style w:type="paragraph" w:styleId="410">
    <w:name w:val="Quote"/>
    <w:basedOn w:val="555"/>
    <w:next w:val="555"/>
    <w:link w:val="411"/>
    <w:qFormat/>
    <w:uiPriority w:val="29"/>
    <w:rPr>
      <w:i/>
    </w:rPr>
    <w:pPr>
      <w:ind w:left="720" w:right="720"/>
    </w:pPr>
  </w:style>
  <w:style w:type="character" w:styleId="411">
    <w:name w:val="Quote Char"/>
    <w:link w:val="410"/>
    <w:uiPriority w:val="29"/>
    <w:rPr>
      <w:i/>
    </w:rPr>
  </w:style>
  <w:style w:type="paragraph" w:styleId="412">
    <w:name w:val="Intense Quote"/>
    <w:basedOn w:val="555"/>
    <w:next w:val="555"/>
    <w:link w:val="413"/>
    <w:qFormat/>
    <w:uiPriority w:val="30"/>
    <w:rPr>
      <w:i/>
    </w:rPr>
    <w:pPr>
      <w:contextualSpacing w:val="false"/>
      <w:ind w:left="720" w:right="720"/>
      <w:shd w:val="clear" w:color="auto" w:fill="F2F2F2"/>
      <w:pBdr>
        <w:left w:val="single" w:color="FFFFFF" w:sz="4" w:space="10"/>
        <w:top w:val="single" w:color="FFFFFF" w:sz="4" w:space="5"/>
        <w:right w:val="single" w:color="FFFFFF" w:sz="4" w:space="10"/>
        <w:bottom w:val="single" w:color="FFFFFF" w:sz="4" w:space="5"/>
      </w:pBdr>
    </w:pPr>
  </w:style>
  <w:style w:type="character" w:styleId="413">
    <w:name w:val="Intense Quote Char"/>
    <w:link w:val="412"/>
    <w:uiPriority w:val="30"/>
    <w:rPr>
      <w:i/>
    </w:rPr>
  </w:style>
  <w:style w:type="character" w:styleId="414">
    <w:name w:val="Header Char"/>
    <w:basedOn w:val="558"/>
    <w:link w:val="562"/>
    <w:uiPriority w:val="99"/>
  </w:style>
  <w:style w:type="character" w:styleId="415">
    <w:name w:val="Footer Char"/>
    <w:basedOn w:val="558"/>
    <w:link w:val="563"/>
    <w:uiPriority w:val="99"/>
  </w:style>
  <w:style w:type="table" w:styleId="416">
    <w:name w:val="Table Grid"/>
    <w:basedOn w:val="559"/>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417">
    <w:name w:val="Table Grid Light"/>
    <w:basedOn w:val="55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18">
    <w:name w:val="Plain Table 1"/>
    <w:basedOn w:val="55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auto" w:fill="FFFFFF" w:themeFill="text1" w:themeFillTint="0D"/>
      </w:tcPr>
    </w:tblStylePr>
    <w:tblStylePr w:type="band1Vert">
      <w:tcPr>
        <w:shd w:val="clear" w:color="auto" w:fill="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19">
    <w:name w:val="Plain Table 2"/>
    <w:basedOn w:val="559"/>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420">
    <w:name w:val="Plain Table 3"/>
    <w:basedOn w:val="55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421">
    <w:name w:val="Plain Table 4"/>
    <w:basedOn w:val="55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422">
    <w:name w:val="Plain Table 5"/>
    <w:basedOn w:val="55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423">
    <w:name w:val="Grid Table 1 Light"/>
    <w:basedOn w:val="559"/>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424">
    <w:name w:val="Grid Table 1 Light - Accent 1"/>
    <w:basedOn w:val="55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425">
    <w:name w:val="Grid Table 1 Light - Accent 2"/>
    <w:basedOn w:val="55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426">
    <w:name w:val="Grid Table 1 Light - Accent 3"/>
    <w:basedOn w:val="55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427">
    <w:name w:val="Grid Table 1 Light - Accent 4"/>
    <w:basedOn w:val="55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428">
    <w:name w:val="Grid Table 1 Light - Accent 5"/>
    <w:basedOn w:val="55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429">
    <w:name w:val="Grid Table 1 Light - Accent 6"/>
    <w:basedOn w:val="55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430">
    <w:name w:val="Grid Table 2"/>
    <w:basedOn w:val="55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431">
    <w:name w:val="Grid Table 2 - Accent 1"/>
    <w:basedOn w:val="55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432">
    <w:name w:val="Grid Table 2 - Accent 2"/>
    <w:basedOn w:val="55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433">
    <w:name w:val="Grid Table 2 - Accent 3"/>
    <w:basedOn w:val="55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434">
    <w:name w:val="Grid Table 2 - Accent 4"/>
    <w:basedOn w:val="55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435">
    <w:name w:val="Grid Table 2 - Accent 5"/>
    <w:basedOn w:val="55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5"/>
          <w:right w:val="none" w:color="000000" w:sz="4" w:space="0"/>
          <w:bottom w:val="none" w:color="000000" w:sz="4" w:space="0"/>
        </w:tcBorders>
      </w:tcPr>
    </w:tblStylePr>
  </w:style>
  <w:style w:type="table" w:styleId="436">
    <w:name w:val="Grid Table 2 - Accent 6"/>
    <w:basedOn w:val="55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6"/>
          <w:right w:val="none" w:color="000000" w:sz="4" w:space="0"/>
          <w:bottom w:val="none" w:color="000000" w:sz="4" w:space="0"/>
        </w:tcBorders>
      </w:tcPr>
    </w:tblStylePr>
  </w:style>
  <w:style w:type="table" w:styleId="437">
    <w:name w:val="Grid Table 3"/>
    <w:basedOn w:val="55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38">
    <w:name w:val="Grid Table 3 - Accent 1"/>
    <w:basedOn w:val="55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39">
    <w:name w:val="Grid Table 3 - Accent 2"/>
    <w:basedOn w:val="55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40">
    <w:name w:val="Grid Table 3 - Accent 3"/>
    <w:basedOn w:val="55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41">
    <w:name w:val="Grid Table 3 - Accent 4"/>
    <w:basedOn w:val="55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42">
    <w:name w:val="Grid Table 3 - Accent 5"/>
    <w:basedOn w:val="55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43">
    <w:name w:val="Grid Table 3 - Accent 6"/>
    <w:basedOn w:val="55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44">
    <w:name w:val="Grid Table 4"/>
    <w:basedOn w:val="559"/>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rFonts w:ascii="Arial" w:hAnsi="Arial"/>
        <w:b/>
        <w:color w:val="FFFFFF"/>
        <w:sz w:val="22"/>
      </w:rPr>
      <w:tcPr>
        <w:shd w:val="clear" w:color="auto" w:fill="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445">
    <w:name w:val="Grid Table 4 - Accent 1"/>
    <w:basedOn w:val="559"/>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32"/>
      </w:tcPr>
    </w:tblStylePr>
    <w:tblStylePr w:type="band1Vert">
      <w:rPr>
        <w:rFonts w:ascii="Arial" w:hAnsi="Arial"/>
        <w:color w:val="404040"/>
        <w:sz w:val="22"/>
      </w:rPr>
      <w:tcPr>
        <w:shd w:val="clear" w:color="auto" w:fill="FFFFFF" w:themeFill="accent1" w:themeFillTint="32"/>
      </w:tcPr>
    </w:tblStylePr>
    <w:tblStylePr w:type="firstCol">
      <w:rPr>
        <w:b/>
        <w:color w:val="404040"/>
      </w:rPr>
    </w:tblStylePr>
    <w:tblStylePr w:type="firstRow">
      <w:rPr>
        <w:rFonts w:ascii="Arial" w:hAnsi="Arial"/>
        <w:b/>
        <w:color w:val="FFFFFF"/>
        <w:sz w:val="22"/>
      </w:rPr>
      <w:tcPr>
        <w:shd w:val="clear" w:color="auto" w:fill="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446">
    <w:name w:val="Grid Table 4 - Accent 2"/>
    <w:basedOn w:val="559"/>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rFonts w:ascii="Arial" w:hAnsi="Arial"/>
        <w:b/>
        <w:color w:val="FFFFFF"/>
        <w:sz w:val="22"/>
      </w:rPr>
      <w:tcPr>
        <w:shd w:val="clear" w:color="auto" w:fill="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447">
    <w:name w:val="Grid Table 4 - Accent 3"/>
    <w:basedOn w:val="559"/>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rFonts w:ascii="Arial" w:hAnsi="Arial"/>
        <w:b/>
        <w:color w:val="FFFFFF"/>
        <w:sz w:val="22"/>
      </w:rPr>
      <w:tcPr>
        <w:shd w:val="clear" w:color="auto" w:fill="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448">
    <w:name w:val="Grid Table 4 - Accent 4"/>
    <w:basedOn w:val="559"/>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rFonts w:ascii="Arial" w:hAnsi="Arial"/>
        <w:b/>
        <w:color w:val="FFFFFF"/>
        <w:sz w:val="22"/>
      </w:rPr>
      <w:tcPr>
        <w:shd w:val="clear" w:color="auto" w:fill="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449">
    <w:name w:val="Grid Table 4 - Accent 5"/>
    <w:basedOn w:val="559"/>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rFonts w:ascii="Arial" w:hAnsi="Arial"/>
        <w:b/>
        <w:color w:val="FFFFFF"/>
        <w:sz w:val="22"/>
      </w:rPr>
      <w:tcPr>
        <w:shd w:val="clear" w:color="auto" w:fill="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450">
    <w:name w:val="Grid Table 4 - Accent 6"/>
    <w:basedOn w:val="559"/>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rFonts w:ascii="Arial" w:hAnsi="Arial"/>
        <w:b/>
        <w:color w:val="FFFFFF"/>
        <w:sz w:val="22"/>
      </w:rPr>
      <w:tcPr>
        <w:shd w:val="clear" w:color="auto" w:fill="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451">
    <w:name w:val="Grid Table 5 Dark"/>
    <w:basedOn w:val="5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text1" w:themeFillTint="40"/>
    </w:tblPr>
    <w:tblStylePr w:type="band1Horz">
      <w:tcPr>
        <w:shd w:val="clear" w:color="auto" w:fill="FFFFFF" w:themeFill="text1" w:themeFillTint="75"/>
      </w:tcPr>
    </w:tblStylePr>
    <w:tblStylePr w:type="band1Vert">
      <w:tcPr>
        <w:shd w:val="clear" w:color="auto" w:fill="FFFFFF" w:themeFill="text1" w:themeFillTint="75"/>
      </w:tcPr>
    </w:tblStylePr>
    <w:tblStylePr w:type="firstCol">
      <w:rPr>
        <w:rFonts w:ascii="Arial" w:hAnsi="Arial"/>
        <w:b/>
        <w:color w:val="FFFFFF"/>
        <w:sz w:val="22"/>
      </w:rPr>
      <w:tcPr>
        <w:shd w:val="clear" w:color="auto" w:fill="FFFFFF" w:themeFill="text1"/>
      </w:tcPr>
    </w:tblStylePr>
    <w:tblStylePr w:type="firstRow">
      <w:rPr>
        <w:rFonts w:ascii="Arial" w:hAnsi="Arial"/>
        <w:b/>
        <w:color w:val="FFFFFF"/>
        <w:sz w:val="22"/>
      </w:rPr>
      <w:tcPr>
        <w:shd w:val="clear" w:color="auto" w:fill="FFFFFF" w:themeFill="text1"/>
      </w:tcPr>
    </w:tblStylePr>
    <w:tblStylePr w:type="lastCol">
      <w:rPr>
        <w:rFonts w:ascii="Arial" w:hAnsi="Arial"/>
        <w:b/>
        <w:color w:val="FFFFFF"/>
        <w:sz w:val="22"/>
      </w:rPr>
      <w:tcPr>
        <w:shd w:val="clear" w:color="auto" w:fill="FFFFFF" w:themeFill="text1"/>
      </w:tcPr>
    </w:tblStylePr>
    <w:tblStylePr w:type="lastRow">
      <w:rPr>
        <w:rFonts w:ascii="Arial" w:hAnsi="Arial"/>
        <w:b/>
        <w:color w:val="FFFFFF"/>
        <w:sz w:val="22"/>
      </w:rPr>
      <w:tcPr>
        <w:shd w:val="clear" w:color="auto" w:fill="FFFFFF" w:themeFill="text1"/>
        <w:tcBorders>
          <w:top w:val="single" w:color="000000" w:sz="4" w:space="0" w:themeColor="light1"/>
        </w:tcBorders>
      </w:tcPr>
    </w:tblStylePr>
  </w:style>
  <w:style w:type="table" w:styleId="452">
    <w:name w:val="Grid Table 5 Dark- Accent 1"/>
    <w:basedOn w:val="5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1" w:themeFillTint="34"/>
    </w:tblPr>
    <w:tblStylePr w:type="band1Horz">
      <w:tcPr>
        <w:shd w:val="clear" w:color="auto" w:fill="FFFFFF" w:themeFill="accent1" w:themeFillTint="75"/>
      </w:tcPr>
    </w:tblStylePr>
    <w:tblStylePr w:type="band1Vert">
      <w:tcPr>
        <w:shd w:val="clear" w:color="auto" w:fill="FFFFFF" w:themeFill="accent1" w:themeFillTint="75"/>
      </w:tcPr>
    </w:tblStylePr>
    <w:tblStylePr w:type="firstCol">
      <w:rPr>
        <w:rFonts w:ascii="Arial" w:hAnsi="Arial"/>
        <w:b/>
        <w:color w:val="FFFFFF"/>
        <w:sz w:val="22"/>
      </w:rPr>
      <w:tcPr>
        <w:shd w:val="clear" w:color="auto" w:fill="FFFFFF" w:themeFill="accent1"/>
      </w:tcPr>
    </w:tblStylePr>
    <w:tblStylePr w:type="firstRow">
      <w:rPr>
        <w:rFonts w:ascii="Arial" w:hAnsi="Arial"/>
        <w:b/>
        <w:color w:val="FFFFFF"/>
        <w:sz w:val="22"/>
      </w:rPr>
      <w:tcPr>
        <w:shd w:val="clear" w:color="auto" w:fill="FFFFFF" w:themeFill="accent1"/>
      </w:tcPr>
    </w:tblStylePr>
    <w:tblStylePr w:type="lastCol">
      <w:rPr>
        <w:rFonts w:ascii="Arial" w:hAnsi="Arial"/>
        <w:b/>
        <w:color w:val="FFFFFF"/>
        <w:sz w:val="22"/>
      </w:rPr>
      <w:tcPr>
        <w:shd w:val="clear" w:color="auto" w:fill="FFFFFF" w:themeFill="accent1"/>
      </w:tcPr>
    </w:tblStylePr>
    <w:tblStylePr w:type="lastRow">
      <w:rPr>
        <w:rFonts w:ascii="Arial" w:hAnsi="Arial"/>
        <w:b/>
        <w:color w:val="FFFFFF"/>
        <w:sz w:val="22"/>
      </w:rPr>
      <w:tcPr>
        <w:shd w:val="clear" w:color="auto" w:fill="FFFFFF" w:themeFill="accent1"/>
        <w:tcBorders>
          <w:top w:val="single" w:color="000000" w:sz="4" w:space="0" w:themeColor="light1"/>
        </w:tcBorders>
      </w:tcPr>
    </w:tblStylePr>
  </w:style>
  <w:style w:type="table" w:styleId="453">
    <w:name w:val="Grid Table 5 Dark - Accent 2"/>
    <w:basedOn w:val="5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2" w:themeFillTint="32"/>
    </w:tblPr>
    <w:tblStylePr w:type="band1Horz">
      <w:tcPr>
        <w:shd w:val="clear" w:color="auto" w:fill="FFFFFF" w:themeFill="accent2" w:themeFillTint="75"/>
      </w:tcPr>
    </w:tblStylePr>
    <w:tblStylePr w:type="band1Vert">
      <w:tcPr>
        <w:shd w:val="clear" w:color="auto" w:fill="FFFFFF" w:themeFill="accent2" w:themeFillTint="75"/>
      </w:tcPr>
    </w:tblStylePr>
    <w:tblStylePr w:type="firstCol">
      <w:rPr>
        <w:rFonts w:ascii="Arial" w:hAnsi="Arial"/>
        <w:b/>
        <w:color w:val="FFFFFF"/>
        <w:sz w:val="22"/>
      </w:rPr>
      <w:tcPr>
        <w:shd w:val="clear" w:color="auto" w:fill="FFFFFF" w:themeFill="accent2"/>
      </w:tcPr>
    </w:tblStylePr>
    <w:tblStylePr w:type="firstRow">
      <w:rPr>
        <w:rFonts w:ascii="Arial" w:hAnsi="Arial"/>
        <w:b/>
        <w:color w:val="FFFFFF"/>
        <w:sz w:val="22"/>
      </w:rPr>
      <w:tcPr>
        <w:shd w:val="clear" w:color="auto" w:fill="FFFFFF" w:themeFill="accent2"/>
      </w:tcPr>
    </w:tblStylePr>
    <w:tblStylePr w:type="lastCol">
      <w:rPr>
        <w:rFonts w:ascii="Arial" w:hAnsi="Arial"/>
        <w:b/>
        <w:color w:val="FFFFFF"/>
        <w:sz w:val="22"/>
      </w:rPr>
      <w:tcPr>
        <w:shd w:val="clear" w:color="auto" w:fill="FFFFFF" w:themeFill="accent2"/>
      </w:tcPr>
    </w:tblStylePr>
    <w:tblStylePr w:type="lastRow">
      <w:rPr>
        <w:rFonts w:ascii="Arial" w:hAnsi="Arial"/>
        <w:b/>
        <w:color w:val="FFFFFF"/>
        <w:sz w:val="22"/>
      </w:rPr>
      <w:tcPr>
        <w:shd w:val="clear" w:color="auto" w:fill="FFFFFF" w:themeFill="accent2"/>
        <w:tcBorders>
          <w:top w:val="single" w:color="000000" w:sz="4" w:space="0" w:themeColor="light1"/>
        </w:tcBorders>
      </w:tcPr>
    </w:tblStylePr>
  </w:style>
  <w:style w:type="table" w:styleId="454">
    <w:name w:val="Grid Table 5 Dark - Accent 3"/>
    <w:basedOn w:val="5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3" w:themeFillTint="34"/>
    </w:tblPr>
    <w:tblStylePr w:type="band1Horz">
      <w:tcPr>
        <w:shd w:val="clear" w:color="auto" w:fill="FFFFFF" w:themeFill="accent3" w:themeFillTint="75"/>
      </w:tcPr>
    </w:tblStylePr>
    <w:tblStylePr w:type="band1Vert">
      <w:tcPr>
        <w:shd w:val="clear" w:color="auto" w:fill="FFFFFF" w:themeFill="accent3" w:themeFillTint="75"/>
      </w:tcPr>
    </w:tblStylePr>
    <w:tblStylePr w:type="firstCol">
      <w:rPr>
        <w:rFonts w:ascii="Arial" w:hAnsi="Arial"/>
        <w:b/>
        <w:color w:val="FFFFFF"/>
        <w:sz w:val="22"/>
      </w:rPr>
      <w:tcPr>
        <w:shd w:val="clear" w:color="auto" w:fill="FFFFFF" w:themeFill="accent3"/>
      </w:tcPr>
    </w:tblStylePr>
    <w:tblStylePr w:type="firstRow">
      <w:rPr>
        <w:rFonts w:ascii="Arial" w:hAnsi="Arial"/>
        <w:b/>
        <w:color w:val="FFFFFF"/>
        <w:sz w:val="22"/>
      </w:rPr>
      <w:tcPr>
        <w:shd w:val="clear" w:color="auto" w:fill="FFFFFF" w:themeFill="accent3"/>
      </w:tcPr>
    </w:tblStylePr>
    <w:tblStylePr w:type="lastCol">
      <w:rPr>
        <w:rFonts w:ascii="Arial" w:hAnsi="Arial"/>
        <w:b/>
        <w:color w:val="FFFFFF"/>
        <w:sz w:val="22"/>
      </w:rPr>
      <w:tcPr>
        <w:shd w:val="clear" w:color="auto" w:fill="FFFFFF" w:themeFill="accent3"/>
      </w:tcPr>
    </w:tblStylePr>
    <w:tblStylePr w:type="lastRow">
      <w:rPr>
        <w:rFonts w:ascii="Arial" w:hAnsi="Arial"/>
        <w:b/>
        <w:color w:val="FFFFFF"/>
        <w:sz w:val="22"/>
      </w:rPr>
      <w:tcPr>
        <w:shd w:val="clear" w:color="auto" w:fill="FFFFFF" w:themeFill="accent3"/>
        <w:tcBorders>
          <w:top w:val="single" w:color="000000" w:sz="4" w:space="0" w:themeColor="light1"/>
        </w:tcBorders>
      </w:tcPr>
    </w:tblStylePr>
  </w:style>
  <w:style w:type="table" w:styleId="455">
    <w:name w:val="Grid Table 5 Dark- Accent 4"/>
    <w:basedOn w:val="5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4" w:themeFillTint="34"/>
    </w:tblPr>
    <w:tblStylePr w:type="band1Horz">
      <w:tcPr>
        <w:shd w:val="clear" w:color="auto" w:fill="FFFFFF" w:themeFill="accent4" w:themeFillTint="75"/>
      </w:tcPr>
    </w:tblStylePr>
    <w:tblStylePr w:type="band1Vert">
      <w:tcPr>
        <w:shd w:val="clear" w:color="auto" w:fill="FFFFFF" w:themeFill="accent4" w:themeFillTint="75"/>
      </w:tcPr>
    </w:tblStylePr>
    <w:tblStylePr w:type="firstCol">
      <w:rPr>
        <w:rFonts w:ascii="Arial" w:hAnsi="Arial"/>
        <w:b/>
        <w:color w:val="FFFFFF"/>
        <w:sz w:val="22"/>
      </w:rPr>
      <w:tcPr>
        <w:shd w:val="clear" w:color="auto" w:fill="FFFFFF" w:themeFill="accent4"/>
      </w:tcPr>
    </w:tblStylePr>
    <w:tblStylePr w:type="firstRow">
      <w:rPr>
        <w:rFonts w:ascii="Arial" w:hAnsi="Arial"/>
        <w:b/>
        <w:color w:val="FFFFFF"/>
        <w:sz w:val="22"/>
      </w:rPr>
      <w:tcPr>
        <w:shd w:val="clear" w:color="auto" w:fill="FFFFFF" w:themeFill="accent4"/>
      </w:tcPr>
    </w:tblStylePr>
    <w:tblStylePr w:type="lastCol">
      <w:rPr>
        <w:rFonts w:ascii="Arial" w:hAnsi="Arial"/>
        <w:b/>
        <w:color w:val="FFFFFF"/>
        <w:sz w:val="22"/>
      </w:rPr>
      <w:tcPr>
        <w:shd w:val="clear" w:color="auto" w:fill="FFFFFF" w:themeFill="accent4"/>
      </w:tcPr>
    </w:tblStylePr>
    <w:tblStylePr w:type="lastRow">
      <w:rPr>
        <w:rFonts w:ascii="Arial" w:hAnsi="Arial"/>
        <w:b/>
        <w:color w:val="FFFFFF"/>
        <w:sz w:val="22"/>
      </w:rPr>
      <w:tcPr>
        <w:shd w:val="clear" w:color="auto" w:fill="FFFFFF" w:themeFill="accent4"/>
        <w:tcBorders>
          <w:top w:val="single" w:color="000000" w:sz="4" w:space="0" w:themeColor="light1"/>
        </w:tcBorders>
      </w:tcPr>
    </w:tblStylePr>
  </w:style>
  <w:style w:type="table" w:styleId="456">
    <w:name w:val="Grid Table 5 Dark - Accent 5"/>
    <w:basedOn w:val="5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5" w:themeFillTint="34"/>
    </w:tblPr>
    <w:tblStylePr w:type="band1Horz">
      <w:tcPr>
        <w:shd w:val="clear" w:color="auto" w:fill="FFFFFF" w:themeFill="accent5" w:themeFillTint="75"/>
      </w:tcPr>
    </w:tblStylePr>
    <w:tblStylePr w:type="band1Vert">
      <w:tcPr>
        <w:shd w:val="clear" w:color="auto" w:fill="FFFFFF" w:themeFill="accent5" w:themeFillTint="75"/>
      </w:tcPr>
    </w:tblStylePr>
    <w:tblStylePr w:type="firstCol">
      <w:rPr>
        <w:rFonts w:ascii="Arial" w:hAnsi="Arial"/>
        <w:b/>
        <w:color w:val="FFFFFF"/>
        <w:sz w:val="22"/>
      </w:rPr>
      <w:tcPr>
        <w:shd w:val="clear" w:color="auto" w:fill="FFFFFF" w:themeFill="accent5"/>
      </w:tcPr>
    </w:tblStylePr>
    <w:tblStylePr w:type="firstRow">
      <w:rPr>
        <w:rFonts w:ascii="Arial" w:hAnsi="Arial"/>
        <w:b/>
        <w:color w:val="FFFFFF"/>
        <w:sz w:val="22"/>
      </w:rPr>
      <w:tcPr>
        <w:shd w:val="clear" w:color="auto" w:fill="FFFFFF" w:themeFill="accent5"/>
      </w:tcPr>
    </w:tblStylePr>
    <w:tblStylePr w:type="lastCol">
      <w:rPr>
        <w:rFonts w:ascii="Arial" w:hAnsi="Arial"/>
        <w:b/>
        <w:color w:val="FFFFFF"/>
        <w:sz w:val="22"/>
      </w:rPr>
      <w:tcPr>
        <w:shd w:val="clear" w:color="auto" w:fill="FFFFFF" w:themeFill="accent5"/>
      </w:tcPr>
    </w:tblStylePr>
    <w:tblStylePr w:type="lastRow">
      <w:rPr>
        <w:rFonts w:ascii="Arial" w:hAnsi="Arial"/>
        <w:b/>
        <w:color w:val="FFFFFF"/>
        <w:sz w:val="22"/>
      </w:rPr>
      <w:tcPr>
        <w:shd w:val="clear" w:color="auto" w:fill="FFFFFF" w:themeFill="accent5"/>
        <w:tcBorders>
          <w:top w:val="single" w:color="000000" w:sz="4" w:space="0" w:themeColor="light1"/>
        </w:tcBorders>
      </w:tcPr>
    </w:tblStylePr>
  </w:style>
  <w:style w:type="table" w:styleId="457">
    <w:name w:val="Grid Table 5 Dark - Accent 6"/>
    <w:basedOn w:val="5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6" w:themeFillTint="34"/>
    </w:tblPr>
    <w:tblStylePr w:type="band1Horz">
      <w:tcPr>
        <w:shd w:val="clear" w:color="auto" w:fill="FFFFFF" w:themeFill="accent6" w:themeFillTint="75"/>
      </w:tcPr>
    </w:tblStylePr>
    <w:tblStylePr w:type="band1Vert">
      <w:tcPr>
        <w:shd w:val="clear" w:color="auto" w:fill="FFFFFF" w:themeFill="accent6" w:themeFillTint="75"/>
      </w:tcPr>
    </w:tblStylePr>
    <w:tblStylePr w:type="firstCol">
      <w:rPr>
        <w:rFonts w:ascii="Arial" w:hAnsi="Arial"/>
        <w:b/>
        <w:color w:val="FFFFFF"/>
        <w:sz w:val="22"/>
      </w:rPr>
      <w:tcPr>
        <w:shd w:val="clear" w:color="auto" w:fill="FFFFFF" w:themeFill="accent6"/>
      </w:tcPr>
    </w:tblStylePr>
    <w:tblStylePr w:type="firstRow">
      <w:rPr>
        <w:rFonts w:ascii="Arial" w:hAnsi="Arial"/>
        <w:b/>
        <w:color w:val="FFFFFF"/>
        <w:sz w:val="22"/>
      </w:rPr>
      <w:tcPr>
        <w:shd w:val="clear" w:color="auto" w:fill="FFFFFF" w:themeFill="accent6"/>
      </w:tcPr>
    </w:tblStylePr>
    <w:tblStylePr w:type="lastCol">
      <w:rPr>
        <w:rFonts w:ascii="Arial" w:hAnsi="Arial"/>
        <w:b/>
        <w:color w:val="FFFFFF"/>
        <w:sz w:val="22"/>
      </w:rPr>
      <w:tcPr>
        <w:shd w:val="clear" w:color="auto" w:fill="FFFFFF" w:themeFill="accent6"/>
      </w:tcPr>
    </w:tblStylePr>
    <w:tblStylePr w:type="lastRow">
      <w:rPr>
        <w:rFonts w:ascii="Arial" w:hAnsi="Arial"/>
        <w:b/>
        <w:color w:val="FFFFFF"/>
        <w:sz w:val="22"/>
      </w:rPr>
      <w:tcPr>
        <w:shd w:val="clear" w:color="auto" w:fill="FFFFFF" w:themeFill="accent6"/>
        <w:tcBorders>
          <w:top w:val="single" w:color="000000" w:sz="4" w:space="0" w:themeColor="light1"/>
        </w:tcBorders>
      </w:tcPr>
    </w:tblStylePr>
  </w:style>
  <w:style w:type="table" w:styleId="458">
    <w:name w:val="Grid Table 6 Colorful"/>
    <w:basedOn w:val="559"/>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auto" w:fill="FFFFFF" w:themeFill="text1" w:themeFillTint="34"/>
      </w:tcPr>
    </w:tblStylePr>
    <w:tblStylePr w:type="band1Vert">
      <w:tcPr>
        <w:shd w:val="clear" w:color="auto" w:fill="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459">
    <w:name w:val="Grid Table 6 Colorful - Accent 1"/>
    <w:basedOn w:val="559"/>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460">
    <w:name w:val="Grid Table 6 Colorful - Accent 2"/>
    <w:basedOn w:val="55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461">
    <w:name w:val="Grid Table 6 Colorful - Accent 3"/>
    <w:basedOn w:val="559"/>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462">
    <w:name w:val="Grid Table 6 Colorful - Accent 4"/>
    <w:basedOn w:val="55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463">
    <w:name w:val="Grid Table 6 Colorful - Accent 5"/>
    <w:basedOn w:val="559"/>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464">
    <w:name w:val="Grid Table 6 Colorful - Accent 6"/>
    <w:basedOn w:val="559"/>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465">
    <w:name w:val="Grid Table 7 Colorful"/>
    <w:basedOn w:val="559"/>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0D"/>
      </w:tcPr>
    </w:tblStylePr>
    <w:tblStylePr w:type="band1Vert">
      <w:tcPr>
        <w:shd w:val="clear" w:color="auto" w:fill="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auto"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auto"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auto" w:fill="FFFFFF" w:themeFill="light1"/>
        <w:tcBorders>
          <w:left w:val="none" w:color="000000" w:sz="4" w:space="0"/>
          <w:top w:val="single" w:color="000000" w:sz="4" w:space="0" w:themeColor="text1" w:themeTint="80"/>
          <w:right w:val="none" w:color="000000" w:sz="4" w:space="0"/>
          <w:bottom w:val="none" w:color="000000" w:sz="4" w:space="0"/>
        </w:tcBorders>
      </w:tcPr>
    </w:tblStylePr>
  </w:style>
  <w:style w:type="table" w:styleId="466">
    <w:name w:val="Grid Table 7 Colorful - Accent 1"/>
    <w:basedOn w:val="559"/>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auto" w:fill="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val="clear" w:color="auto" w:fill="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auto" w:fill="FFFFFF" w:themeFill="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467">
    <w:name w:val="Grid Table 7 Colorful - Accent 2"/>
    <w:basedOn w:val="559"/>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auto"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auto"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auto" w:fill="FFFFFF" w:themeFill="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468">
    <w:name w:val="Grid Table 7 Colorful - Accent 3"/>
    <w:basedOn w:val="559"/>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auto" w:fill="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val="clear" w:color="auto" w:fill="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auto" w:fill="FFFFFF" w:themeFill="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469">
    <w:name w:val="Grid Table 7 Colorful - Accent 4"/>
    <w:basedOn w:val="559"/>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auto"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auto"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auto" w:fill="FFFFFF" w:themeFill="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470">
    <w:name w:val="Grid Table 7 Colorful - Accent 5"/>
    <w:basedOn w:val="559"/>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auto" w:fill="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val="clear" w:color="auto" w:fill="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auto" w:fill="FFFFFF" w:themeFill="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471">
    <w:name w:val="Grid Table 7 Colorful - Accent 6"/>
    <w:basedOn w:val="559"/>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auto" w:fill="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val="clear" w:color="auto" w:fill="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auto" w:fill="FFFFFF" w:themeFill="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472">
    <w:name w:val="List Table 1 Light"/>
    <w:basedOn w:val="559"/>
    <w:uiPriority w:val="99"/>
    <w:pPr>
      <w:spacing w:lineRule="auto" w:line="240" w:after="0"/>
    </w:pPr>
    <w:tblPr>
      <w:tblStyleRowBandSize w:val="1"/>
      <w:tblStyleColBandSize w:val="1"/>
      <w:tblInd w:w="0" w:type="dxa"/>
    </w:tblPr>
    <w:tblStylePr w:type="band1Horz">
      <w:tcPr>
        <w:shd w:val="clear" w:color="auto" w:fill="FFFFFF" w:themeFill="text1" w:themeFillTint="40"/>
      </w:tcPr>
    </w:tblStylePr>
    <w:tblStylePr w:type="band1Vert">
      <w:tcPr>
        <w:shd w:val="clear" w:color="auto" w:fill="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473">
    <w:name w:val="List Table 1 Light - Accent 1"/>
    <w:basedOn w:val="559"/>
    <w:uiPriority w:val="99"/>
    <w:pPr>
      <w:spacing w:lineRule="auto" w:line="240" w:after="0"/>
    </w:pPr>
    <w:tblPr>
      <w:tblStyleRowBandSize w:val="1"/>
      <w:tblStyleColBandSize w:val="1"/>
      <w:tblInd w:w="0" w:type="dxa"/>
    </w:tblPr>
    <w:tblStylePr w:type="band1Horz">
      <w:tcPr>
        <w:shd w:val="clear" w:color="auto" w:fill="FFFFFF" w:themeFill="accent1" w:themeFillTint="40"/>
      </w:tcPr>
    </w:tblStylePr>
    <w:tblStylePr w:type="band1Vert">
      <w:tcPr>
        <w:shd w:val="clear" w:color="auto" w:fill="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474">
    <w:name w:val="List Table 1 Light - Accent 2"/>
    <w:basedOn w:val="559"/>
    <w:uiPriority w:val="99"/>
    <w:pPr>
      <w:spacing w:lineRule="auto" w:line="240" w:after="0"/>
    </w:pPr>
    <w:tblPr>
      <w:tblStyleRowBandSize w:val="1"/>
      <w:tblStyleColBandSize w:val="1"/>
      <w:tblInd w:w="0" w:type="dxa"/>
    </w:tblPr>
    <w:tblStylePr w:type="band1Horz">
      <w:tcPr>
        <w:shd w:val="clear" w:color="auto" w:fill="FFFFFF" w:themeFill="accent2" w:themeFillTint="40"/>
      </w:tcPr>
    </w:tblStylePr>
    <w:tblStylePr w:type="band1Vert">
      <w:tcPr>
        <w:shd w:val="clear" w:color="auto" w:fill="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475">
    <w:name w:val="List Table 1 Light - Accent 3"/>
    <w:basedOn w:val="559"/>
    <w:uiPriority w:val="99"/>
    <w:pPr>
      <w:spacing w:lineRule="auto" w:line="240" w:after="0"/>
    </w:pPr>
    <w:tblPr>
      <w:tblStyleRowBandSize w:val="1"/>
      <w:tblStyleColBandSize w:val="1"/>
      <w:tblInd w:w="0" w:type="dxa"/>
    </w:tblPr>
    <w:tblStylePr w:type="band1Horz">
      <w:tcPr>
        <w:shd w:val="clear" w:color="auto" w:fill="FFFFFF" w:themeFill="accent3" w:themeFillTint="40"/>
      </w:tcPr>
    </w:tblStylePr>
    <w:tblStylePr w:type="band1Vert">
      <w:tcPr>
        <w:shd w:val="clear" w:color="auto" w:fill="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476">
    <w:name w:val="List Table 1 Light - Accent 4"/>
    <w:basedOn w:val="559"/>
    <w:uiPriority w:val="99"/>
    <w:pPr>
      <w:spacing w:lineRule="auto" w:line="240" w:after="0"/>
    </w:pPr>
    <w:tblPr>
      <w:tblStyleRowBandSize w:val="1"/>
      <w:tblStyleColBandSize w:val="1"/>
      <w:tblInd w:w="0" w:type="dxa"/>
    </w:tblPr>
    <w:tblStylePr w:type="band1Horz">
      <w:tcPr>
        <w:shd w:val="clear" w:color="auto" w:fill="FFFFFF" w:themeFill="accent4" w:themeFillTint="40"/>
      </w:tcPr>
    </w:tblStylePr>
    <w:tblStylePr w:type="band1Vert">
      <w:tcPr>
        <w:shd w:val="clear" w:color="auto" w:fill="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477">
    <w:name w:val="List Table 1 Light - Accent 5"/>
    <w:basedOn w:val="559"/>
    <w:uiPriority w:val="99"/>
    <w:pPr>
      <w:spacing w:lineRule="auto" w:line="240" w:after="0"/>
    </w:pPr>
    <w:tblPr>
      <w:tblStyleRowBandSize w:val="1"/>
      <w:tblStyleColBandSize w:val="1"/>
      <w:tblInd w:w="0" w:type="dxa"/>
    </w:tblPr>
    <w:tblStylePr w:type="band1Horz">
      <w:tcPr>
        <w:shd w:val="clear" w:color="auto" w:fill="FFFFFF" w:themeFill="accent5" w:themeFillTint="40"/>
      </w:tcPr>
    </w:tblStylePr>
    <w:tblStylePr w:type="band1Vert">
      <w:tcPr>
        <w:shd w:val="clear" w:color="auto" w:fill="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478">
    <w:name w:val="List Table 1 Light - Accent 6"/>
    <w:basedOn w:val="559"/>
    <w:uiPriority w:val="99"/>
    <w:pPr>
      <w:spacing w:lineRule="auto" w:line="240" w:after="0"/>
    </w:pPr>
    <w:tblPr>
      <w:tblStyleRowBandSize w:val="1"/>
      <w:tblStyleColBandSize w:val="1"/>
      <w:tblInd w:w="0" w:type="dxa"/>
    </w:tblPr>
    <w:tblStylePr w:type="band1Horz">
      <w:tcPr>
        <w:shd w:val="clear" w:color="auto" w:fill="FFFFFF" w:themeFill="accent6" w:themeFillTint="40"/>
      </w:tcPr>
    </w:tblStylePr>
    <w:tblStylePr w:type="band1Vert">
      <w:tcPr>
        <w:shd w:val="clear" w:color="auto" w:fill="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479">
    <w:name w:val="List Table 2"/>
    <w:basedOn w:val="559"/>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480">
    <w:name w:val="List Table 2 - Accent 1"/>
    <w:basedOn w:val="559"/>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481">
    <w:name w:val="List Table 2 - Accent 2"/>
    <w:basedOn w:val="559"/>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482">
    <w:name w:val="List Table 2 - Accent 3"/>
    <w:basedOn w:val="559"/>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483">
    <w:name w:val="List Table 2 - Accent 4"/>
    <w:basedOn w:val="559"/>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484">
    <w:name w:val="List Table 2 - Accent 5"/>
    <w:basedOn w:val="559"/>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485">
    <w:name w:val="List Table 2 - Accent 6"/>
    <w:basedOn w:val="559"/>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486">
    <w:name w:val="List Table 3"/>
    <w:basedOn w:val="55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487">
    <w:name w:val="List Table 3 - Accent 1"/>
    <w:basedOn w:val="559"/>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488">
    <w:name w:val="List Table 3 - Accent 2"/>
    <w:basedOn w:val="55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FFFFFF" w:themeFill="accent2" w:themeFillTint="97"/>
      </w:tcPr>
    </w:tblStylePr>
    <w:tblStylePr w:type="lastCol">
      <w:rPr>
        <w:b/>
        <w:color w:val="404040"/>
      </w:rPr>
    </w:tblStylePr>
    <w:tblStylePr w:type="lastRow">
      <w:rPr>
        <w:b/>
        <w:color w:val="404040"/>
      </w:rPr>
    </w:tblStylePr>
  </w:style>
  <w:style w:type="table" w:styleId="489">
    <w:name w:val="List Table 3 - Accent 3"/>
    <w:basedOn w:val="559"/>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FFFFFF" w:themeFill="accent3" w:themeFillTint="98"/>
      </w:tcPr>
    </w:tblStylePr>
    <w:tblStylePr w:type="lastCol">
      <w:rPr>
        <w:b/>
        <w:color w:val="404040"/>
      </w:rPr>
    </w:tblStylePr>
    <w:tblStylePr w:type="lastRow">
      <w:rPr>
        <w:b/>
        <w:color w:val="404040"/>
      </w:rPr>
    </w:tblStylePr>
  </w:style>
  <w:style w:type="table" w:styleId="490">
    <w:name w:val="List Table 3 - Accent 4"/>
    <w:basedOn w:val="55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FFFFFF" w:themeFill="accent4" w:themeFillTint="9A"/>
      </w:tcPr>
    </w:tblStylePr>
    <w:tblStylePr w:type="lastCol">
      <w:rPr>
        <w:b/>
        <w:color w:val="404040"/>
      </w:rPr>
    </w:tblStylePr>
    <w:tblStylePr w:type="lastRow">
      <w:rPr>
        <w:b/>
        <w:color w:val="404040"/>
      </w:rPr>
    </w:tblStylePr>
  </w:style>
  <w:style w:type="table" w:styleId="491">
    <w:name w:val="List Table 3 - Accent 5"/>
    <w:basedOn w:val="559"/>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FFFFFF" w:themeFill="accent5" w:themeFillTint="9A"/>
      </w:tcPr>
    </w:tblStylePr>
    <w:tblStylePr w:type="lastCol">
      <w:rPr>
        <w:b/>
        <w:color w:val="404040"/>
      </w:rPr>
    </w:tblStylePr>
    <w:tblStylePr w:type="lastRow">
      <w:rPr>
        <w:b/>
        <w:color w:val="404040"/>
      </w:rPr>
    </w:tblStylePr>
  </w:style>
  <w:style w:type="table" w:styleId="492">
    <w:name w:val="List Table 3 - Accent 6"/>
    <w:basedOn w:val="559"/>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FFFFF" w:themeFill="accent6" w:themeFillTint="98"/>
      </w:tcPr>
    </w:tblStylePr>
    <w:tblStylePr w:type="lastCol">
      <w:rPr>
        <w:b/>
        <w:color w:val="404040"/>
      </w:rPr>
    </w:tblStylePr>
    <w:tblStylePr w:type="lastRow">
      <w:rPr>
        <w:b/>
        <w:color w:val="404040"/>
      </w:rPr>
    </w:tblStylePr>
  </w:style>
  <w:style w:type="table" w:styleId="493">
    <w:name w:val="List Table 4"/>
    <w:basedOn w:val="55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494">
    <w:name w:val="List Table 4 - Accent 1"/>
    <w:basedOn w:val="559"/>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495">
    <w:name w:val="List Table 4 - Accent 2"/>
    <w:basedOn w:val="559"/>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b/>
        <w:color w:val="404040"/>
      </w:rPr>
    </w:tblStylePr>
    <w:tblStylePr w:type="firstRow">
      <w:rPr>
        <w:rFonts w:ascii="Arial" w:hAnsi="Arial"/>
        <w:b/>
        <w:color w:val="FFFFFF"/>
        <w:sz w:val="22"/>
      </w:rPr>
      <w:tcPr>
        <w:shd w:val="clear" w:color="auto" w:fill="FFFFFF" w:themeFill="accent2"/>
      </w:tcPr>
    </w:tblStylePr>
    <w:tblStylePr w:type="lastCol">
      <w:rPr>
        <w:b/>
        <w:color w:val="404040"/>
      </w:rPr>
    </w:tblStylePr>
    <w:tblStylePr w:type="lastRow">
      <w:rPr>
        <w:b/>
        <w:color w:val="404040"/>
      </w:rPr>
    </w:tblStylePr>
  </w:style>
  <w:style w:type="table" w:styleId="496">
    <w:name w:val="List Table 4 - Accent 3"/>
    <w:basedOn w:val="559"/>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b/>
        <w:color w:val="404040"/>
      </w:rPr>
    </w:tblStylePr>
    <w:tblStylePr w:type="firstRow">
      <w:rPr>
        <w:rFonts w:ascii="Arial" w:hAnsi="Arial"/>
        <w:b/>
        <w:color w:val="FFFFFF"/>
        <w:sz w:val="22"/>
      </w:rPr>
      <w:tcPr>
        <w:shd w:val="clear" w:color="auto" w:fill="FFFFFF" w:themeFill="accent3"/>
      </w:tcPr>
    </w:tblStylePr>
    <w:tblStylePr w:type="lastCol">
      <w:rPr>
        <w:b/>
        <w:color w:val="404040"/>
      </w:rPr>
    </w:tblStylePr>
    <w:tblStylePr w:type="lastRow">
      <w:rPr>
        <w:b/>
        <w:color w:val="404040"/>
      </w:rPr>
    </w:tblStylePr>
  </w:style>
  <w:style w:type="table" w:styleId="497">
    <w:name w:val="List Table 4 - Accent 4"/>
    <w:basedOn w:val="559"/>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b/>
        <w:color w:val="404040"/>
      </w:rPr>
    </w:tblStylePr>
    <w:tblStylePr w:type="firstRow">
      <w:rPr>
        <w:rFonts w:ascii="Arial" w:hAnsi="Arial"/>
        <w:b/>
        <w:color w:val="FFFFFF"/>
        <w:sz w:val="22"/>
      </w:rPr>
      <w:tcPr>
        <w:shd w:val="clear" w:color="auto" w:fill="FFFFFF" w:themeFill="accent4"/>
      </w:tcPr>
    </w:tblStylePr>
    <w:tblStylePr w:type="lastCol">
      <w:rPr>
        <w:b/>
        <w:color w:val="404040"/>
      </w:rPr>
    </w:tblStylePr>
    <w:tblStylePr w:type="lastRow">
      <w:rPr>
        <w:b/>
        <w:color w:val="404040"/>
      </w:rPr>
    </w:tblStylePr>
  </w:style>
  <w:style w:type="table" w:styleId="498">
    <w:name w:val="List Table 4 - Accent 5"/>
    <w:basedOn w:val="559"/>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b/>
        <w:color w:val="404040"/>
      </w:rPr>
    </w:tblStylePr>
    <w:tblStylePr w:type="firstRow">
      <w:rPr>
        <w:rFonts w:ascii="Arial" w:hAnsi="Arial"/>
        <w:b/>
        <w:color w:val="FFFFFF"/>
        <w:sz w:val="22"/>
      </w:rPr>
      <w:tcPr>
        <w:shd w:val="clear" w:color="auto" w:fill="FFFFFF" w:themeFill="accent5"/>
      </w:tcPr>
    </w:tblStylePr>
    <w:tblStylePr w:type="lastCol">
      <w:rPr>
        <w:b/>
        <w:color w:val="404040"/>
      </w:rPr>
    </w:tblStylePr>
    <w:tblStylePr w:type="lastRow">
      <w:rPr>
        <w:b/>
        <w:color w:val="404040"/>
      </w:rPr>
    </w:tblStylePr>
  </w:style>
  <w:style w:type="table" w:styleId="499">
    <w:name w:val="List Table 4 - Accent 6"/>
    <w:basedOn w:val="559"/>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b/>
        <w:color w:val="404040"/>
      </w:rPr>
    </w:tblStylePr>
    <w:tblStylePr w:type="firstRow">
      <w:rPr>
        <w:rFonts w:ascii="Arial" w:hAnsi="Arial"/>
        <w:b/>
        <w:color w:val="FFFFFF"/>
        <w:sz w:val="22"/>
      </w:rPr>
      <w:tcPr>
        <w:shd w:val="clear" w:color="auto" w:fill="FFFFFF" w:themeFill="accent6"/>
      </w:tcPr>
    </w:tblStylePr>
    <w:tblStylePr w:type="lastCol">
      <w:rPr>
        <w:b/>
        <w:color w:val="404040"/>
      </w:rPr>
    </w:tblStylePr>
    <w:tblStylePr w:type="lastRow">
      <w:rPr>
        <w:b/>
        <w:color w:val="404040"/>
      </w:rPr>
    </w:tblStylePr>
  </w:style>
  <w:style w:type="table" w:styleId="500">
    <w:name w:val="List Table 5 Dark"/>
    <w:basedOn w:val="559"/>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auto" w:fill="FFFFFF" w:themeFill="text1" w:themeFillTint="80"/>
    </w:tblPr>
    <w:tblStylePr w:type="band1Horz">
      <w:tcPr>
        <w:shd w:val="clear" w:color="auto" w:fill="FFFFFF" w:themeFill="text1" w:themeFillTint="80"/>
        <w:tcBorders>
          <w:top w:val="single" w:color="000000" w:sz="4" w:space="0" w:themeColor="light1"/>
          <w:bottom w:val="single" w:color="000000" w:sz="4" w:space="0" w:themeColor="light1"/>
        </w:tcBorders>
      </w:tcPr>
    </w:tblStylePr>
    <w:tblStylePr w:type="band1Vert">
      <w:tcPr>
        <w:shd w:val="clear" w:color="auto" w:fill="FFFFFF" w:themeFill="text1" w:themeFillTint="80"/>
        <w:tcBorders>
          <w:left w:val="single" w:color="000000" w:sz="4" w:space="0" w:themeColor="light1"/>
          <w:right w:val="single" w:color="000000" w:sz="4" w:space="0" w:themeColor="light1"/>
        </w:tcBorders>
      </w:tcPr>
    </w:tblStylePr>
    <w:tblStylePr w:type="band2Horz">
      <w:tcPr>
        <w:shd w:val="clear" w:color="auto" w:fill="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auto" w:fill="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01">
    <w:name w:val="List Table 5 Dark - Accent 1"/>
    <w:basedOn w:val="559"/>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auto" w:fill="FFFFFF" w:themeFill="accent1"/>
    </w:tblPr>
    <w:tblStylePr w:type="band1Horz">
      <w:tcPr>
        <w:shd w:val="clear" w:color="auto" w:fill="FFFFFF" w:themeFill="accent1"/>
        <w:tcBorders>
          <w:top w:val="single" w:color="000000" w:sz="4" w:space="0" w:themeColor="light1"/>
          <w:bottom w:val="single" w:color="000000" w:sz="4" w:space="0" w:themeColor="light1"/>
        </w:tcBorders>
      </w:tcPr>
    </w:tblStylePr>
    <w:tblStylePr w:type="band1Vert">
      <w:tcPr>
        <w:shd w:val="clear" w:color="auto" w:fill="FFFFFF" w:themeFill="accent1"/>
        <w:tcBorders>
          <w:left w:val="single" w:color="000000" w:sz="4" w:space="0" w:themeColor="light1"/>
          <w:right w:val="single" w:color="000000" w:sz="4" w:space="0" w:themeColor="light1"/>
        </w:tcBorders>
      </w:tcPr>
    </w:tblStylePr>
    <w:tblStylePr w:type="band2Horz">
      <w:tcPr>
        <w:shd w:val="clear" w:color="auto" w:fill="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auto" w:fill="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02">
    <w:name w:val="List Table 5 Dark - Accent 2"/>
    <w:basedOn w:val="559"/>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auto" w:fill="FFFFFF" w:themeFill="accent2" w:themeFillTint="97"/>
    </w:tblPr>
    <w:tblStylePr w:type="band1Horz">
      <w:tcPr>
        <w:shd w:val="clear" w:color="auto" w:fill="FFFFFF" w:themeFill="accent2" w:themeFillTint="97"/>
        <w:tcBorders>
          <w:top w:val="single" w:color="000000" w:sz="4" w:space="0" w:themeColor="light1"/>
          <w:bottom w:val="single" w:color="000000" w:sz="4" w:space="0" w:themeColor="light1"/>
        </w:tcBorders>
      </w:tcPr>
    </w:tblStylePr>
    <w:tblStylePr w:type="band1Vert">
      <w:tcPr>
        <w:shd w:val="clear" w:color="auto" w:fill="FFFFFF" w:themeFill="accent2" w:themeFillTint="97"/>
        <w:tcBorders>
          <w:left w:val="single" w:color="000000" w:sz="4" w:space="0" w:themeColor="light1"/>
          <w:right w:val="single" w:color="000000" w:sz="4" w:space="0" w:themeColor="light1"/>
        </w:tcBorders>
      </w:tcPr>
    </w:tblStylePr>
    <w:tblStylePr w:type="band2Horz">
      <w:tcPr>
        <w:shd w:val="clear" w:color="auto" w:fill="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auto" w:fill="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03">
    <w:name w:val="List Table 5 Dark - Accent 3"/>
    <w:basedOn w:val="559"/>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auto" w:fill="FFFFFF" w:themeFill="accent3" w:themeFillTint="98"/>
    </w:tblPr>
    <w:tblStylePr w:type="band1Horz">
      <w:tcPr>
        <w:shd w:val="clear" w:color="auto" w:fill="FFFFFF" w:themeFill="accent3" w:themeFillTint="98"/>
        <w:tcBorders>
          <w:top w:val="single" w:color="000000" w:sz="4" w:space="0" w:themeColor="light1"/>
          <w:bottom w:val="single" w:color="000000" w:sz="4" w:space="0" w:themeColor="light1"/>
        </w:tcBorders>
      </w:tcPr>
    </w:tblStylePr>
    <w:tblStylePr w:type="band1Vert">
      <w:tcPr>
        <w:shd w:val="clear" w:color="auto" w:fill="FFFFFF" w:themeFill="accent3" w:themeFillTint="98"/>
        <w:tcBorders>
          <w:left w:val="single" w:color="000000" w:sz="4" w:space="0" w:themeColor="light1"/>
          <w:right w:val="single" w:color="000000" w:sz="4" w:space="0" w:themeColor="light1"/>
        </w:tcBorders>
      </w:tcPr>
    </w:tblStylePr>
    <w:tblStylePr w:type="band2Horz">
      <w:tcPr>
        <w:shd w:val="clear" w:color="auto" w:fill="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04">
    <w:name w:val="List Table 5 Dark - Accent 4"/>
    <w:basedOn w:val="559"/>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auto" w:fill="FFFFFF" w:themeFill="accent4" w:themeFillTint="9A"/>
    </w:tblPr>
    <w:tblStylePr w:type="band1Horz">
      <w:tcPr>
        <w:shd w:val="clear" w:color="auto" w:fill="FFFFFF" w:themeFill="accent4" w:themeFillTint="9A"/>
        <w:tcBorders>
          <w:top w:val="single" w:color="000000" w:sz="4" w:space="0" w:themeColor="light1"/>
          <w:bottom w:val="single" w:color="000000" w:sz="4" w:space="0" w:themeColor="light1"/>
        </w:tcBorders>
      </w:tcPr>
    </w:tblStylePr>
    <w:tblStylePr w:type="band1Vert">
      <w:tcPr>
        <w:shd w:val="clear" w:color="auto" w:fill="FFFFFF" w:themeFill="accent4" w:themeFillTint="9A"/>
        <w:tcBorders>
          <w:left w:val="single" w:color="000000" w:sz="4" w:space="0" w:themeColor="light1"/>
          <w:right w:val="single" w:color="000000" w:sz="4" w:space="0" w:themeColor="light1"/>
        </w:tcBorders>
      </w:tcPr>
    </w:tblStylePr>
    <w:tblStylePr w:type="band2Horz">
      <w:tcPr>
        <w:shd w:val="clear" w:color="auto" w:fill="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05">
    <w:name w:val="List Table 5 Dark - Accent 5"/>
    <w:basedOn w:val="559"/>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auto" w:fill="FFFFFF" w:themeFill="accent5" w:themeFillTint="9A"/>
    </w:tblPr>
    <w:tblStylePr w:type="band1Horz">
      <w:tcPr>
        <w:shd w:val="clear" w:color="auto" w:fill="FFFFFF" w:themeFill="accent5" w:themeFillTint="9A"/>
        <w:tcBorders>
          <w:top w:val="single" w:color="000000" w:sz="4" w:space="0" w:themeColor="light1"/>
          <w:bottom w:val="single" w:color="000000" w:sz="4" w:space="0" w:themeColor="light1"/>
        </w:tcBorders>
      </w:tcPr>
    </w:tblStylePr>
    <w:tblStylePr w:type="band1Vert">
      <w:tcPr>
        <w:shd w:val="clear" w:color="auto" w:fill="FFFFFF" w:themeFill="accent5" w:themeFillTint="9A"/>
        <w:tcBorders>
          <w:left w:val="single" w:color="000000" w:sz="4" w:space="0" w:themeColor="light1"/>
          <w:right w:val="single" w:color="000000" w:sz="4" w:space="0" w:themeColor="light1"/>
        </w:tcBorders>
      </w:tcPr>
    </w:tblStylePr>
    <w:tblStylePr w:type="band2Horz">
      <w:tcPr>
        <w:shd w:val="clear" w:color="auto" w:fill="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06">
    <w:name w:val="List Table 5 Dark - Accent 6"/>
    <w:basedOn w:val="559"/>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auto" w:fill="FFFFFF" w:themeFill="accent6" w:themeFillTint="98"/>
    </w:tblPr>
    <w:tblStylePr w:type="band1Horz">
      <w:tcPr>
        <w:shd w:val="clear" w:color="auto" w:fill="FFFFFF" w:themeFill="accent6" w:themeFillTint="98"/>
        <w:tcBorders>
          <w:top w:val="single" w:color="000000" w:sz="4" w:space="0" w:themeColor="light1"/>
          <w:bottom w:val="single" w:color="000000" w:sz="4" w:space="0" w:themeColor="light1"/>
        </w:tcBorders>
      </w:tcPr>
    </w:tblStylePr>
    <w:tblStylePr w:type="band1Vert">
      <w:tcPr>
        <w:shd w:val="clear" w:color="auto" w:fill="FFFFFF" w:themeFill="accent6" w:themeFillTint="98"/>
        <w:tcBorders>
          <w:left w:val="single" w:color="000000" w:sz="4" w:space="0" w:themeColor="light1"/>
          <w:right w:val="single" w:color="000000" w:sz="4" w:space="0" w:themeColor="light1"/>
        </w:tcBorders>
      </w:tcPr>
    </w:tblStylePr>
    <w:tblStylePr w:type="band2Horz">
      <w:tcPr>
        <w:shd w:val="clear" w:color="auto" w:fill="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07">
    <w:name w:val="List Table 6 Colorful"/>
    <w:basedOn w:val="559"/>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508">
    <w:name w:val="List Table 6 Colorful - Accent 1"/>
    <w:basedOn w:val="559"/>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509">
    <w:name w:val="List Table 6 Colorful - Accent 2"/>
    <w:basedOn w:val="559"/>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510">
    <w:name w:val="List Table 6 Colorful - Accent 3"/>
    <w:basedOn w:val="559"/>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511">
    <w:name w:val="List Table 6 Colorful - Accent 4"/>
    <w:basedOn w:val="559"/>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512">
    <w:name w:val="List Table 6 Colorful - Accent 5"/>
    <w:basedOn w:val="559"/>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513">
    <w:name w:val="List Table 6 Colorful - Accent 6"/>
    <w:basedOn w:val="559"/>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514">
    <w:name w:val="List Table 7 Colorful"/>
    <w:basedOn w:val="559"/>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auto"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auto"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auto" w:fill="FFFFFF" w:themeFill="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515">
    <w:name w:val="List Table 7 Colorful - Accent 1"/>
    <w:basedOn w:val="559"/>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auto" w:fill="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val="clear" w:color="auto" w:fill="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auto" w:fill="FFFFFF" w:themeFill="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516">
    <w:name w:val="List Table 7 Colorful - Accent 2"/>
    <w:basedOn w:val="559"/>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auto"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auto"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auto" w:fill="FFFFFF" w:themeFill="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517">
    <w:name w:val="List Table 7 Colorful - Accent 3"/>
    <w:basedOn w:val="559"/>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auto" w:fill="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val="clear" w:color="auto" w:fill="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auto" w:fill="FFFFFF" w:themeFill="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518">
    <w:name w:val="List Table 7 Colorful - Accent 4"/>
    <w:basedOn w:val="559"/>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auto"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auto"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auto" w:fill="FFFFFF" w:themeFill="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519">
    <w:name w:val="List Table 7 Colorful - Accent 5"/>
    <w:basedOn w:val="559"/>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auto" w:fill="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val="clear" w:color="auto" w:fill="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auto" w:fill="FFFFFF" w:themeFill="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520">
    <w:name w:val="List Table 7 Colorful - Accent 6"/>
    <w:basedOn w:val="559"/>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auto" w:fill="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val="clear" w:color="auto" w:fill="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auto" w:fill="FFFFFF" w:themeFill="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521">
    <w:name w:val="Lined - Accent"/>
    <w:basedOn w:val="5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522">
    <w:name w:val="Lined - Accent 1"/>
    <w:basedOn w:val="5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523">
    <w:name w:val="Lined - Accent 2"/>
    <w:basedOn w:val="5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524">
    <w:name w:val="Lined - Accent 3"/>
    <w:basedOn w:val="5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525">
    <w:name w:val="Lined - Accent 4"/>
    <w:basedOn w:val="5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526">
    <w:name w:val="Lined - Accent 5"/>
    <w:basedOn w:val="5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527">
    <w:name w:val="Lined - Accent 6"/>
    <w:basedOn w:val="5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528">
    <w:name w:val="Bordered &amp; Lined - Accent"/>
    <w:basedOn w:val="559"/>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529">
    <w:name w:val="Bordered &amp; Lined - Accent 1"/>
    <w:basedOn w:val="559"/>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530">
    <w:name w:val="Bordered &amp; Lined - Accent 2"/>
    <w:basedOn w:val="559"/>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531">
    <w:name w:val="Bordered &amp; Lined - Accent 3"/>
    <w:basedOn w:val="559"/>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532">
    <w:name w:val="Bordered &amp; Lined - Accent 4"/>
    <w:basedOn w:val="559"/>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533">
    <w:name w:val="Bordered &amp; Lined - Accent 5"/>
    <w:basedOn w:val="559"/>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534">
    <w:name w:val="Bordered &amp; Lined - Accent 6"/>
    <w:basedOn w:val="559"/>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535">
    <w:name w:val="Bordered"/>
    <w:basedOn w:val="559"/>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536">
    <w:name w:val="Bordered - Accent 1"/>
    <w:basedOn w:val="55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537">
    <w:name w:val="Bordered - Accent 2"/>
    <w:basedOn w:val="55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538">
    <w:name w:val="Bordered - Accent 3"/>
    <w:basedOn w:val="55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539">
    <w:name w:val="Bordered - Accent 4"/>
    <w:basedOn w:val="55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540">
    <w:name w:val="Bordered - Accent 5"/>
    <w:basedOn w:val="55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541">
    <w:name w:val="Bordered - Accent 6"/>
    <w:basedOn w:val="55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paragraph" w:styleId="542">
    <w:name w:val="footnote text"/>
    <w:basedOn w:val="555"/>
    <w:link w:val="543"/>
    <w:uiPriority w:val="99"/>
    <w:semiHidden/>
    <w:unhideWhenUsed/>
    <w:rPr>
      <w:sz w:val="18"/>
    </w:rPr>
    <w:pPr>
      <w:spacing w:lineRule="auto" w:line="240" w:after="40"/>
    </w:pPr>
  </w:style>
  <w:style w:type="character" w:styleId="543">
    <w:name w:val="Footnote Text Char"/>
    <w:link w:val="542"/>
    <w:uiPriority w:val="99"/>
    <w:rPr>
      <w:sz w:val="18"/>
    </w:rPr>
  </w:style>
  <w:style w:type="character" w:styleId="544">
    <w:name w:val="footnote reference"/>
    <w:basedOn w:val="558"/>
    <w:uiPriority w:val="99"/>
    <w:unhideWhenUsed/>
    <w:rPr>
      <w:vertAlign w:val="superscript"/>
    </w:rPr>
  </w:style>
  <w:style w:type="paragraph" w:styleId="545">
    <w:name w:val="toc 1"/>
    <w:basedOn w:val="555"/>
    <w:next w:val="555"/>
    <w:uiPriority w:val="39"/>
    <w:unhideWhenUsed/>
    <w:pPr>
      <w:ind w:left="0" w:right="0" w:firstLine="0"/>
      <w:spacing w:after="57"/>
    </w:pPr>
  </w:style>
  <w:style w:type="paragraph" w:styleId="546">
    <w:name w:val="toc 2"/>
    <w:basedOn w:val="555"/>
    <w:next w:val="555"/>
    <w:uiPriority w:val="39"/>
    <w:unhideWhenUsed/>
    <w:pPr>
      <w:ind w:left="283" w:right="0" w:firstLine="0"/>
      <w:spacing w:after="57"/>
    </w:pPr>
  </w:style>
  <w:style w:type="paragraph" w:styleId="547">
    <w:name w:val="toc 3"/>
    <w:basedOn w:val="555"/>
    <w:next w:val="555"/>
    <w:uiPriority w:val="39"/>
    <w:unhideWhenUsed/>
    <w:pPr>
      <w:ind w:left="567" w:right="0" w:firstLine="0"/>
      <w:spacing w:after="57"/>
    </w:pPr>
  </w:style>
  <w:style w:type="paragraph" w:styleId="548">
    <w:name w:val="toc 4"/>
    <w:basedOn w:val="555"/>
    <w:next w:val="555"/>
    <w:uiPriority w:val="39"/>
    <w:unhideWhenUsed/>
    <w:pPr>
      <w:ind w:left="850" w:right="0" w:firstLine="0"/>
      <w:spacing w:after="57"/>
    </w:pPr>
  </w:style>
  <w:style w:type="paragraph" w:styleId="549">
    <w:name w:val="toc 5"/>
    <w:basedOn w:val="555"/>
    <w:next w:val="555"/>
    <w:uiPriority w:val="39"/>
    <w:unhideWhenUsed/>
    <w:pPr>
      <w:ind w:left="1134" w:right="0" w:firstLine="0"/>
      <w:spacing w:after="57"/>
    </w:pPr>
  </w:style>
  <w:style w:type="paragraph" w:styleId="550">
    <w:name w:val="toc 6"/>
    <w:basedOn w:val="555"/>
    <w:next w:val="555"/>
    <w:uiPriority w:val="39"/>
    <w:unhideWhenUsed/>
    <w:pPr>
      <w:ind w:left="1417" w:right="0" w:firstLine="0"/>
      <w:spacing w:after="57"/>
    </w:pPr>
  </w:style>
  <w:style w:type="paragraph" w:styleId="551">
    <w:name w:val="toc 7"/>
    <w:basedOn w:val="555"/>
    <w:next w:val="555"/>
    <w:uiPriority w:val="39"/>
    <w:unhideWhenUsed/>
    <w:pPr>
      <w:ind w:left="1701" w:right="0" w:firstLine="0"/>
      <w:spacing w:after="57"/>
    </w:pPr>
  </w:style>
  <w:style w:type="paragraph" w:styleId="552">
    <w:name w:val="toc 8"/>
    <w:basedOn w:val="555"/>
    <w:next w:val="555"/>
    <w:uiPriority w:val="39"/>
    <w:unhideWhenUsed/>
    <w:pPr>
      <w:ind w:left="1984" w:right="0" w:firstLine="0"/>
      <w:spacing w:after="57"/>
    </w:pPr>
  </w:style>
  <w:style w:type="paragraph" w:styleId="553">
    <w:name w:val="toc 9"/>
    <w:basedOn w:val="555"/>
    <w:next w:val="555"/>
    <w:uiPriority w:val="39"/>
    <w:unhideWhenUsed/>
    <w:pPr>
      <w:ind w:left="2268" w:right="0" w:firstLine="0"/>
      <w:spacing w:after="57"/>
    </w:pPr>
  </w:style>
  <w:style w:type="paragraph" w:styleId="554">
    <w:name w:val="TOC Heading"/>
    <w:uiPriority w:val="39"/>
    <w:unhideWhenUsed/>
  </w:style>
  <w:style w:type="paragraph" w:styleId="555" w:default="1">
    <w:name w:val="Normal"/>
    <w:qFormat/>
    <w:rPr>
      <w:sz w:val="24"/>
      <w:szCs w:val="24"/>
      <w:lang w:val="ru-RU" w:eastAsia="ru-RU"/>
    </w:rPr>
  </w:style>
  <w:style w:type="paragraph" w:styleId="556">
    <w:name w:val="Heading 1"/>
    <w:basedOn w:val="555"/>
    <w:next w:val="555"/>
    <w:link w:val="571"/>
    <w:qFormat/>
    <w:rPr>
      <w:rFonts w:ascii="Arial" w:hAnsi="Arial"/>
      <w:b/>
      <w:bCs/>
      <w:sz w:val="32"/>
      <w:szCs w:val="32"/>
    </w:rPr>
    <w:pPr>
      <w:keepNext/>
      <w:spacing w:after="60" w:before="240"/>
      <w:outlineLvl w:val="0"/>
    </w:pPr>
  </w:style>
  <w:style w:type="paragraph" w:styleId="557">
    <w:name w:val="Heading 2"/>
    <w:basedOn w:val="555"/>
    <w:next w:val="555"/>
    <w:link w:val="572"/>
    <w:qFormat/>
    <w:rPr>
      <w:rFonts w:ascii="Arial" w:hAnsi="Arial"/>
      <w:b/>
      <w:bCs/>
      <w:i/>
      <w:iCs/>
      <w:sz w:val="28"/>
      <w:szCs w:val="28"/>
    </w:rPr>
    <w:pPr>
      <w:keepNext/>
      <w:spacing w:after="60" w:before="240"/>
      <w:outlineLvl w:val="1"/>
    </w:pPr>
  </w:style>
  <w:style w:type="character" w:styleId="558" w:default="1">
    <w:name w:val="Default Paragraph Font"/>
    <w:uiPriority w:val="1"/>
    <w:semiHidden/>
    <w:unhideWhenUsed/>
  </w:style>
  <w:style w:type="table" w:styleId="559" w:default="1">
    <w:name w:val="Normal Table"/>
    <w:uiPriority w:val="99"/>
    <w:semiHidden/>
    <w:unhideWhenUsed/>
    <w:tblPr>
      <w:tblInd w:w="0" w:type="dxa"/>
      <w:tblCellMar>
        <w:left w:w="108" w:type="dxa"/>
        <w:top w:w="0" w:type="dxa"/>
        <w:right w:w="108" w:type="dxa"/>
        <w:bottom w:w="0" w:type="dxa"/>
      </w:tblCellMar>
    </w:tblPr>
  </w:style>
  <w:style w:type="numbering" w:styleId="560" w:default="1">
    <w:name w:val="No List"/>
    <w:uiPriority w:val="99"/>
    <w:semiHidden/>
    <w:unhideWhenUsed/>
  </w:style>
  <w:style w:type="paragraph" w:styleId="561" w:customStyle="1">
    <w:name w:val="Стиль Заголовок 2 + 14 пт Коричневый"/>
    <w:basedOn w:val="557"/>
    <w:rPr>
      <w:i w:val="false"/>
      <w:iCs w:val="false"/>
      <w:caps/>
      <w:color w:val="993300"/>
      <w:lang w:val="uk-UA"/>
    </w:rPr>
    <w:pPr>
      <w:jc w:val="center"/>
      <w:spacing w:after="0" w:before="0"/>
    </w:pPr>
  </w:style>
  <w:style w:type="paragraph" w:styleId="562">
    <w:name w:val="Header"/>
    <w:basedOn w:val="555"/>
    <w:pPr>
      <w:tabs>
        <w:tab w:val="center" w:pos="4677" w:leader="none"/>
        <w:tab w:val="right" w:pos="9355" w:leader="none"/>
      </w:tabs>
    </w:pPr>
  </w:style>
  <w:style w:type="paragraph" w:styleId="563">
    <w:name w:val="Footer"/>
    <w:basedOn w:val="555"/>
    <w:pPr>
      <w:tabs>
        <w:tab w:val="center" w:pos="4677" w:leader="none"/>
        <w:tab w:val="right" w:pos="9355" w:leader="none"/>
      </w:tabs>
    </w:pPr>
  </w:style>
  <w:style w:type="paragraph" w:styleId="564" w:customStyle="1">
    <w:name w:val="Знак Знак Знак Знак1 Знак Знак Знак"/>
    <w:basedOn w:val="555"/>
    <w:rPr>
      <w:rFonts w:ascii="Verdana" w:hAnsi="Verdana" w:cs="Verdana"/>
      <w:sz w:val="20"/>
      <w:szCs w:val="20"/>
      <w:lang w:val="en-US" w:eastAsia="en-US"/>
    </w:rPr>
  </w:style>
  <w:style w:type="paragraph" w:styleId="565">
    <w:name w:val="Normal (Web)"/>
    <w:basedOn w:val="555"/>
    <w:pPr>
      <w:spacing w:after="100" w:afterAutospacing="1" w:before="100" w:beforeAutospacing="1"/>
    </w:pPr>
  </w:style>
  <w:style w:type="paragraph" w:styleId="566">
    <w:name w:val="Body Text"/>
    <w:basedOn w:val="555"/>
    <w:link w:val="567"/>
    <w:rPr>
      <w:sz w:val="28"/>
      <w:szCs w:val="28"/>
    </w:rPr>
    <w:pPr>
      <w:jc w:val="both"/>
    </w:pPr>
  </w:style>
  <w:style w:type="character" w:styleId="567" w:customStyle="1">
    <w:name w:val="Основний текст Знак"/>
    <w:link w:val="566"/>
    <w:rPr>
      <w:sz w:val="28"/>
      <w:szCs w:val="28"/>
      <w:lang w:eastAsia="ru-RU"/>
    </w:rPr>
  </w:style>
  <w:style w:type="paragraph" w:styleId="568">
    <w:name w:val="Balloon Text"/>
    <w:basedOn w:val="555"/>
    <w:link w:val="569"/>
    <w:rPr>
      <w:rFonts w:ascii="Tahoma" w:hAnsi="Tahoma"/>
      <w:sz w:val="16"/>
      <w:szCs w:val="16"/>
    </w:rPr>
  </w:style>
  <w:style w:type="character" w:styleId="569" w:customStyle="1">
    <w:name w:val="Текст у виносці Знак"/>
    <w:link w:val="568"/>
    <w:rPr>
      <w:rFonts w:ascii="Tahoma" w:hAnsi="Tahoma" w:cs="Tahoma"/>
      <w:sz w:val="16"/>
      <w:szCs w:val="16"/>
      <w:lang w:val="ru-RU" w:eastAsia="ru-RU"/>
    </w:rPr>
  </w:style>
  <w:style w:type="character" w:styleId="570">
    <w:name w:val="Hyperlink"/>
    <w:rPr>
      <w:color w:val="0000FF"/>
      <w:u w:val="single"/>
    </w:rPr>
  </w:style>
  <w:style w:type="character" w:styleId="571" w:customStyle="1">
    <w:name w:val="Заголовок 1 Знак"/>
    <w:link w:val="556"/>
    <w:rPr>
      <w:rFonts w:ascii="Arial" w:hAnsi="Arial" w:cs="Arial"/>
      <w:b/>
      <w:bCs/>
      <w:sz w:val="32"/>
      <w:szCs w:val="32"/>
      <w:lang w:val="ru-RU" w:eastAsia="ru-RU"/>
    </w:rPr>
  </w:style>
  <w:style w:type="character" w:styleId="572" w:customStyle="1">
    <w:name w:val="Заголовок 2 Знак"/>
    <w:link w:val="557"/>
    <w:rPr>
      <w:rFonts w:ascii="Arial" w:hAnsi="Arial" w:cs="Arial"/>
      <w:b/>
      <w:bCs/>
      <w:i/>
      <w:iCs/>
      <w:sz w:val="28"/>
      <w:szCs w:val="28"/>
      <w:lang w:val="ru-RU" w:eastAsia="ru-RU"/>
    </w:rPr>
  </w:style>
  <w:style w:type="paragraph" w:styleId="573">
    <w:name w:val="Body Text Indent 3"/>
    <w:basedOn w:val="555"/>
    <w:link w:val="574"/>
    <w:rPr>
      <w:bCs/>
      <w:lang w:val="uk-UA"/>
    </w:rPr>
    <w:pPr>
      <w:ind w:firstLine="720"/>
      <w:jc w:val="both"/>
    </w:pPr>
  </w:style>
  <w:style w:type="character" w:styleId="574" w:customStyle="1">
    <w:name w:val="Основний текст з відступом 3 Знак"/>
    <w:link w:val="573"/>
    <w:rPr>
      <w:bCs/>
      <w:sz w:val="24"/>
      <w:szCs w:val="24"/>
      <w:lang w:val="uk-UA"/>
    </w:rPr>
  </w:style>
  <w:style w:type="character" w:styleId="575" w:customStyle="1">
    <w:name w:val="Font Style14"/>
    <w:rPr>
      <w:rFonts w:ascii="Times New Roman" w:hAnsi="Times New Roman" w:cs="Times New Roman" w:hint="default"/>
      <w:sz w:val="24"/>
      <w:szCs w:val="24"/>
    </w:rPr>
  </w:style>
  <w:style w:type="paragraph" w:styleId="576" w:customStyle="1">
    <w:name w:val="Style8"/>
    <w:basedOn w:val="555"/>
    <w:pPr>
      <w:ind w:firstLine="701"/>
      <w:jc w:val="both"/>
      <w:spacing w:lineRule="exact" w:line="325"/>
      <w:widowControl w:val="off"/>
    </w:pPr>
  </w:style>
  <w:style w:type="paragraph" w:styleId="577">
    <w:name w:val="Обычный"/>
    <w:rPr>
      <w:rFonts w:ascii="Times New Roman" w:hAnsi="Times New Roman" w:cs="Calibri" w:eastAsia="Times New Roman" w:hint="default"/>
      <w:b w:val="false"/>
      <w:bCs w:val="false"/>
      <w:i w:val="false"/>
      <w:iCs w:val="false"/>
      <w:caps w:val="false"/>
      <w:smallCaps w:val="false"/>
      <w:strike w:val="false"/>
      <w:dstrike w:val="false"/>
      <w:vanish w:val="false"/>
      <w:color w:val="auto"/>
      <w:spacing w:val="0"/>
      <w:position w:val="0"/>
      <w:sz w:val="20"/>
      <w:szCs w:val="22"/>
      <w:u w:val="none"/>
      <w:vertAlign w:val="baseline"/>
      <w:rtl w:val="false"/>
      <w:cs w:val="false"/>
      <w:lang w:val="uk-UA" w:bidi="ar-SA" w:eastAsia="ru-RU"/>
    </w:rPr>
    <w:pPr>
      <w:contextualSpacing w:val="false"/>
      <w:ind w:left="0" w:right="0" w:firstLine="0"/>
      <w:jc w:val="left"/>
      <w:keepLines w:val="false"/>
      <w:keepNext w:val="false"/>
      <w:pageBreakBefore w:val="false"/>
      <w:spacing w:lineRule="auto" w:line="240" w:after="0" w:afterAutospacing="0" w:before="0" w:beforeAutospacing="0"/>
      <w:shd w:val="nil" w:color="auto" w:fill="000000"/>
      <w:widowControl/>
      <w:pBdr>
        <w:left w:val="none" w:color="000000" w:sz="4" w:space="0"/>
        <w:top w:val="none" w:color="000000" w:sz="4" w:space="0"/>
        <w:right w:val="none" w:color="000000" w:sz="4" w:space="0"/>
        <w:bottom w:val="none" w:color="000000" w:sz="4" w:space="0"/>
        <w:between w:val="none" w:color="000000" w:sz="4" w:space="0"/>
      </w:pBdr>
    </w:pPr>
  </w:style>
  <w:style w:type="paragraph" w:styleId="578">
    <w:name w:val="Заголовок 1"/>
    <w:rPr>
      <w:rFonts w:ascii="Times New Roman" w:hAnsi="Times New Roman" w:cs="Calibri" w:eastAsia="Times New Roman" w:hint="default"/>
      <w:b/>
      <w:bCs w:val="false"/>
      <w:i w:val="false"/>
      <w:iCs w:val="false"/>
      <w:caps w:val="false"/>
      <w:smallCaps w:val="false"/>
      <w:strike w:val="false"/>
      <w:dstrike w:val="false"/>
      <w:vanish w:val="false"/>
      <w:color w:val="auto"/>
      <w:spacing w:val="0"/>
      <w:position w:val="0"/>
      <w:sz w:val="32"/>
      <w:szCs w:val="22"/>
      <w:u w:val="none"/>
      <w:vertAlign w:val="baseline"/>
      <w:rtl w:val="false"/>
      <w:cs w:val="false"/>
      <w:lang w:val="uk-UA" w:bidi="ar-SA" w:eastAsia="ru-RU"/>
    </w:rPr>
    <w:pPr>
      <w:contextualSpacing w:val="false"/>
      <w:ind w:left="0" w:right="0" w:firstLine="0"/>
      <w:jc w:val="center"/>
      <w:keepLines w:val="false"/>
      <w:keepNext/>
      <w:pageBreakBefore w:val="false"/>
      <w:spacing w:lineRule="auto" w:line="240" w:after="0" w:afterAutospacing="0" w:before="0" w:beforeAutospacing="0"/>
      <w:shd w:val="nil" w:color="auto" w:fill="000000"/>
      <w:widowControl/>
      <w:pBdr>
        <w:left w:val="none" w:color="000000" w:sz="4" w:space="0"/>
        <w:top w:val="none" w:color="000000" w:sz="4" w:space="0"/>
        <w:right w:val="none" w:color="000000" w:sz="4" w:space="0"/>
        <w:bottom w:val="none" w:color="000000" w:sz="4" w:space="0"/>
        <w:between w:val="none" w:color="000000" w:sz="4" w:space="0"/>
      </w:pBdr>
      <w:outlineLvl w:val="0"/>
    </w:pPr>
  </w:style>
  <w:style w:type="paragraph" w:styleId="579">
    <w:name w:val="Титулка"/>
    <w:rPr>
      <w:rFonts w:ascii="Times New Roman" w:hAnsi="Times New Roman" w:cs="Calibri" w:eastAsia="Times New Roman" w:hint="default"/>
      <w:b/>
      <w:bCs w:val="false"/>
      <w:i w:val="false"/>
      <w:iCs w:val="false"/>
      <w:caps w:val="false"/>
      <w:smallCaps w:val="false"/>
      <w:strike w:val="false"/>
      <w:dstrike w:val="false"/>
      <w:vanish w:val="false"/>
      <w:color w:val="auto"/>
      <w:spacing w:val="0"/>
      <w:position w:val="0"/>
      <w:sz w:val="24"/>
      <w:szCs w:val="24"/>
      <w:u w:val="none"/>
      <w:vertAlign w:val="baseline"/>
      <w:rtl w:val="false"/>
      <w:cs w:val="false"/>
      <w:lang w:val="uk-UA" w:bidi="hi-IN" w:eastAsia="hi-IN"/>
    </w:rPr>
    <w:pPr>
      <w:contextualSpacing w:val="false"/>
      <w:ind w:left="0" w:right="0" w:firstLine="0"/>
      <w:jc w:val="center"/>
      <w:keepLines w:val="false"/>
      <w:keepNext w:val="false"/>
      <w:pageBreakBefore w:val="false"/>
      <w:spacing w:lineRule="auto" w:line="240" w:after="120" w:afterAutospacing="0" w:before="0" w:beforeAutospacing="0"/>
      <w:shd w:val="nil" w:color="auto" w:fill="000000"/>
      <w:widowControl w:val="off"/>
      <w:pBdr>
        <w:left w:val="none" w:color="000000" w:sz="4" w:space="0"/>
        <w:top w:val="none" w:color="000000" w:sz="4" w:space="0"/>
        <w:right w:val="none" w:color="000000" w:sz="4" w:space="0"/>
        <w:bottom w:val="none" w:color="000000" w:sz="4" w:space="0"/>
        <w:between w:val="none" w:color="000000" w:sz="4" w:space="0"/>
      </w:pBdr>
    </w:p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image" Target="media/image1.png"/><Relationship Id="rId9"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ONLYOFFICE/5.4.2.46</Application>
  <Company>Home</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cp:lastModifiedBy>СТАЛЬНИЧЕНКО Юрій Валерійович</cp:lastModifiedBy>
  <cp:revision>6</cp:revision>
  <dcterms:created xsi:type="dcterms:W3CDTF">2021-01-19T16:50:00Z</dcterms:created>
  <dcterms:modified xsi:type="dcterms:W3CDTF">2021-01-21T11:50:55Z</dcterms:modified>
</cp:coreProperties>
</file>