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sz w:val="28"/>
        </w:rPr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pStyle w:val="556"/>
        <w:tabs>
          <w:tab w:val="left" w:pos="6236" w:leader="none"/>
        </w:tabs>
        <w:rPr>
          <w:sz w:val="28"/>
          <w:szCs w:val="28"/>
          <w:lang w:val="uk-UA"/>
        </w:rPr>
      </w:pPr>
      <w:r>
        <w:tab/>
      </w:r>
      <w:r/>
    </w:p>
    <w:p>
      <w:pPr>
        <w:spacing w:lineRule="auto" w:line="240" w:after="0"/>
        <w:rPr>
          <w:lang w:eastAsia="ru-RU"/>
        </w:rPr>
      </w:pPr>
      <w:r>
        <w:rPr>
          <w:lang w:eastAsia="ru-RU"/>
        </w:rPr>
      </w:r>
      <w:r/>
    </w:p>
    <w:p>
      <w:pPr>
        <w:pStyle w:val="557"/>
        <w:rPr>
          <w:lang w:val="uk-UA"/>
        </w:rPr>
      </w:pPr>
      <w:r>
        <w:t xml:space="preserve">Від</w:t>
      </w:r>
      <w:r>
        <w:rPr>
          <w:lang w:val="uk-UA"/>
        </w:rPr>
        <w:t xml:space="preserve"> 1</w:t>
      </w:r>
      <w:r>
        <w:rPr>
          <w:lang w:val="uk-UA"/>
        </w:rPr>
        <w:t xml:space="preserve">5</w:t>
      </w:r>
      <w:r>
        <w:rPr>
          <w:lang w:val="uk-UA"/>
        </w:rPr>
        <w:t xml:space="preserve"> січня</w:t>
      </w:r>
      <w:r>
        <w:rPr>
          <w:lang w:val="uk-UA"/>
        </w:rPr>
        <w:t xml:space="preserve"> 2</w:t>
      </w:r>
      <w:r>
        <w:t xml:space="preserve">0</w:t>
      </w:r>
      <w:r>
        <w:rPr>
          <w:lang w:val="uk-UA"/>
        </w:rPr>
        <w:t xml:space="preserve">21</w:t>
      </w:r>
      <w:r>
        <w:t xml:space="preserve">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t xml:space="preserve">№</w:t>
      </w:r>
      <w:r>
        <w:rPr>
          <w:lang w:val="uk-UA"/>
        </w:rPr>
        <w:t xml:space="preserve"> </w:t>
      </w:r>
      <w:r>
        <w:rPr>
          <w:lang w:val="uk-UA"/>
        </w:rPr>
        <w:t xml:space="preserve">25</w:t>
      </w:r>
      <w:r>
        <w:t xml:space="preserve"> </w:t>
      </w:r>
      <w:r/>
    </w:p>
    <w:p>
      <w:pPr>
        <w:spacing w:lineRule="auto" w:line="240" w:after="0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</w:r>
      <w:r/>
    </w:p>
    <w:p>
      <w:pPr>
        <w:ind w:right="5386"/>
        <w:jc w:val="both"/>
        <w:spacing w:lineRule="auto" w:line="240" w:after="0"/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Про оголошення конкурсу та проведення іспиту на заміщення вакантної посади</w:t>
      </w:r>
      <w:r/>
    </w:p>
    <w:p>
      <w:pPr>
        <w:jc w:val="both"/>
        <w:spacing w:lineRule="auto" w:line="276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7"/>
          <w:lang w:eastAsia="uk-UA"/>
        </w:rPr>
        <w:br/>
      </w:r>
      <w:r>
        <w:rPr>
          <w:rFonts w:ascii="Times New Roman" w:hAnsi="Times New Roman" w:cs="Times New Roman" w:eastAsia="Times New Roman"/>
          <w:color w:val="000000"/>
          <w:sz w:val="28"/>
          <w:szCs w:val="27"/>
          <w:shd w:val="clear" w:color="auto" w:fill="FFFFFF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7"/>
          <w:shd w:val="clear" w:color="auto" w:fill="FFFFFF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Відповідно до рішення другої сесії восьмого скликання Менської міської ради від 30.12.2020 року № 162 «Про затвердження структури та загальної чисельності апарату Менської міської рад та її виконавчих органів», штатного розпису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статті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0 Закону України «Про службу в органах місцевого самоврядування»; вимог постанови Кабінету Міністрів України від 15.02.2002р. № 169 «Про затвердження Порядку проведення конкурсу на заміщення вакантних посад державних службовців» із змінами та доповненнями;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Наказу головного управління державної служби України від 08.07.2011 р. № 164 «Про затвердження Загального порядку проведення іспиту кандидатів на заміщення вакантних посад державних службовців»,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враховуючи Порядок проведення конкурсу на заміщення вакантних посад посадових осіб місцевого самоврядування в Менській міської раді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затверджени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розпорядженням міського голови від 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Порядок проведення іспиту кандидатів на заміщення вакантних посад посадових осіб місцевого самоврядування в Менській міської раді затверджени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розпорядженням міського голови від 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7"/>
        <w:ind w:firstLine="708"/>
        <w:jc w:val="both"/>
        <w:spacing w:lineRule="auto" w:line="27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1. Оголосити конкурс на заміщення вакантної посади в штаті апарату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посадової особи місцевого самоврядування,</w:t>
      </w:r>
      <w:r>
        <w:rPr>
          <w:rFonts w:ascii="Times New Roman" w:hAnsi="Times New Roman" w:cs="Times New Roman" w:eastAsia="Times New Roman"/>
          <w:color w:val="000000"/>
          <w:sz w:val="28"/>
          <w:szCs w:val="27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провідного спеціаліста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відділу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охорони здоров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'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я та соціального захисту населення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76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Вимоги до посади: 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76" w:after="0"/>
        <w:rPr>
          <w:rFonts w:ascii="Times New Roman" w:hAnsi="Times New Roman"/>
          <w:color w:val="3C392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вища освіта</w:t>
      </w:r>
      <w:r>
        <w:rPr>
          <w:rFonts w:ascii="Times New Roman" w:hAnsi="Times New Roman"/>
          <w:sz w:val="28"/>
          <w:szCs w:val="28"/>
          <w:lang w:eastAsia="uk-UA"/>
        </w:rPr>
        <w:t xml:space="preserve"> не нижче ступеня магістра, спеціаліста</w:t>
      </w:r>
      <w:r>
        <w:rPr>
          <w:rFonts w:ascii="Times New Roman" w:hAnsi="Times New Roman"/>
          <w:color w:val="3C392E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76" w:after="0"/>
        <w:rPr>
          <w:rFonts w:ascii="Times New Roman" w:hAnsi="Times New Roman"/>
          <w:color w:val="3C392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  <w:lang w:eastAsia="uk-UA"/>
        </w:rPr>
        <w:t xml:space="preserve"> стаж роботи на службі в органах місцевого самоврядування на посадах державної служби або досвід роботи на посадах підприємств, установ та організацій незалежно від форм власності не менше 1 року;</w:t>
      </w:r>
      <w:r/>
    </w:p>
    <w:p>
      <w:pPr>
        <w:ind w:firstLine="708"/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вільне володіння державною мовою;</w:t>
      </w:r>
      <w:r/>
    </w:p>
    <w:p>
      <w:pPr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знання основних програм роботи на комп’ютері.</w:t>
      </w:r>
      <w:r/>
    </w:p>
    <w:p>
      <w:pPr>
        <w:pStyle w:val="567"/>
        <w:ind w:firstLine="708"/>
        <w:jc w:val="both"/>
        <w:spacing w:lineRule="auto" w:line="276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Провести іспит на вакантну посаду у структурі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провідного спеціаліста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відділу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охорони здоров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'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я та соціального захисту населення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Менської міської ради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.</w:t>
      </w:r>
      <w:r/>
    </w:p>
    <w:p>
      <w:pPr>
        <w:ind w:firstLine="709"/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іспиту затвердити:</w:t>
      </w:r>
      <w:r/>
    </w:p>
    <w:p>
      <w:pPr>
        <w:jc w:val="both"/>
        <w:spacing w:lineRule="auto" w:line="276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ерелік питань на перевірку знання законодавства кандидатами на заміщення вакантної посади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(згідно додатку №1 до даного розпорядження).</w:t>
      </w:r>
      <w:r/>
    </w:p>
    <w:p>
      <w:pPr>
        <w:jc w:val="both"/>
        <w:spacing w:lineRule="auto" w:line="276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3. Завідувачу сектору кадрової роботи Менської міської ради Осєдач Р.М. забезпечити розміщення на офіційному сайті Менської міської ради повідомлен</w:t>
      </w:r>
      <w:r>
        <w:rPr>
          <w:rFonts w:ascii="Times New Roman" w:hAnsi="Times New Roman"/>
          <w:color w:val="000000"/>
          <w:sz w:val="28"/>
          <w:szCs w:val="28"/>
        </w:rPr>
        <w:t xml:space="preserve">ня про оголошення конкурсу на заміщення вакантної посади, подати повідомлення для опублікування в інтернетвидання «Менщина» та довести до відома посадових осіб Менської міської ради зміст розпорядження про оголошення конкурсу на заміщення вакантної посади.</w:t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65"/>
        <w:spacing w:after="0" w:afterAutospacing="0" w:before="0" w:beforeAutospacing="0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7087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Г.А. Примаков</w:t>
      </w:r>
      <w:r/>
    </w:p>
    <w:p>
      <w:pPr>
        <w:shd w:val="nil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568"/>
        <w:ind w:left="6372" w:firstLine="1"/>
        <w:spacing w:lineRule="atLeast" w:line="301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Додаток</w:t>
      </w:r>
      <w:r>
        <w:rPr>
          <w:rFonts w:ascii="Times New Roman" w:hAnsi="Times New Roman"/>
          <w:sz w:val="28"/>
          <w:szCs w:val="28"/>
          <w:lang w:val="ru-RU"/>
        </w:rPr>
        <w:t xml:space="preserve"> № 1</w:t>
      </w:r>
      <w:r>
        <w:rPr>
          <w:rFonts w:ascii="Times New Roman" w:hAnsi="Times New Roman"/>
          <w:sz w:val="28"/>
          <w:szCs w:val="28"/>
          <w:lang w:val="ru-RU"/>
        </w:rPr>
        <w:t xml:space="preserve"> до розпорядженн</w:t>
      </w:r>
      <w:r>
        <w:rPr>
          <w:rFonts w:ascii="Times New Roman" w:hAnsi="Times New Roman"/>
          <w:sz w:val="28"/>
          <w:szCs w:val="28"/>
        </w:rPr>
        <w:t xml:space="preserve">я міського голови </w:t>
      </w:r>
      <w:r/>
    </w:p>
    <w:p>
      <w:pPr>
        <w:pStyle w:val="568"/>
        <w:ind w:left="6372" w:firstLine="1"/>
        <w:spacing w:lineRule="atLeast" w:line="301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від 1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.01.2021 № </w:t>
      </w:r>
      <w:r>
        <w:rPr>
          <w:rFonts w:ascii="Times New Roman" w:hAnsi="Times New Roman"/>
          <w:sz w:val="28"/>
          <w:szCs w:val="28"/>
        </w:rPr>
        <w:t xml:space="preserve">25</w:t>
      </w:r>
      <w:r/>
    </w:p>
    <w:p>
      <w:pPr>
        <w:pStyle w:val="567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7"/>
        <w:jc w:val="center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Перелік питань на перевірку знання Конституції України,</w:t>
      </w:r>
      <w:r/>
    </w:p>
    <w:p>
      <w:pPr>
        <w:pStyle w:val="567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Законів України </w:t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szCs w:val="28"/>
        </w:rPr>
        <w:t xml:space="preserve">«Про службу в органах місцевого самоврядування», </w:t>
      </w:r>
      <w:r>
        <w:rPr>
          <w:rStyle w:val="572"/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«Про запобігання корупції», </w:t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szCs w:val="28"/>
        </w:rPr>
        <w:t xml:space="preserve">«Про місцеве самоврядування в Україні», </w:t>
      </w:r>
      <w:r>
        <w:rPr>
          <w:rStyle w:val="571"/>
          <w:rFonts w:ascii="Times New Roman" w:hAnsi="Times New Roman" w:cs="Times New Roman" w:eastAsia="Times New Roman"/>
          <w:b/>
          <w:bCs/>
          <w:sz w:val="28"/>
          <w:szCs w:val="28"/>
        </w:rPr>
        <w:t xml:space="preserve">«Про </w:t>
      </w:r>
      <w:r>
        <w:rPr>
          <w:rStyle w:val="571"/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соціальні послуги</w:t>
      </w:r>
      <w:r>
        <w:rPr>
          <w:rStyle w:val="571"/>
          <w:rFonts w:ascii="Times New Roman" w:hAnsi="Times New Roman" w:cs="Times New Roman" w:eastAsia="Times New Roman"/>
          <w:b/>
          <w:bCs/>
          <w:sz w:val="28"/>
          <w:szCs w:val="28"/>
        </w:rPr>
        <w:t xml:space="preserve">», «</w:t>
      </w:r>
      <w:r>
        <w:rPr>
          <w:rStyle w:val="571"/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Основи законодавства України про охорону здоров'я</w:t>
      </w:r>
      <w:r>
        <w:rPr>
          <w:rStyle w:val="571"/>
          <w:rFonts w:ascii="Times New Roman" w:hAnsi="Times New Roman" w:cs="Times New Roman" w:eastAsia="Times New Roman"/>
          <w:b/>
          <w:bCs/>
          <w:sz w:val="28"/>
          <w:szCs w:val="28"/>
        </w:rPr>
        <w:t xml:space="preserve">»,</w:t>
      </w:r>
      <w:r>
        <w:rPr>
          <w:rStyle w:val="571"/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 </w:t>
      </w:r>
      <w:r>
        <w:rPr>
          <w:rStyle w:val="571"/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п</w:t>
      </w:r>
      <w:r>
        <w:rPr>
          <w:rStyle w:val="571"/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останови</w:t>
      </w:r>
      <w:r>
        <w:rPr>
          <w:rStyle w:val="571"/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 Кабінету Міністрів України</w:t>
      </w:r>
      <w:r>
        <w:rPr>
          <w:rStyle w:val="571"/>
          <w:rFonts w:ascii="Times New Roman" w:hAnsi="Times New Roman" w:cs="Times New Roman" w:eastAsia="Times New Roman"/>
          <w:b/>
          <w:bCs/>
          <w:sz w:val="28"/>
          <w:szCs w:val="28"/>
        </w:rPr>
        <w:t xml:space="preserve"> «Про </w:t>
      </w:r>
      <w:r>
        <w:rPr>
          <w:rStyle w:val="571"/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організацію надання соціальних послуг</w:t>
      </w:r>
      <w:r>
        <w:rPr>
          <w:rStyle w:val="571"/>
          <w:rFonts w:ascii="Times New Roman" w:hAnsi="Times New Roman" w:cs="Times New Roman" w:eastAsia="Times New Roman"/>
          <w:b/>
          <w:bCs/>
          <w:sz w:val="28"/>
          <w:szCs w:val="28"/>
        </w:rPr>
        <w:t xml:space="preserve">»</w:t>
      </w:r>
      <w:r/>
    </w:p>
    <w:p>
      <w:pPr>
        <w:pStyle w:val="569"/>
        <w:jc w:val="center"/>
        <w:spacing w:after="150" w:afterAutospacing="0" w:before="0" w:beforeAutospacing="0"/>
        <w:shd w:val="clear" w:color="auto" w:fill="FFFFFF"/>
      </w:pPr>
      <w:r/>
      <w:r/>
    </w:p>
    <w:p>
      <w:pPr>
        <w:pStyle w:val="568"/>
        <w:ind w:firstLine="709"/>
        <w:spacing w:lineRule="atLeast" w:line="301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Питання на перевірку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знання Конституції України</w:t>
      </w:r>
      <w:r/>
    </w:p>
    <w:p>
      <w:pPr>
        <w:pStyle w:val="567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Основні розділи Конституції України.</w:t>
      </w:r>
      <w:r/>
    </w:p>
    <w:p>
      <w:pPr>
        <w:pStyle w:val="567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Основні риси Української держави за Конституцією України (статті 1, 2).</w:t>
      </w:r>
      <w:r/>
    </w:p>
    <w:p>
      <w:pPr>
        <w:pStyle w:val="5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Форма правління в Україні (стаття 5).</w:t>
      </w:r>
      <w:r/>
    </w:p>
    <w:p>
      <w:pPr>
        <w:pStyle w:val="5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Визнання найвищої соціальної цінності України (стаття 3).</w:t>
      </w:r>
      <w:r/>
    </w:p>
    <w:p>
      <w:pPr>
        <w:pStyle w:val="5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Конституційний статус державної мови та мов національних меншин України (стаття 10).</w:t>
      </w:r>
      <w:r/>
    </w:p>
    <w:p>
      <w:pPr>
        <w:pStyle w:val="5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Об'єкти права власності Українського народу (статті 13, 14).</w:t>
      </w:r>
      <w:r/>
    </w:p>
    <w:p>
      <w:pPr>
        <w:pStyle w:val="5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Найважливіші функції держави (стаття 17).</w:t>
      </w:r>
      <w:r/>
    </w:p>
    <w:p>
      <w:pPr>
        <w:pStyle w:val="5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Державні символи України (стаття 20).</w:t>
      </w:r>
      <w:r/>
    </w:p>
    <w:p>
      <w:pPr>
        <w:pStyle w:val="5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Конституційне право на працю (стаття 43).</w:t>
      </w:r>
      <w:r/>
    </w:p>
    <w:p>
      <w:pPr>
        <w:pStyle w:val="5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Конституційне право на освіту (стаття 53).</w:t>
      </w:r>
      <w:r/>
    </w:p>
    <w:p>
      <w:pPr>
        <w:pStyle w:val="5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Конституційне право на соціальний захист (стаття 46).</w:t>
      </w:r>
      <w:r/>
    </w:p>
    <w:p>
      <w:pPr>
        <w:pStyle w:val="5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Конституційне право на охорону здоров'я (стаття 49).</w:t>
      </w:r>
      <w:r/>
    </w:p>
    <w:p>
      <w:pPr>
        <w:pStyle w:val="5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Обов'язки громадянина України (статті 65 - 68).</w:t>
      </w:r>
      <w:r/>
    </w:p>
    <w:p>
      <w:pPr>
        <w:pStyle w:val="5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Право громадянина України на вибори. (статті 70).</w:t>
      </w:r>
      <w:r/>
    </w:p>
    <w:p>
      <w:pPr>
        <w:pStyle w:val="567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15. Призначення  всеукраїнського референдуму. Питання, що вирішуються на всеукраїнському референдумі (статті 72-74).</w:t>
      </w:r>
      <w:r/>
    </w:p>
    <w:p>
      <w:pPr>
        <w:pStyle w:val="5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16. Бюджетна система України. Державний бюджет України (статті 95- 96).</w:t>
      </w:r>
      <w:r/>
    </w:p>
    <w:p>
      <w:pPr>
        <w:pStyle w:val="5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17. Порядок обрання Президента України (стаття 103).</w:t>
      </w:r>
      <w:r/>
    </w:p>
    <w:p>
      <w:pPr>
        <w:pStyle w:val="5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18. Дострокове припинення повноваження Президента України (стаття</w:t>
      </w:r>
      <w:r>
        <w:rPr>
          <w:rStyle w:val="573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</w:rPr>
        <w:t xml:space="preserve"> 108).</w:t>
      </w:r>
      <w:r/>
    </w:p>
    <w:p>
      <w:pPr>
        <w:pStyle w:val="5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19. Склад Кабінету Міністрів України (стаття 114).</w:t>
      </w:r>
      <w:r/>
    </w:p>
    <w:p>
      <w:pPr>
        <w:pStyle w:val="5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20. Повноваження Кабінету Міністрів України (статті 116, 117).</w:t>
      </w:r>
      <w:r/>
    </w:p>
    <w:p>
      <w:pPr>
        <w:pStyle w:val="5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21. Повноваження місцевих державних адміністрацій (стаття 119).</w:t>
      </w:r>
      <w:r/>
    </w:p>
    <w:p>
      <w:pPr>
        <w:pStyle w:val="5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22. Статус прокуратури України за Конституцією України (стаття 121).</w:t>
      </w:r>
      <w:r/>
    </w:p>
    <w:p>
      <w:pPr>
        <w:pStyle w:val="5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23. Правосуддя в Україні. Система судів в Україні (стаття 124, 125).</w:t>
      </w:r>
      <w:r/>
    </w:p>
    <w:p>
      <w:pPr>
        <w:pStyle w:val="5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24. Система адміністративно-територіального устрою України (стаття 133).</w:t>
      </w:r>
      <w:r/>
    </w:p>
    <w:p>
      <w:pPr>
        <w:pStyle w:val="567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25.Територіальні громади. Органи місцевого самоврядування в Україні (статті 143-144).</w:t>
      </w:r>
      <w:r/>
    </w:p>
    <w:p>
      <w:pPr>
        <w:pStyle w:val="568"/>
        <w:ind w:left="-284" w:firstLine="284"/>
        <w:spacing w:lineRule="atLeast" w:line="30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568"/>
        <w:ind w:left="-284" w:firstLine="284"/>
        <w:spacing w:lineRule="atLeast" w:line="30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568"/>
        <w:ind w:left="360"/>
        <w:spacing w:lineRule="atLeast" w:line="301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 xml:space="preserve">II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Питання на перевірку знання Закону України «Про службу в органах місцевого самоврядування»</w:t>
      </w:r>
      <w:r/>
    </w:p>
    <w:p>
      <w:pPr>
        <w:pStyle w:val="567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567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 Посади в органах місцевого самоврядування (стаття 3).</w:t>
      </w:r>
      <w:r/>
    </w:p>
    <w:p>
      <w:pPr>
        <w:pStyle w:val="567"/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2. Основні принципи  служби в органах місцевого самоврядування (стаття</w:t>
      </w:r>
      <w:r>
        <w:rPr>
          <w:rStyle w:val="573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4).</w:t>
      </w:r>
      <w:r/>
    </w:p>
    <w:p>
      <w:pPr>
        <w:pStyle w:val="567"/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6. Право на службу в органах місцевого самоврядування (стаття 5)</w:t>
      </w:r>
      <w:r/>
    </w:p>
    <w:p>
      <w:pPr>
        <w:pStyle w:val="567"/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Основні обов’язки посадових осіб місцевого самоврядування (стаття 8).</w:t>
      </w:r>
      <w:r/>
    </w:p>
    <w:p>
      <w:pPr>
        <w:pStyle w:val="567"/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 Основні права посадових осіб місцевого самоврядування (стаття 9)</w:t>
      </w:r>
      <w:r/>
    </w:p>
    <w:p>
      <w:pPr>
        <w:pStyle w:val="567"/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 Прийняття на службу в органи місцевого самоврядування (стаття 10).</w:t>
      </w:r>
      <w:r/>
    </w:p>
    <w:p>
      <w:pPr>
        <w:pStyle w:val="567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7. Присяга посадових осіб місцевого самоврядування (стаття 11).</w:t>
      </w:r>
      <w:r/>
    </w:p>
    <w:p>
      <w:pPr>
        <w:pStyle w:val="56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color w:val="000000"/>
          <w:sz w:val="28"/>
          <w:szCs w:val="28"/>
        </w:rPr>
        <w:t xml:space="preserve">. Обмеження, пов'язані з прийняттям на службу в органи місцевого самоврядування (статті 12).</w:t>
      </w:r>
      <w:r/>
    </w:p>
    <w:p>
      <w:pPr>
        <w:pStyle w:val="56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Граничний вік перебування на службі в органах місцевого самоврядування(стаття 18).</w:t>
      </w:r>
      <w:r/>
    </w:p>
    <w:p>
      <w:pPr>
        <w:pStyle w:val="567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Підстави припинення служби в органах місцевого самоврядування (стаття 20).</w:t>
      </w:r>
      <w:r/>
    </w:p>
    <w:p>
      <w:pPr>
        <w:pStyle w:val="56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Класифікація посад в органах місцевого самоврядування (статті 14).</w:t>
      </w:r>
      <w:r/>
    </w:p>
    <w:p>
      <w:pPr>
        <w:pStyle w:val="567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Ранги посадових осіб місцевого самоврядування (стаття 15).</w:t>
      </w:r>
      <w:r/>
    </w:p>
    <w:p>
      <w:pPr>
        <w:pStyle w:val="56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Правове регулювання статусу посадових осіб місцевого самоврядування (стаття 7).</w:t>
      </w:r>
      <w:r/>
    </w:p>
    <w:p>
      <w:pPr>
        <w:pStyle w:val="56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Кадровий резерв служби в органах місцевого самоврядування (стаття</w:t>
      </w:r>
      <w:r>
        <w:rPr>
          <w:rStyle w:val="573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</w:rPr>
        <w:t xml:space="preserve"> 16).</w:t>
      </w:r>
      <w:r/>
    </w:p>
    <w:p>
      <w:pPr>
        <w:pStyle w:val="56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15. Відповідальність за порушення законодавства про службу в органах місцевого самоврядування (стаття 23).</w:t>
      </w:r>
      <w:r/>
    </w:p>
    <w:p>
      <w:pPr>
        <w:pStyle w:val="567"/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16. Оплата праці, відпустки та пенсійне забезпечення посадових осіб місцевого самоврядування (стаття 21).</w:t>
      </w:r>
      <w:r/>
    </w:p>
    <w:p>
      <w:pPr>
        <w:pStyle w:val="567"/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17. Атестація посадових осіб місцевого самоврядування (стаття 17).</w:t>
      </w:r>
      <w:r/>
    </w:p>
    <w:p>
      <w:pPr>
        <w:pStyle w:val="567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18. Відповідальність посадової особи місцевого самоврядування (стаття</w:t>
      </w:r>
      <w:r>
        <w:rPr>
          <w:rStyle w:val="573"/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24).</w:t>
      </w:r>
      <w:r/>
    </w:p>
    <w:p>
      <w:pPr>
        <w:pStyle w:val="568"/>
        <w:spacing w:lineRule="atLeast" w:line="30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568"/>
        <w:spacing w:lineRule="atLeast" w:line="30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570"/>
        <w:ind w:right="502"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rStyle w:val="572"/>
          <w:b/>
          <w:bCs/>
          <w:color w:val="000000"/>
          <w:sz w:val="28"/>
          <w:szCs w:val="28"/>
        </w:rPr>
        <w:t xml:space="preserve">ІІІ. Питання на перевірку знання</w:t>
      </w:r>
      <w:r>
        <w:rPr>
          <w:rStyle w:val="573"/>
          <w:b/>
          <w:bCs/>
          <w:color w:val="000000"/>
          <w:sz w:val="28"/>
          <w:szCs w:val="28"/>
        </w:rPr>
        <w:t xml:space="preserve"> </w:t>
      </w:r>
      <w:hyperlink w:tooltip="Current Document" w:anchor="n2" w:history="1">
        <w:r>
          <w:rPr>
            <w:rStyle w:val="574"/>
            <w:b/>
            <w:bCs/>
            <w:color w:val="000000"/>
            <w:sz w:val="28"/>
            <w:szCs w:val="28"/>
          </w:rPr>
          <w:t xml:space="preserve">Закону України</w:t>
        </w:r>
      </w:hyperlink>
      <w:r>
        <w:rPr>
          <w:rStyle w:val="573"/>
          <w:b/>
          <w:bCs/>
          <w:sz w:val="28"/>
          <w:szCs w:val="28"/>
        </w:rPr>
        <w:t xml:space="preserve"> </w:t>
      </w:r>
      <w:r>
        <w:rPr>
          <w:rStyle w:val="572"/>
          <w:b/>
          <w:bCs/>
          <w:sz w:val="28"/>
          <w:szCs w:val="28"/>
        </w:rPr>
        <w:t xml:space="preserve">«Про запобігання корупції»</w:t>
      </w:r>
      <w:r/>
    </w:p>
    <w:p>
      <w:pPr>
        <w:pStyle w:val="570"/>
        <w:ind w:right="502"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569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0" w:name="n165"/>
      <w:r/>
      <w:bookmarkEnd w:id="0"/>
      <w:r>
        <w:rPr>
          <w:color w:val="000000"/>
          <w:sz w:val="28"/>
          <w:szCs w:val="28"/>
        </w:rPr>
        <w:t xml:space="preserve">1. 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</w:t>
      </w:r>
      <w:hyperlink w:tooltip="Current Document" w:anchor="n6" w:history="1">
        <w:r>
          <w:rPr>
            <w:rStyle w:val="574"/>
            <w:color w:val="000000"/>
            <w:sz w:val="28"/>
            <w:szCs w:val="28"/>
          </w:rPr>
          <w:t xml:space="preserve">стаття 1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9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1" w:name="n166"/>
      <w:r/>
      <w:bookmarkEnd w:id="1"/>
      <w:r>
        <w:rPr>
          <w:color w:val="000000"/>
          <w:sz w:val="28"/>
          <w:szCs w:val="28"/>
        </w:rPr>
        <w:t xml:space="preserve">2. Суб’єкти, на яких поширюється дія Закону України «Про запобігання корупції» (</w:t>
      </w:r>
      <w:hyperlink w:tooltip="Current Document" w:anchor="n24" w:history="1">
        <w:r>
          <w:rPr>
            <w:rStyle w:val="574"/>
            <w:color w:val="000000"/>
            <w:sz w:val="28"/>
            <w:szCs w:val="28"/>
          </w:rPr>
          <w:t xml:space="preserve">стаття 3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9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2" w:name="n167"/>
      <w:r/>
      <w:bookmarkEnd w:id="2"/>
      <w:r>
        <w:rPr>
          <w:color w:val="000000"/>
          <w:sz w:val="28"/>
          <w:szCs w:val="28"/>
        </w:rPr>
        <w:t xml:space="preserve">3. Статус та склад Національного агентства з питань запобігання корупції (</w:t>
      </w:r>
      <w:hyperlink w:tooltip="Current Document" w:anchor="n42" w:history="1">
        <w:r>
          <w:rPr>
            <w:rStyle w:val="574"/>
            <w:color w:val="000000"/>
            <w:sz w:val="28"/>
            <w:szCs w:val="28"/>
          </w:rPr>
          <w:t xml:space="preserve">статті 4</w:t>
        </w:r>
      </w:hyperlink>
      <w:r>
        <w:rPr>
          <w:color w:val="000000"/>
          <w:sz w:val="28"/>
          <w:szCs w:val="28"/>
        </w:rPr>
        <w:t xml:space="preserve">,</w:t>
      </w:r>
      <w:r>
        <w:rPr>
          <w:rStyle w:val="573"/>
          <w:color w:val="000000"/>
          <w:sz w:val="28"/>
          <w:szCs w:val="28"/>
        </w:rPr>
        <w:t xml:space="preserve"> </w:t>
      </w:r>
      <w:hyperlink w:tooltip="Current Document" w:anchor="n50" w:history="1">
        <w:r>
          <w:rPr>
            <w:rStyle w:val="574"/>
            <w:color w:val="000099"/>
            <w:sz w:val="28"/>
            <w:szCs w:val="28"/>
          </w:rPr>
          <w:t xml:space="preserve">5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9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3" w:name="n168"/>
      <w:r/>
      <w:bookmarkEnd w:id="3"/>
      <w:r>
        <w:rPr>
          <w:color w:val="000000"/>
          <w:sz w:val="28"/>
          <w:szCs w:val="28"/>
        </w:rPr>
        <w:t xml:space="preserve">4. Повноваження Національного агентства з питань запобігання корупції (</w:t>
      </w:r>
      <w:hyperlink w:tooltip="Current Document" w:anchor="n159" w:history="1">
        <w:r>
          <w:rPr>
            <w:rStyle w:val="574"/>
            <w:color w:val="000000"/>
            <w:sz w:val="28"/>
            <w:szCs w:val="28"/>
          </w:rPr>
          <w:t xml:space="preserve">стаття 11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9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4" w:name="n169"/>
      <w:r/>
      <w:bookmarkEnd w:id="4"/>
      <w:r>
        <w:rPr>
          <w:color w:val="000000"/>
          <w:sz w:val="28"/>
          <w:szCs w:val="28"/>
        </w:rPr>
        <w:t xml:space="preserve">5. Права Національного агентства з питань запобігання корупції (</w:t>
      </w:r>
      <w:hyperlink w:tooltip="Current Document" w:anchor="n183" w:history="1">
        <w:r>
          <w:rPr>
            <w:rStyle w:val="574"/>
            <w:color w:val="000000"/>
            <w:sz w:val="28"/>
            <w:szCs w:val="28"/>
          </w:rPr>
          <w:t xml:space="preserve">стаття</w:t>
        </w:r>
        <w:r>
          <w:rPr>
            <w:rStyle w:val="573"/>
            <w:color w:val="000000"/>
            <w:sz w:val="28"/>
            <w:szCs w:val="28"/>
          </w:rPr>
          <w:t xml:space="preserve"> </w:t>
        </w:r>
        <w:r>
          <w:rPr>
            <w:rStyle w:val="574"/>
            <w:color w:val="000000"/>
            <w:sz w:val="28"/>
            <w:szCs w:val="28"/>
          </w:rPr>
          <w:t xml:space="preserve"> 12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9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5" w:name="n170"/>
      <w:r/>
      <w:bookmarkEnd w:id="5"/>
      <w:r>
        <w:rPr>
          <w:color w:val="000000"/>
          <w:sz w:val="28"/>
          <w:szCs w:val="28"/>
        </w:rPr>
        <w:t xml:space="preserve">6. Контроль за діяльністю Національного агентства з питань запобігання корупції (</w:t>
      </w:r>
      <w:hyperlink w:tooltip="Current Document" w:anchor="n215" w:history="1">
        <w:r>
          <w:rPr>
            <w:rStyle w:val="574"/>
            <w:color w:val="000000"/>
            <w:sz w:val="28"/>
            <w:szCs w:val="28"/>
          </w:rPr>
          <w:t xml:space="preserve">стаття 14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9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6" w:name="n171"/>
      <w:r/>
      <w:bookmarkEnd w:id="6"/>
      <w:r>
        <w:rPr>
          <w:color w:val="000000"/>
          <w:sz w:val="28"/>
          <w:szCs w:val="28"/>
        </w:rPr>
        <w:t xml:space="preserve">7. Національна доповідь щодо реалізації засад антикорупційної політики (</w:t>
      </w:r>
      <w:hyperlink w:tooltip="Current Document" w:anchor="n260" w:history="1">
        <w:r>
          <w:rPr>
            <w:rStyle w:val="574"/>
            <w:color w:val="000000"/>
            <w:sz w:val="28"/>
            <w:szCs w:val="28"/>
          </w:rPr>
          <w:t xml:space="preserve">стаття 20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9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7" w:name="n172"/>
      <w:r/>
      <w:bookmarkEnd w:id="7"/>
      <w:r>
        <w:rPr>
          <w:color w:val="000000"/>
          <w:sz w:val="28"/>
          <w:szCs w:val="28"/>
        </w:rPr>
        <w:t xml:space="preserve">8. Обмеження щодо використання службових повноважень чи свого становища та одержання подарунків (</w:t>
      </w:r>
      <w:hyperlink w:tooltip="Current Document" w:anchor="n311" w:history="1">
        <w:r>
          <w:rPr>
            <w:rStyle w:val="574"/>
            <w:color w:val="000000"/>
            <w:sz w:val="28"/>
            <w:szCs w:val="28"/>
          </w:rPr>
          <w:t xml:space="preserve">статті 22</w:t>
        </w:r>
      </w:hyperlink>
      <w:r>
        <w:rPr>
          <w:color w:val="000000"/>
          <w:sz w:val="28"/>
          <w:szCs w:val="28"/>
        </w:rPr>
        <w:t xml:space="preserve">,</w:t>
      </w:r>
      <w:r>
        <w:rPr>
          <w:rStyle w:val="573"/>
          <w:color w:val="000000"/>
          <w:sz w:val="28"/>
          <w:szCs w:val="28"/>
        </w:rPr>
        <w:t xml:space="preserve"> </w:t>
      </w:r>
      <w:hyperlink w:tooltip="Current Document" w:anchor="n313" w:history="1">
        <w:r>
          <w:rPr>
            <w:rStyle w:val="574"/>
            <w:color w:val="000000"/>
            <w:sz w:val="28"/>
            <w:szCs w:val="28"/>
          </w:rPr>
          <w:t xml:space="preserve">23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9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8" w:name="n173"/>
      <w:r/>
      <w:bookmarkEnd w:id="8"/>
      <w:r>
        <w:rPr>
          <w:color w:val="000000"/>
          <w:sz w:val="28"/>
          <w:szCs w:val="28"/>
        </w:rPr>
        <w:t xml:space="preserve">9. Обмеження щодо сумісництва та суміщення з іншими видами діяльності та обмеження спільної роботи близьких осіб </w:t>
      </w:r>
      <w:r>
        <w:rPr>
          <w:color w:val="000000" w:themeColor="text1"/>
          <w:sz w:val="28"/>
          <w:szCs w:val="28"/>
        </w:rPr>
        <w:t xml:space="preserve">(</w:t>
      </w:r>
      <w:hyperlink w:tooltip="Current Document" w:anchor="n335" w:history="1">
        <w:r>
          <w:rPr>
            <w:rStyle w:val="574"/>
            <w:color w:val="000000" w:themeColor="text1"/>
            <w:sz w:val="28"/>
            <w:szCs w:val="28"/>
          </w:rPr>
          <w:t xml:space="preserve">статті 25</w:t>
        </w:r>
      </w:hyperlink>
      <w:r>
        <w:rPr>
          <w:color w:val="000000" w:themeColor="text1"/>
          <w:sz w:val="28"/>
          <w:szCs w:val="28"/>
        </w:rPr>
        <w:t xml:space="preserve">,</w:t>
      </w:r>
      <w:r>
        <w:rPr>
          <w:rStyle w:val="573"/>
          <w:color w:val="000000" w:themeColor="text1"/>
          <w:sz w:val="28"/>
          <w:szCs w:val="28"/>
        </w:rPr>
        <w:t xml:space="preserve"> </w:t>
      </w:r>
      <w:hyperlink w:tooltip="Current Document" w:anchor="n348" w:history="1">
        <w:r>
          <w:rPr>
            <w:rStyle w:val="574"/>
            <w:color w:val="000000" w:themeColor="text1"/>
            <w:sz w:val="28"/>
            <w:szCs w:val="28"/>
          </w:rPr>
          <w:t xml:space="preserve">27</w:t>
        </w:r>
      </w:hyperlink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569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9" w:name="n174"/>
      <w:r/>
      <w:bookmarkEnd w:id="9"/>
      <w:r>
        <w:rPr>
          <w:color w:val="000000"/>
          <w:sz w:val="28"/>
          <w:szCs w:val="28"/>
        </w:rPr>
        <w:t xml:space="preserve">10. Запобігання та врегулювання конфлікту інтересів (</w:t>
      </w:r>
      <w:hyperlink w:tooltip="Current Document" w:anchor="n359" w:history="1">
        <w:r>
          <w:rPr>
            <w:rStyle w:val="574"/>
            <w:color w:val="000000"/>
            <w:sz w:val="28"/>
            <w:szCs w:val="28"/>
          </w:rPr>
          <w:t xml:space="preserve">стаття 28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9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10" w:name="n175"/>
      <w:r/>
      <w:bookmarkEnd w:id="10"/>
      <w:r>
        <w:rPr>
          <w:color w:val="000000"/>
          <w:sz w:val="28"/>
          <w:szCs w:val="28"/>
        </w:rPr>
        <w:t xml:space="preserve">11. Заходи зовнішнього та самостійного врегулювання конфлікту інтересів (</w:t>
      </w:r>
      <w:hyperlink w:tooltip="Current Document" w:anchor="n372" w:history="1">
        <w:r>
          <w:rPr>
            <w:rStyle w:val="574"/>
            <w:color w:val="000000"/>
            <w:sz w:val="28"/>
            <w:szCs w:val="28"/>
          </w:rPr>
          <w:t xml:space="preserve">стаття 29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9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11" w:name="n176"/>
      <w:r/>
      <w:bookmarkEnd w:id="11"/>
      <w:r>
        <w:rPr>
          <w:color w:val="000000"/>
          <w:sz w:val="28"/>
          <w:szCs w:val="28"/>
        </w:rPr>
        <w:t xml:space="preserve">12. Запобігання конфлікту інтересів у зв’язку з наявністю в особи підприємств чи корпоративних прав (</w:t>
      </w:r>
      <w:hyperlink w:tooltip="Current Document" w:anchor="n405" w:history="1">
        <w:r>
          <w:rPr>
            <w:rStyle w:val="574"/>
            <w:color w:val="000000"/>
            <w:sz w:val="28"/>
            <w:szCs w:val="28"/>
          </w:rPr>
          <w:t xml:space="preserve">стаття 36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9"/>
        <w:ind w:firstLine="709"/>
        <w:jc w:val="both"/>
        <w:spacing w:after="0" w:afterAutospacing="0" w:before="0" w:beforeAutospacing="0"/>
        <w:shd w:val="clear" w:color="auto" w:fill="FFFFFF"/>
        <w:rPr>
          <w:sz w:val="28"/>
        </w:rPr>
      </w:pPr>
      <w:r/>
      <w:bookmarkStart w:id="12" w:name="n177"/>
      <w:r/>
      <w:bookmarkEnd w:id="12"/>
      <w:r>
        <w:rPr>
          <w:color w:val="000000"/>
          <w:sz w:val="28"/>
          <w:szCs w:val="28"/>
        </w:rPr>
        <w:t xml:space="preserve">13. Вимоги до поведінки осіб (</w:t>
      </w:r>
      <w:hyperlink w:tooltip="Current Document" w:anchor="n417" w:history="1">
        <w:r>
          <w:rPr>
            <w:rStyle w:val="574"/>
            <w:color w:val="000000"/>
            <w:sz w:val="28"/>
            <w:szCs w:val="28"/>
          </w:rPr>
          <w:t xml:space="preserve">стаття 37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9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13" w:name="n178"/>
      <w:r/>
      <w:bookmarkEnd w:id="13"/>
      <w:r>
        <w:rPr>
          <w:color w:val="000000"/>
          <w:sz w:val="28"/>
          <w:szCs w:val="28"/>
        </w:rPr>
        <w:t xml:space="preserve">14. Подання декларацій осіб, уповноважених на виконання функцій держави або місцевого самоврядування (</w:t>
      </w:r>
      <w:hyperlink w:tooltip="Current Document" w:anchor="n439" w:history="1">
        <w:r>
          <w:rPr>
            <w:rStyle w:val="574"/>
            <w:color w:val="000000"/>
            <w:sz w:val="28"/>
            <w:szCs w:val="28"/>
          </w:rPr>
          <w:t xml:space="preserve">стаття 45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9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14" w:name="n179"/>
      <w:r/>
      <w:bookmarkEnd w:id="14"/>
      <w:r>
        <w:rPr>
          <w:color w:val="000000"/>
          <w:sz w:val="28"/>
          <w:szCs w:val="28"/>
        </w:rPr>
        <w:t xml:space="preserve">15. Встановлення своєчасності подання декларації та повна перевірка декларації (</w:t>
      </w:r>
      <w:hyperlink w:tooltip="Current Document" w:anchor="n488" w:history="1">
        <w:r>
          <w:rPr>
            <w:rStyle w:val="574"/>
            <w:color w:val="000000"/>
            <w:sz w:val="28"/>
            <w:szCs w:val="28"/>
          </w:rPr>
          <w:t xml:space="preserve">статті 49</w:t>
        </w:r>
      </w:hyperlink>
      <w:r>
        <w:rPr>
          <w:color w:val="000000"/>
          <w:sz w:val="28"/>
          <w:szCs w:val="28"/>
        </w:rPr>
        <w:t xml:space="preserve">,</w:t>
      </w:r>
      <w:hyperlink w:tooltip="Current Document" w:anchor="n493" w:history="1">
        <w:r>
          <w:rPr>
            <w:rStyle w:val="566"/>
            <w:sz w:val="28"/>
            <w:szCs w:val="28"/>
          </w:rPr>
          <w:t xml:space="preserve"> </w:t>
        </w:r>
        <w:r>
          <w:rPr>
            <w:rStyle w:val="574"/>
            <w:color w:val="000000"/>
            <w:sz w:val="28"/>
            <w:szCs w:val="28"/>
          </w:rPr>
          <w:t xml:space="preserve">50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9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/>
      <w:bookmarkStart w:id="15" w:name="n180"/>
      <w:r/>
      <w:bookmarkEnd w:id="15"/>
      <w:r>
        <w:rPr>
          <w:color w:val="000000"/>
          <w:sz w:val="28"/>
          <w:szCs w:val="28"/>
        </w:rPr>
        <w:t xml:space="preserve">16. Моніторинг способу життя суб’єктів декларування (</w:t>
      </w:r>
      <w:hyperlink w:tooltip="Current Document" w:anchor="n500" w:history="1">
        <w:r>
          <w:rPr>
            <w:rStyle w:val="574"/>
            <w:color w:val="000000"/>
            <w:sz w:val="28"/>
            <w:szCs w:val="28"/>
          </w:rPr>
          <w:t xml:space="preserve">стаття 51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9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/>
      <w:bookmarkStart w:id="16" w:name="n181"/>
      <w:r/>
      <w:bookmarkEnd w:id="16"/>
      <w:r>
        <w:rPr>
          <w:color w:val="000000"/>
          <w:sz w:val="28"/>
          <w:szCs w:val="28"/>
        </w:rPr>
        <w:t xml:space="preserve">17. Державний захист осіб, які надають допомогу в запобіганні і протидії корупції (</w:t>
      </w:r>
      <w:hyperlink w:tooltip="Current Document" w:anchor="n512" w:history="1">
        <w:r>
          <w:rPr>
            <w:rStyle w:val="574"/>
            <w:color w:val="000000"/>
            <w:sz w:val="28"/>
            <w:szCs w:val="28"/>
          </w:rPr>
          <w:t xml:space="preserve">стаття 53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9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/>
      <w:bookmarkStart w:id="17" w:name="n182"/>
      <w:r/>
      <w:bookmarkEnd w:id="17"/>
      <w:r>
        <w:rPr>
          <w:color w:val="000000"/>
          <w:sz w:val="28"/>
          <w:szCs w:val="28"/>
        </w:rPr>
        <w:t xml:space="preserve">18. Заборона на одержання пільг, послуг і майна органами державної влади та органами місцевого самоврядування (</w:t>
      </w:r>
      <w:hyperlink w:tooltip="Current Document" w:anchor="n526" w:history="1">
        <w:r>
          <w:rPr>
            <w:rStyle w:val="574"/>
            <w:color w:val="000000"/>
            <w:sz w:val="28"/>
            <w:szCs w:val="28"/>
          </w:rPr>
          <w:t xml:space="preserve">стаття 54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9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/>
      <w:bookmarkStart w:id="18" w:name="n183"/>
      <w:r/>
      <w:bookmarkEnd w:id="18"/>
      <w:r>
        <w:rPr>
          <w:color w:val="000000"/>
          <w:sz w:val="28"/>
          <w:szCs w:val="28"/>
        </w:rPr>
        <w:t xml:space="preserve">19. Антикорупційна експертиза (</w:t>
      </w:r>
      <w:hyperlink w:tooltip="Current Document" w:anchor="n529" w:history="1">
        <w:r>
          <w:rPr>
            <w:rStyle w:val="574"/>
            <w:color w:val="000000"/>
            <w:sz w:val="28"/>
            <w:szCs w:val="28"/>
          </w:rPr>
          <w:t xml:space="preserve">стаття 55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9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/>
      <w:bookmarkStart w:id="19" w:name="n184"/>
      <w:r/>
      <w:bookmarkEnd w:id="19"/>
      <w:r>
        <w:rPr>
          <w:color w:val="000000"/>
          <w:sz w:val="28"/>
          <w:szCs w:val="28"/>
        </w:rPr>
        <w:t xml:space="preserve">20. Спеціальна перевірка (</w:t>
      </w:r>
      <w:hyperlink w:tooltip="Current Document" w:anchor="n550" w:history="1">
        <w:r>
          <w:rPr>
            <w:rStyle w:val="574"/>
            <w:color w:val="000000"/>
            <w:sz w:val="28"/>
            <w:szCs w:val="28"/>
          </w:rPr>
          <w:t xml:space="preserve">стаття 56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9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/>
      <w:bookmarkStart w:id="20" w:name="n185"/>
      <w:r/>
      <w:bookmarkEnd w:id="20"/>
      <w:r>
        <w:rPr>
          <w:color w:val="000000"/>
          <w:sz w:val="28"/>
          <w:szCs w:val="28"/>
        </w:rPr>
        <w:t xml:space="preserve">21. Загальні засади запобігання корупції у діяльності юридичної особи (</w:t>
      </w:r>
      <w:hyperlink w:tooltip="Current Document" w:anchor="n649" w:history="1">
        <w:r>
          <w:rPr>
            <w:rStyle w:val="574"/>
            <w:color w:val="000000"/>
            <w:sz w:val="28"/>
            <w:szCs w:val="28"/>
          </w:rPr>
          <w:t xml:space="preserve">стаття 61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9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  <w:szCs w:val="28"/>
        </w:rPr>
      </w:pPr>
      <w:r/>
      <w:bookmarkStart w:id="21" w:name="n186"/>
      <w:r/>
      <w:bookmarkEnd w:id="21"/>
      <w:r>
        <w:rPr>
          <w:color w:val="000000"/>
          <w:sz w:val="28"/>
          <w:szCs w:val="28"/>
        </w:rPr>
        <w:t xml:space="preserve">22. Відповідальність за корупційні або пов’язані з корупцією правопорушення (</w:t>
      </w:r>
      <w:hyperlink w:tooltip="Current Document" w:anchor="n701" w:history="1">
        <w:r>
          <w:rPr>
            <w:rStyle w:val="574"/>
            <w:color w:val="000000"/>
            <w:sz w:val="28"/>
            <w:szCs w:val="28"/>
          </w:rPr>
          <w:t xml:space="preserve">стаття 65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9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569"/>
        <w:ind w:firstLine="709"/>
        <w:jc w:val="both"/>
        <w:spacing w:after="0" w:afterAutospacing="0" w:before="0" w:beforeAutospacing="0"/>
        <w:shd w:val="clear" w:color="auto" w:fill="FFFFFF"/>
      </w:pPr>
      <w:r/>
      <w:r/>
    </w:p>
    <w:p>
      <w:pPr>
        <w:pStyle w:val="568"/>
        <w:ind w:firstLine="709"/>
        <w:spacing w:lineRule="atLeast" w:line="301" w:after="0"/>
        <w:rPr>
          <w:rFonts w:ascii="Times New Roman" w:hAnsi="Times New Roman"/>
          <w:sz w:val="28"/>
        </w:rPr>
      </w:pPr>
      <w:r>
        <w:rPr>
          <w:rStyle w:val="572"/>
          <w:rFonts w:ascii="Times New Roman" w:hAnsi="Times New Roman"/>
          <w:b/>
          <w:bCs/>
          <w:color w:val="000000"/>
          <w:sz w:val="28"/>
          <w:szCs w:val="28"/>
        </w:rPr>
        <w:t xml:space="preserve">І</w:t>
      </w:r>
      <w:r>
        <w:rPr>
          <w:rStyle w:val="572"/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V</w:t>
      </w:r>
      <w:r>
        <w:rPr>
          <w:rStyle w:val="572"/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Питання на перевірку знання Закону України «Про місцеве самоврядування в Україні»</w:t>
      </w:r>
      <w:r/>
    </w:p>
    <w:p>
      <w:pPr>
        <w:pStyle w:val="568"/>
        <w:spacing w:lineRule="atLeast" w:line="301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  <w:r/>
    </w:p>
    <w:p>
      <w:pPr>
        <w:pStyle w:val="5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Поняття місцевого самоврядування (стаття 2). Право на участь у місцевому самоврядуванні (стаття 3)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5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2. Громадські слухання (стаття 13).</w:t>
      </w:r>
      <w:r/>
    </w:p>
    <w:p>
      <w:pPr>
        <w:pStyle w:val="5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3. Відносини органів місцевого самоврядування з підприємствами, установами та організаціями, що не перебувають у комунальній власності відповідної територіальної громади (стаття 18).</w:t>
      </w:r>
      <w:r/>
    </w:p>
    <w:p>
      <w:pPr>
        <w:pStyle w:val="5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4. Порядок формування рад (стаття 45).</w:t>
      </w:r>
      <w:r/>
    </w:p>
    <w:p>
      <w:pPr>
        <w:pStyle w:val="5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5. Організація роботи виконавчого комітету (стаття 53).</w:t>
      </w:r>
      <w:r/>
    </w:p>
    <w:p>
      <w:pPr>
        <w:pStyle w:val="5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6. Депутат ради (стаття 49).</w:t>
      </w:r>
      <w:r/>
    </w:p>
    <w:p>
      <w:pPr>
        <w:pStyle w:val="5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7. Сільський, селищний, міський голова (стаття 12).</w:t>
      </w:r>
      <w:r/>
    </w:p>
    <w:p>
      <w:pPr>
        <w:pStyle w:val="5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8. Сесія ради (стаття 46).</w:t>
      </w:r>
      <w:r/>
    </w:p>
    <w:p>
      <w:pPr>
        <w:pStyle w:val="5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9. Постійні комісії ради (стаття 47).</w:t>
      </w:r>
      <w:r/>
    </w:p>
    <w:p>
      <w:pPr>
        <w:pStyle w:val="5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10.Секретар сільської, селищної, міської ради (стаття 50).</w:t>
      </w:r>
      <w:r/>
    </w:p>
    <w:p>
      <w:pPr>
        <w:pStyle w:val="5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11. Місцеві бюджети (стаття 61).</w:t>
      </w:r>
      <w:r/>
    </w:p>
    <w:p>
      <w:pPr>
        <w:pStyle w:val="5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12. Символіка територіальних громад сіл, селищ, міст, районів і областей (стаття 22). Підняття Державного Прапора України (стаття 23)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56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13. Дострокове припинення повноважень сільського, селищного, міського голови (стаття 79).</w:t>
      </w:r>
      <w:r/>
    </w:p>
    <w:p>
      <w:pPr>
        <w:pStyle w:val="56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14. Відповідальність органів та посадових осіб місцевого самоврядування перед державою (стаття 76).</w:t>
      </w:r>
      <w:r/>
    </w:p>
    <w:p>
      <w:pPr>
        <w:pStyle w:val="56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15. Виконавчі органи рад (стаття 11).</w:t>
      </w:r>
      <w:r/>
    </w:p>
    <w:p>
      <w:pPr>
        <w:pStyle w:val="56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16. Дострокове припинення повноважень ради (стаття 78).</w:t>
      </w:r>
      <w:r/>
    </w:p>
    <w:p>
      <w:pPr>
        <w:pStyle w:val="567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17. Законодавство про місцеве самоврядування (стаття 24).</w:t>
      </w:r>
      <w:r/>
    </w:p>
    <w:p>
      <w:pPr>
        <w:pStyle w:val="567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</w:r>
      <w:r/>
    </w:p>
    <w:p>
      <w:pPr>
        <w:pStyle w:val="567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</w:r>
      <w:r/>
    </w:p>
    <w:p>
      <w:pPr>
        <w:pStyle w:val="576"/>
        <w:ind w:left="450" w:right="450"/>
        <w:jc w:val="center"/>
        <w:spacing w:after="450" w:afterAutospacing="0" w:before="300" w:beforeAutospacing="0"/>
        <w:shd w:val="clear" w:color="auto" w:fill="FFFFFF"/>
        <w:rPr>
          <w:b/>
          <w:bCs/>
          <w:color w:val="auto"/>
          <w:sz w:val="28"/>
          <w:szCs w:val="28"/>
        </w:rPr>
      </w:pPr>
      <w:r>
        <w:rPr>
          <w:rStyle w:val="577"/>
          <w:b/>
          <w:bCs/>
          <w:color w:val="auto"/>
          <w:sz w:val="28"/>
          <w:szCs w:val="28"/>
          <w:lang w:val="uk-UA"/>
        </w:rPr>
        <w:t xml:space="preserve">V. </w:t>
      </w:r>
      <w:bookmarkStart w:id="22" w:name="_GoBack"/>
      <w:r>
        <w:rPr>
          <w:color w:val="auto"/>
        </w:rPr>
      </w:r>
      <w:bookmarkEnd w:id="22"/>
      <w:r>
        <w:rPr>
          <w:rStyle w:val="577"/>
          <w:b/>
          <w:bCs/>
          <w:color w:val="auto"/>
          <w:sz w:val="28"/>
          <w:szCs w:val="28"/>
          <w:lang w:val="uk-UA"/>
        </w:rPr>
        <w:t xml:space="preserve">Перелік питань для перевірки знань законодавства у сфері охорони здоров'я та соціального захисту населення відповідно до </w:t>
      </w:r>
      <w:bookmarkStart w:id="23" w:name="_Hlk61865175"/>
      <w:r>
        <w:rPr>
          <w:rStyle w:val="577"/>
          <w:b/>
          <w:bCs/>
          <w:color w:val="auto"/>
          <w:sz w:val="28"/>
          <w:szCs w:val="28"/>
          <w:lang w:val="uk-UA"/>
        </w:rPr>
        <w:t xml:space="preserve">Законів України «Про соціальні послуги», </w:t>
      </w:r>
      <w:bookmarkEnd w:id="23"/>
      <w:r>
        <w:rPr>
          <w:rStyle w:val="577"/>
          <w:b/>
          <w:bCs/>
          <w:color w:val="auto"/>
          <w:sz w:val="28"/>
          <w:szCs w:val="28"/>
          <w:lang w:val="uk-UA"/>
        </w:rPr>
        <w:t xml:space="preserve">« Основи законодавства України про охорону здоров'я» та </w:t>
      </w:r>
      <w:bookmarkStart w:id="24" w:name="_Hlk61866809"/>
      <w:r>
        <w:rPr>
          <w:rStyle w:val="577"/>
          <w:b/>
          <w:bCs/>
          <w:color w:val="auto"/>
          <w:sz w:val="28"/>
          <w:szCs w:val="28"/>
          <w:lang w:val="uk-UA"/>
        </w:rPr>
        <w:t xml:space="preserve">Постанови Кабінету Міністрів України «Про організацію надання соціальних послуг» </w:t>
      </w:r>
      <w:bookmarkEnd w:id="24"/>
      <w:r>
        <w:rPr>
          <w:rStyle w:val="577"/>
          <w:b/>
          <w:bCs/>
          <w:color w:val="auto"/>
          <w:sz w:val="28"/>
          <w:szCs w:val="28"/>
          <w:lang w:val="uk-UA"/>
        </w:rPr>
        <w:t xml:space="preserve">на посаду провідного спеціаліста відділу охорони здоров'я та соціального </w:t>
      </w:r>
      <w:r>
        <w:rPr>
          <w:rStyle w:val="577"/>
          <w:b/>
          <w:bCs/>
          <w:color w:val="auto"/>
          <w:sz w:val="28"/>
          <w:szCs w:val="28"/>
          <w:lang w:val="uk-UA"/>
        </w:rPr>
        <w:t xml:space="preserve">захисту населення Менської міської ради.</w:t>
      </w:r>
      <w:r>
        <w:rPr>
          <w:color w:val="auto"/>
        </w:rPr>
      </w:r>
      <w:r/>
    </w:p>
    <w:p>
      <w:pPr>
        <w:pStyle w:val="575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Поняття і терміни, що вживаються в законодавстві про охорону здоров'я, відповідно  до ст.3 Закону України </w:t>
      </w:r>
      <w:bookmarkStart w:id="25" w:name="_Hlk61864947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</w:t>
      </w:r>
      <w:r>
        <w:rPr>
          <w:rStyle w:val="577"/>
          <w:rFonts w:ascii="Times New Roman" w:hAnsi="Times New Roman" w:cs="Times New Roman"/>
          <w:color w:val="000000" w:themeColor="text1"/>
          <w:sz w:val="28"/>
          <w:szCs w:val="28"/>
        </w:rPr>
        <w:t xml:space="preserve">Основи законодавства України про охорону здоров'я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</w:t>
      </w:r>
      <w:bookmarkEnd w:id="25"/>
      <w:r>
        <w:rPr>
          <w:color w:val="000000" w:themeColor="text1"/>
        </w:rPr>
        <w:t xml:space="preserve">.</w:t>
      </w:r>
      <w:r/>
    </w:p>
    <w:p>
      <w:pPr>
        <w:pStyle w:val="575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Охорона здоров'я - загальний обов'язок суспільства та держави, відповідно до ст.3 Закону України «</w:t>
      </w:r>
      <w:r>
        <w:rPr>
          <w:rStyle w:val="577"/>
          <w:rFonts w:ascii="Times New Roman" w:hAnsi="Times New Roman" w:cs="Times New Roman"/>
          <w:color w:val="000000" w:themeColor="text1"/>
          <w:sz w:val="28"/>
          <w:szCs w:val="28"/>
        </w:rPr>
        <w:t xml:space="preserve">Основи законодавства України про охорону здоров'я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</w:rPr>
        <w:t xml:space="preserve">.</w:t>
      </w:r>
      <w:r/>
    </w:p>
    <w:p>
      <w:pPr>
        <w:pStyle w:val="575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на охорону здоров'я, відповідно до ст.6  Закону України «</w:t>
      </w:r>
      <w:r>
        <w:rPr>
          <w:rStyle w:val="577"/>
          <w:rFonts w:ascii="Times New Roman" w:hAnsi="Times New Roman" w:cs="Times New Roman"/>
          <w:color w:val="000000" w:themeColor="text1"/>
          <w:sz w:val="28"/>
          <w:szCs w:val="28"/>
        </w:rPr>
        <w:t xml:space="preserve">Основи законодавства України про охорону здоров'я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</w:rPr>
        <w:t xml:space="preserve">.</w:t>
      </w:r>
      <w:r/>
    </w:p>
    <w:p>
      <w:pPr>
        <w:pStyle w:val="575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Державний захист права на охорону здоров'я, відповідно до  ст. 8 Закону України «</w:t>
      </w:r>
      <w:r>
        <w:rPr>
          <w:rStyle w:val="577"/>
          <w:rFonts w:ascii="Times New Roman" w:hAnsi="Times New Roman" w:cs="Times New Roman"/>
          <w:color w:val="000000" w:themeColor="text1"/>
          <w:sz w:val="28"/>
          <w:szCs w:val="28"/>
        </w:rPr>
        <w:t xml:space="preserve">Основи законодавства України про охорону здоров'я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</w:rPr>
        <w:t xml:space="preserve">.</w:t>
      </w:r>
      <w:r/>
    </w:p>
    <w:p>
      <w:pPr>
        <w:pStyle w:val="575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Фінансове забезпечення охорони здоров’я, відповідно до ст.18  Закону України «</w:t>
      </w:r>
      <w:r>
        <w:rPr>
          <w:rStyle w:val="577"/>
          <w:rFonts w:ascii="Times New Roman" w:hAnsi="Times New Roman" w:cs="Times New Roman"/>
          <w:color w:val="000000" w:themeColor="text1"/>
          <w:sz w:val="28"/>
          <w:szCs w:val="28"/>
        </w:rPr>
        <w:t xml:space="preserve">Основи законодавства України про охорону здоров'я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</w:rPr>
        <w:t xml:space="preserve">.</w:t>
      </w:r>
      <w:r/>
    </w:p>
    <w:p>
      <w:pPr>
        <w:pStyle w:val="56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Визначення основних термінів, базові соціальні послуги, відповідно до ст. 1, п.1 </w:t>
      </w:r>
      <w:r>
        <w:rPr>
          <w:rStyle w:val="577"/>
          <w:rFonts w:ascii="Times New Roman" w:hAnsi="Times New Roman" w:cs="Times New Roman"/>
          <w:color w:val="000000" w:themeColor="text1"/>
          <w:sz w:val="28"/>
          <w:szCs w:val="28"/>
        </w:rPr>
        <w:t xml:space="preserve">Закону України «Про соціальні послуги»</w:t>
      </w:r>
      <w:r>
        <w:rPr>
          <w:color w:val="000000" w:themeColor="text1"/>
        </w:rPr>
        <w:t xml:space="preserve">.</w:t>
      </w:r>
      <w:r/>
    </w:p>
    <w:p>
      <w:pPr>
        <w:pStyle w:val="56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Чинники, що можуть зумовити складні життєві обставини, відповідно до ст. 1, п.15</w:t>
      </w:r>
      <w:r>
        <w:rPr>
          <w:rStyle w:val="577"/>
          <w:rFonts w:ascii="Times New Roman" w:hAnsi="Times New Roman" w:cs="Times New Roman"/>
          <w:color w:val="000000" w:themeColor="text1"/>
          <w:sz w:val="28"/>
          <w:szCs w:val="28"/>
        </w:rPr>
        <w:t xml:space="preserve"> Закону України «Про соціальні послуги»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</w:rPr>
      </w:r>
      <w:r/>
    </w:p>
    <w:p>
      <w:pPr>
        <w:pStyle w:val="56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Основні цілі надання соціальних послуг, відповідно  ст.2 </w:t>
      </w:r>
      <w:r>
        <w:rPr>
          <w:rStyle w:val="577"/>
          <w:rFonts w:ascii="Times New Roman" w:hAnsi="Times New Roman" w:cs="Times New Roman"/>
          <w:color w:val="000000" w:themeColor="text1"/>
          <w:sz w:val="28"/>
          <w:szCs w:val="28"/>
        </w:rPr>
        <w:t xml:space="preserve">Закону України «Про соціальні послуги»</w:t>
      </w:r>
      <w:r>
        <w:rPr>
          <w:color w:val="000000" w:themeColor="text1"/>
        </w:rPr>
        <w:t xml:space="preserve">.</w:t>
      </w:r>
      <w:r/>
    </w:p>
    <w:p>
      <w:pPr>
        <w:pStyle w:val="56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Основні принципи надання соціальних послуг, відповідно до ст. 3 </w:t>
      </w:r>
      <w:r>
        <w:rPr>
          <w:rStyle w:val="577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Закону України «Про соціальні послуги»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Законодавство про соціальні послуги, відповідно до ст. 4 </w:t>
      </w:r>
      <w:r>
        <w:rPr>
          <w:rStyle w:val="577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Закону України «Про соціальні послуги»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Суб’єкти системи надання соціальних послуг, відповідно до ст.8 </w:t>
      </w:r>
      <w:r>
        <w:rPr>
          <w:rStyle w:val="577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Закону України «Про соціальні послуги»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Основні напрями державної політики у сфері надання соціальних послуг, відповідно до ст. 9 </w:t>
      </w:r>
      <w:r>
        <w:rPr>
          <w:rStyle w:val="577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Закону України «Про соціальні послуги»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Основні засади функціонування системи надання соціальних послуг, відповідно до ст. 10 </w:t>
      </w:r>
      <w:r>
        <w:rPr>
          <w:rStyle w:val="577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Закону України «Про соціальні послуги»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Отримувачі соціальних послуг мають право, відповідно до ст. 12, п.1 </w:t>
      </w:r>
      <w:r>
        <w:rPr>
          <w:rStyle w:val="577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Закону України «Про соціальні послуги»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 w:eastAsia="Times New Roman"/>
          <w:color w:val="auto"/>
          <w:sz w:val="28"/>
          <w:szCs w:val="28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 Надавачі соціальних послуг відповідно до ст. 13 </w:t>
      </w:r>
      <w:r>
        <w:rPr>
          <w:rStyle w:val="577"/>
          <w:rFonts w:ascii="Times New Roman" w:hAnsi="Times New Roman" w:cs="Times New Roman" w:eastAsia="Times New Roman"/>
          <w:color w:val="auto"/>
          <w:sz w:val="28"/>
          <w:szCs w:val="28"/>
        </w:rPr>
        <w:t xml:space="preserve">Закону України «Про соціальні послуги»</w:t>
      </w:r>
      <w:r>
        <w:rPr>
          <w:rStyle w:val="577"/>
          <w:rFonts w:ascii="Times New Roman" w:hAnsi="Times New Roman" w:cs="Times New Roman" w:eastAsia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auto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Класифікація соціальних послуг, відповідно до ст. 16 </w:t>
      </w:r>
      <w:r>
        <w:rPr>
          <w:rStyle w:val="577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Закону України «Про соціальні послуги»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Державний стандарт соціальних послуг, відповідно до ст. 17 </w:t>
      </w:r>
      <w:r>
        <w:rPr>
          <w:rStyle w:val="577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Закону України «Про соціальні послуги»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Звернення про надання соціальних послуг, відповідно до ст. 19 </w:t>
      </w:r>
      <w:r>
        <w:rPr>
          <w:rStyle w:val="577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Закону України «Про соціальні послуги»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pStyle w:val="567"/>
        <w:ind w:left="0" w:right="0" w:firstLine="709"/>
        <w:jc w:val="both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19.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Відмова та припинення надання соціальних послуг, відповідно до ст. 24 </w:t>
      </w:r>
      <w:r>
        <w:rPr>
          <w:rStyle w:val="577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Закону України «Про соціальні послуги»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pStyle w:val="567"/>
        <w:ind w:left="0" w:right="0" w:firstLine="709"/>
        <w:rPr>
          <w:rStyle w:val="577"/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20. Фінансування надання соціальних послуг, відповідно до ст. 27 </w:t>
      </w:r>
      <w:r>
        <w:rPr>
          <w:rStyle w:val="577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Закону України «Про соціальні послуги»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pStyle w:val="567"/>
        <w:ind w:left="0" w:right="0"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572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21. Виявлення осіб/сімей, які перебувають у складних життєвих обставинах або мають найвищий ризик потрапляння в такі обставини, відповідно до п.4 </w:t>
      </w:r>
      <w:r>
        <w:rPr>
          <w:rStyle w:val="577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Постанови Кабінету Міністрів України «Про організацію надання соціальних послуг»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pStyle w:val="567"/>
        <w:ind w:left="0" w:right="0"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572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22. Подання заяви, звернення, повідомлення про надання соціальних послуг, відповідно до п.26 </w:t>
      </w:r>
      <w:r>
        <w:rPr>
          <w:rStyle w:val="577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Постанови Кабінету Міністрів України «Про організацію надання соціальних послуг»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pStyle w:val="567"/>
        <w:ind w:left="0" w:right="0"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23. Підстава для розгляду питання про надання соціальних послуг, відповідно до п. 28 </w:t>
      </w:r>
      <w:r>
        <w:rPr>
          <w:rStyle w:val="577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Постанови Кабінету Міністрів України «Про організацію надання соціальних послуг»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7"/>
        <w:ind w:left="0" w:right="0"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24. Оцінювання потреб особи/сім’ї у соціальних послугах, відповідно до п. 33 </w:t>
      </w:r>
      <w:r>
        <w:rPr>
          <w:rStyle w:val="577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Постанови Кабінету Міністрів України «Про організацію надання соціальних послуг»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7"/>
        <w:ind w:left="0" w:right="0" w:firstLine="709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  <w:r/>
    </w:p>
    <w:p>
      <w:r>
        <w:rPr>
          <w:bCs/>
          <w:iCs/>
          <w:color w:val="000000"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1 Char"/>
    <w:basedOn w:val="558"/>
    <w:link w:val="554"/>
    <w:uiPriority w:val="9"/>
    <w:rPr>
      <w:rFonts w:ascii="Arial" w:hAnsi="Arial" w:cs="Arial" w:eastAsia="Arial"/>
      <w:sz w:val="40"/>
      <w:szCs w:val="40"/>
    </w:rPr>
  </w:style>
  <w:style w:type="character" w:styleId="389">
    <w:name w:val="Heading 2 Char"/>
    <w:basedOn w:val="558"/>
    <w:link w:val="555"/>
    <w:uiPriority w:val="9"/>
    <w:rPr>
      <w:rFonts w:ascii="Arial" w:hAnsi="Arial" w:cs="Arial" w:eastAsia="Arial"/>
      <w:sz w:val="34"/>
    </w:rPr>
  </w:style>
  <w:style w:type="character" w:styleId="390">
    <w:name w:val="Heading 3 Char"/>
    <w:basedOn w:val="558"/>
    <w:link w:val="556"/>
    <w:uiPriority w:val="9"/>
    <w:rPr>
      <w:rFonts w:ascii="Arial" w:hAnsi="Arial" w:cs="Arial" w:eastAsia="Arial"/>
      <w:sz w:val="30"/>
      <w:szCs w:val="30"/>
    </w:rPr>
  </w:style>
  <w:style w:type="character" w:styleId="391">
    <w:name w:val="Heading 4 Char"/>
    <w:basedOn w:val="558"/>
    <w:link w:val="557"/>
    <w:uiPriority w:val="9"/>
    <w:rPr>
      <w:rFonts w:ascii="Arial" w:hAnsi="Arial" w:cs="Arial" w:eastAsia="Arial"/>
      <w:b/>
      <w:bCs/>
      <w:sz w:val="26"/>
      <w:szCs w:val="26"/>
    </w:rPr>
  </w:style>
  <w:style w:type="paragraph" w:styleId="392">
    <w:name w:val="Heading 5"/>
    <w:basedOn w:val="553"/>
    <w:next w:val="553"/>
    <w:link w:val="3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3">
    <w:name w:val="Heading 5 Char"/>
    <w:basedOn w:val="558"/>
    <w:link w:val="392"/>
    <w:uiPriority w:val="9"/>
    <w:rPr>
      <w:rFonts w:ascii="Arial" w:hAnsi="Arial" w:cs="Arial" w:eastAsia="Arial"/>
      <w:b/>
      <w:bCs/>
      <w:sz w:val="24"/>
      <w:szCs w:val="24"/>
    </w:rPr>
  </w:style>
  <w:style w:type="paragraph" w:styleId="394">
    <w:name w:val="Heading 6"/>
    <w:basedOn w:val="553"/>
    <w:next w:val="553"/>
    <w:link w:val="39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5">
    <w:name w:val="Heading 6 Char"/>
    <w:basedOn w:val="558"/>
    <w:link w:val="394"/>
    <w:uiPriority w:val="9"/>
    <w:rPr>
      <w:rFonts w:ascii="Arial" w:hAnsi="Arial" w:cs="Arial" w:eastAsia="Arial"/>
      <w:b/>
      <w:bCs/>
      <w:sz w:val="22"/>
      <w:szCs w:val="22"/>
    </w:rPr>
  </w:style>
  <w:style w:type="paragraph" w:styleId="396">
    <w:name w:val="Heading 7"/>
    <w:basedOn w:val="553"/>
    <w:next w:val="553"/>
    <w:link w:val="39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7">
    <w:name w:val="Heading 7 Char"/>
    <w:basedOn w:val="558"/>
    <w:link w:val="3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398">
    <w:name w:val="Heading 8"/>
    <w:basedOn w:val="553"/>
    <w:next w:val="553"/>
    <w:link w:val="39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399">
    <w:name w:val="Heading 8 Char"/>
    <w:basedOn w:val="558"/>
    <w:link w:val="398"/>
    <w:uiPriority w:val="9"/>
    <w:rPr>
      <w:rFonts w:ascii="Arial" w:hAnsi="Arial" w:cs="Arial" w:eastAsia="Arial"/>
      <w:i/>
      <w:iCs/>
      <w:sz w:val="22"/>
      <w:szCs w:val="22"/>
    </w:rPr>
  </w:style>
  <w:style w:type="paragraph" w:styleId="400">
    <w:name w:val="Heading 9"/>
    <w:basedOn w:val="553"/>
    <w:next w:val="553"/>
    <w:link w:val="4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1">
    <w:name w:val="Heading 9 Char"/>
    <w:basedOn w:val="558"/>
    <w:link w:val="400"/>
    <w:uiPriority w:val="9"/>
    <w:rPr>
      <w:rFonts w:ascii="Arial" w:hAnsi="Arial" w:cs="Arial" w:eastAsia="Arial"/>
      <w:i/>
      <w:iCs/>
      <w:sz w:val="21"/>
      <w:szCs w:val="21"/>
    </w:rPr>
  </w:style>
  <w:style w:type="paragraph" w:styleId="402">
    <w:name w:val="Title"/>
    <w:basedOn w:val="553"/>
    <w:next w:val="553"/>
    <w:link w:val="40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3">
    <w:name w:val="Title Char"/>
    <w:basedOn w:val="558"/>
    <w:link w:val="402"/>
    <w:uiPriority w:val="10"/>
    <w:rPr>
      <w:sz w:val="48"/>
      <w:szCs w:val="48"/>
    </w:rPr>
  </w:style>
  <w:style w:type="paragraph" w:styleId="404">
    <w:name w:val="Subtitle"/>
    <w:basedOn w:val="553"/>
    <w:next w:val="553"/>
    <w:link w:val="405"/>
    <w:qFormat/>
    <w:uiPriority w:val="11"/>
    <w:rPr>
      <w:sz w:val="24"/>
      <w:szCs w:val="24"/>
    </w:rPr>
    <w:pPr>
      <w:spacing w:after="200" w:before="200"/>
    </w:pPr>
  </w:style>
  <w:style w:type="character" w:styleId="405">
    <w:name w:val="Subtitle Char"/>
    <w:basedOn w:val="558"/>
    <w:link w:val="404"/>
    <w:uiPriority w:val="11"/>
    <w:rPr>
      <w:sz w:val="24"/>
      <w:szCs w:val="24"/>
    </w:rPr>
  </w:style>
  <w:style w:type="paragraph" w:styleId="406">
    <w:name w:val="Quote"/>
    <w:basedOn w:val="553"/>
    <w:next w:val="553"/>
    <w:link w:val="407"/>
    <w:qFormat/>
    <w:uiPriority w:val="29"/>
    <w:rPr>
      <w:i/>
    </w:rPr>
    <w:pPr>
      <w:ind w:left="720" w:right="720"/>
    </w:pPr>
  </w:style>
  <w:style w:type="character" w:styleId="407">
    <w:name w:val="Quote Char"/>
    <w:link w:val="406"/>
    <w:uiPriority w:val="29"/>
    <w:rPr>
      <w:i/>
    </w:rPr>
  </w:style>
  <w:style w:type="paragraph" w:styleId="408">
    <w:name w:val="Intense Quote"/>
    <w:basedOn w:val="553"/>
    <w:next w:val="553"/>
    <w:link w:val="40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09">
    <w:name w:val="Intense Quote Char"/>
    <w:link w:val="408"/>
    <w:uiPriority w:val="30"/>
    <w:rPr>
      <w:i/>
    </w:rPr>
  </w:style>
  <w:style w:type="paragraph" w:styleId="410">
    <w:name w:val="Header"/>
    <w:basedOn w:val="553"/>
    <w:link w:val="4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1">
    <w:name w:val="Header Char"/>
    <w:basedOn w:val="558"/>
    <w:link w:val="410"/>
    <w:uiPriority w:val="99"/>
  </w:style>
  <w:style w:type="paragraph" w:styleId="412">
    <w:name w:val="Footer"/>
    <w:basedOn w:val="553"/>
    <w:link w:val="4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3">
    <w:name w:val="Footer Char"/>
    <w:basedOn w:val="558"/>
    <w:link w:val="412"/>
    <w:uiPriority w:val="99"/>
  </w:style>
  <w:style w:type="table" w:styleId="414">
    <w:name w:val="Table Grid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5">
    <w:name w:val="Table Grid Light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6">
    <w:name w:val="Plain Table 1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7">
    <w:name w:val="Plain Table 2"/>
    <w:basedOn w:val="5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8">
    <w:name w:val="Plain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9">
    <w:name w:val="Plain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Plain Table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1">
    <w:name w:val="Grid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Grid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3">
    <w:name w:val="Grid Table 4 - Accent 1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4">
    <w:name w:val="Grid Table 4 - Accent 2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5">
    <w:name w:val="Grid Table 4 - Accent 3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6">
    <w:name w:val="Grid Table 4 - Accent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7">
    <w:name w:val="Grid Table 4 - Accent 5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8">
    <w:name w:val="Grid Table 4 - Accent 6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9">
    <w:name w:val="Grid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0">
    <w:name w:val="Grid Table 5 Dark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1">
    <w:name w:val="Grid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2">
    <w:name w:val="Grid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3">
    <w:name w:val="Grid Table 5 Dark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6">
    <w:name w:val="Grid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7">
    <w:name w:val="Grid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8">
    <w:name w:val="Grid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9">
    <w:name w:val="Grid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0">
    <w:name w:val="Grid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1">
    <w:name w:val="Grid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2">
    <w:name w:val="Grid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3">
    <w:name w:val="Grid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8">
    <w:name w:val="List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9">
    <w:name w:val="List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0">
    <w:name w:val="List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1">
    <w:name w:val="List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2">
    <w:name w:val="List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3">
    <w:name w:val="List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4">
    <w:name w:val="List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9">
    <w:name w:val="List Table 5 Dark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6">
    <w:name w:val="List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7">
    <w:name w:val="List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8">
    <w:name w:val="List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9">
    <w:name w:val="List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0">
    <w:name w:val="List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1">
    <w:name w:val="List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2">
    <w:name w:val="List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3">
    <w:name w:val="List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4">
    <w:name w:val="List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5">
    <w:name w:val="List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6">
    <w:name w:val="List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17">
    <w:name w:val="List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18">
    <w:name w:val="List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19">
    <w:name w:val="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0">
    <w:name w:val="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1">
    <w:name w:val="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2">
    <w:name w:val="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3">
    <w:name w:val="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4">
    <w:name w:val="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5">
    <w:name w:val="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6">
    <w:name w:val="Bordered &amp; 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7">
    <w:name w:val="Bordered &amp; 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8">
    <w:name w:val="Bordered &amp; 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9">
    <w:name w:val="Bordered &amp; 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0">
    <w:name w:val="Bordered &amp; 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1">
    <w:name w:val="Bordered &amp; 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2">
    <w:name w:val="Bordered &amp; 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3">
    <w:name w:val="Bordered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4">
    <w:name w:val="Bordered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5">
    <w:name w:val="Bordered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6">
    <w:name w:val="Bordered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7">
    <w:name w:val="Bordered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38">
    <w:name w:val="Bordered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39">
    <w:name w:val="Bordered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40">
    <w:name w:val="footnote text"/>
    <w:basedOn w:val="553"/>
    <w:link w:val="541"/>
    <w:uiPriority w:val="99"/>
    <w:semiHidden/>
    <w:unhideWhenUsed/>
    <w:rPr>
      <w:sz w:val="18"/>
    </w:rPr>
    <w:pPr>
      <w:spacing w:lineRule="auto" w:line="240" w:after="40"/>
    </w:pPr>
  </w:style>
  <w:style w:type="character" w:styleId="541">
    <w:name w:val="Footnote Text Char"/>
    <w:link w:val="540"/>
    <w:uiPriority w:val="99"/>
    <w:rPr>
      <w:sz w:val="18"/>
    </w:rPr>
  </w:style>
  <w:style w:type="character" w:styleId="542">
    <w:name w:val="footnote reference"/>
    <w:basedOn w:val="558"/>
    <w:uiPriority w:val="99"/>
    <w:unhideWhenUsed/>
    <w:rPr>
      <w:vertAlign w:val="superscript"/>
    </w:rPr>
  </w:style>
  <w:style w:type="paragraph" w:styleId="543">
    <w:name w:val="toc 1"/>
    <w:basedOn w:val="553"/>
    <w:next w:val="553"/>
    <w:uiPriority w:val="39"/>
    <w:unhideWhenUsed/>
    <w:pPr>
      <w:ind w:left="0" w:right="0" w:firstLine="0"/>
      <w:spacing w:after="57"/>
    </w:pPr>
  </w:style>
  <w:style w:type="paragraph" w:styleId="544">
    <w:name w:val="toc 2"/>
    <w:basedOn w:val="553"/>
    <w:next w:val="553"/>
    <w:uiPriority w:val="39"/>
    <w:unhideWhenUsed/>
    <w:pPr>
      <w:ind w:left="283" w:right="0" w:firstLine="0"/>
      <w:spacing w:after="57"/>
    </w:pPr>
  </w:style>
  <w:style w:type="paragraph" w:styleId="545">
    <w:name w:val="toc 3"/>
    <w:basedOn w:val="553"/>
    <w:next w:val="553"/>
    <w:uiPriority w:val="39"/>
    <w:unhideWhenUsed/>
    <w:pPr>
      <w:ind w:left="567" w:right="0" w:firstLine="0"/>
      <w:spacing w:after="57"/>
    </w:pPr>
  </w:style>
  <w:style w:type="paragraph" w:styleId="546">
    <w:name w:val="toc 4"/>
    <w:basedOn w:val="553"/>
    <w:next w:val="553"/>
    <w:uiPriority w:val="39"/>
    <w:unhideWhenUsed/>
    <w:pPr>
      <w:ind w:left="850" w:right="0" w:firstLine="0"/>
      <w:spacing w:after="57"/>
    </w:pPr>
  </w:style>
  <w:style w:type="paragraph" w:styleId="547">
    <w:name w:val="toc 5"/>
    <w:basedOn w:val="553"/>
    <w:next w:val="553"/>
    <w:uiPriority w:val="39"/>
    <w:unhideWhenUsed/>
    <w:pPr>
      <w:ind w:left="1134" w:right="0" w:firstLine="0"/>
      <w:spacing w:after="57"/>
    </w:pPr>
  </w:style>
  <w:style w:type="paragraph" w:styleId="548">
    <w:name w:val="toc 6"/>
    <w:basedOn w:val="553"/>
    <w:next w:val="553"/>
    <w:uiPriority w:val="39"/>
    <w:unhideWhenUsed/>
    <w:pPr>
      <w:ind w:left="1417" w:right="0" w:firstLine="0"/>
      <w:spacing w:after="57"/>
    </w:pPr>
  </w:style>
  <w:style w:type="paragraph" w:styleId="549">
    <w:name w:val="toc 7"/>
    <w:basedOn w:val="553"/>
    <w:next w:val="553"/>
    <w:uiPriority w:val="39"/>
    <w:unhideWhenUsed/>
    <w:pPr>
      <w:ind w:left="1701" w:right="0" w:firstLine="0"/>
      <w:spacing w:after="57"/>
    </w:pPr>
  </w:style>
  <w:style w:type="paragraph" w:styleId="550">
    <w:name w:val="toc 8"/>
    <w:basedOn w:val="553"/>
    <w:next w:val="553"/>
    <w:uiPriority w:val="39"/>
    <w:unhideWhenUsed/>
    <w:pPr>
      <w:ind w:left="1984" w:right="0" w:firstLine="0"/>
      <w:spacing w:after="57"/>
    </w:pPr>
  </w:style>
  <w:style w:type="paragraph" w:styleId="551">
    <w:name w:val="toc 9"/>
    <w:basedOn w:val="553"/>
    <w:next w:val="553"/>
    <w:uiPriority w:val="39"/>
    <w:unhideWhenUsed/>
    <w:pPr>
      <w:ind w:left="2268" w:right="0" w:firstLine="0"/>
      <w:spacing w:after="57"/>
    </w:pPr>
  </w:style>
  <w:style w:type="paragraph" w:styleId="552">
    <w:name w:val="TOC Heading"/>
    <w:uiPriority w:val="39"/>
    <w:unhideWhenUsed/>
  </w:style>
  <w:style w:type="paragraph" w:styleId="553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paragraph" w:styleId="554">
    <w:name w:val="Heading 1"/>
    <w:basedOn w:val="553"/>
    <w:next w:val="553"/>
    <w:link w:val="561"/>
    <w:qFormat/>
    <w:rPr>
      <w:rFonts w:ascii="Times New Roman" w:hAnsi="Times New Roman" w:eastAsia="Times New Roman"/>
      <w:sz w:val="32"/>
      <w:szCs w:val="20"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555">
    <w:name w:val="Heading 2"/>
    <w:basedOn w:val="553"/>
    <w:next w:val="553"/>
    <w:link w:val="562"/>
    <w:qFormat/>
    <w:semiHidden/>
    <w:unhideWhenUsed/>
    <w:rPr>
      <w:rFonts w:ascii="Times New Roman" w:hAnsi="Times New Roman" w:eastAsia="Times New Roman"/>
      <w:b/>
      <w:sz w:val="28"/>
      <w:szCs w:val="20"/>
      <w:lang w:eastAsia="ru-RU"/>
    </w:rPr>
    <w:pPr>
      <w:jc w:val="center"/>
      <w:keepNext/>
      <w:spacing w:lineRule="auto" w:line="240" w:after="0"/>
      <w:outlineLvl w:val="1"/>
    </w:pPr>
  </w:style>
  <w:style w:type="paragraph" w:styleId="556">
    <w:name w:val="Heading 3"/>
    <w:basedOn w:val="553"/>
    <w:next w:val="553"/>
    <w:link w:val="563"/>
    <w:qFormat/>
    <w:unhideWhenUsed/>
    <w:rPr>
      <w:rFonts w:ascii="Times New Roman" w:hAnsi="Times New Roman" w:eastAsia="Times New Roman"/>
      <w:b/>
      <w:sz w:val="32"/>
      <w:szCs w:val="20"/>
      <w:lang w:eastAsia="ru-RU"/>
    </w:rPr>
    <w:pPr>
      <w:jc w:val="center"/>
      <w:keepNext/>
      <w:spacing w:lineRule="auto" w:line="240" w:after="0"/>
      <w:outlineLvl w:val="2"/>
    </w:pPr>
  </w:style>
  <w:style w:type="paragraph" w:styleId="557">
    <w:name w:val="Heading 4"/>
    <w:basedOn w:val="553"/>
    <w:next w:val="553"/>
    <w:link w:val="564"/>
    <w:qFormat/>
    <w:semiHidden/>
    <w:unhideWhenUsed/>
    <w:rPr>
      <w:rFonts w:ascii="Times New Roman" w:hAnsi="Times New Roman" w:eastAsia="Times New Roman"/>
      <w:sz w:val="28"/>
      <w:szCs w:val="20"/>
      <w:lang w:val="ru-RU" w:eastAsia="ru-RU"/>
    </w:rPr>
    <w:pPr>
      <w:keepNext/>
      <w:spacing w:lineRule="auto" w:line="240" w:after="0"/>
      <w:outlineLvl w:val="3"/>
    </w:pPr>
  </w:style>
  <w:style w:type="character" w:styleId="558" w:default="1">
    <w:name w:val="Default Paragraph Font"/>
    <w:uiPriority w:val="1"/>
    <w:semiHidden/>
    <w:unhideWhenUsed/>
  </w:style>
  <w:style w:type="table" w:styleId="5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0" w:default="1">
    <w:name w:val="No List"/>
    <w:uiPriority w:val="99"/>
    <w:semiHidden/>
    <w:unhideWhenUsed/>
  </w:style>
  <w:style w:type="character" w:styleId="561" w:customStyle="1">
    <w:name w:val="Заголовок 1 Знак"/>
    <w:basedOn w:val="558"/>
    <w:link w:val="554"/>
    <w:rPr>
      <w:rFonts w:ascii="Times New Roman" w:hAnsi="Times New Roman" w:cs="Times New Roman" w:eastAsia="Times New Roman"/>
      <w:sz w:val="32"/>
      <w:szCs w:val="20"/>
      <w:lang w:eastAsia="ru-RU"/>
    </w:rPr>
  </w:style>
  <w:style w:type="character" w:styleId="562" w:customStyle="1">
    <w:name w:val="Заголовок 2 Знак"/>
    <w:basedOn w:val="558"/>
    <w:link w:val="555"/>
    <w:semiHidden/>
    <w:rPr>
      <w:rFonts w:ascii="Times New Roman" w:hAnsi="Times New Roman" w:cs="Times New Roman" w:eastAsia="Times New Roman"/>
      <w:b/>
      <w:sz w:val="28"/>
      <w:szCs w:val="20"/>
      <w:lang w:eastAsia="ru-RU"/>
    </w:rPr>
  </w:style>
  <w:style w:type="character" w:styleId="563" w:customStyle="1">
    <w:name w:val="Заголовок 3 Знак"/>
    <w:basedOn w:val="558"/>
    <w:link w:val="556"/>
    <w:rPr>
      <w:rFonts w:ascii="Times New Roman" w:hAnsi="Times New Roman" w:cs="Times New Roman" w:eastAsia="Times New Roman"/>
      <w:b/>
      <w:sz w:val="32"/>
      <w:szCs w:val="20"/>
      <w:lang w:eastAsia="ru-RU"/>
    </w:rPr>
  </w:style>
  <w:style w:type="character" w:styleId="564" w:customStyle="1">
    <w:name w:val="Заголовок 4 Знак"/>
    <w:basedOn w:val="558"/>
    <w:link w:val="557"/>
    <w:semiHidden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565">
    <w:name w:val="Normal (Web)"/>
    <w:basedOn w:val="553"/>
    <w:uiPriority w:val="99"/>
    <w:semiHidden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566">
    <w:name w:val="Hyperlink"/>
    <w:basedOn w:val="558"/>
    <w:uiPriority w:val="99"/>
    <w:semiHidden/>
    <w:unhideWhenUsed/>
    <w:rPr>
      <w:color w:val="0563C1" w:themeColor="hyperlink"/>
      <w:u w:val="single"/>
    </w:rPr>
  </w:style>
  <w:style w:type="paragraph" w:styleId="567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568" w:customStyle="1">
    <w:name w:val="Обычный"/>
    <w:uiPriority w:val="99"/>
    <w:semiHidden/>
    <w:rPr>
      <w:rFonts w:ascii="Calibri" w:hAnsi="Calibri" w:cs="Times New Roman" w:eastAsia="Calibri"/>
      <w:lang w:val="uk-UA"/>
    </w:rPr>
    <w:pPr>
      <w:spacing w:lineRule="auto" w:line="276" w:after="200"/>
    </w:pPr>
  </w:style>
  <w:style w:type="paragraph" w:styleId="569" w:customStyle="1">
    <w:name w:val="rvps2"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570" w:customStyle="1">
    <w:name w:val="rvps7"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character" w:styleId="571" w:customStyle="1">
    <w:name w:val="rvts9"/>
  </w:style>
  <w:style w:type="character" w:styleId="572" w:customStyle="1">
    <w:name w:val="rvts15"/>
  </w:style>
  <w:style w:type="character" w:styleId="573" w:customStyle="1">
    <w:name w:val="apple-converted-space"/>
  </w:style>
  <w:style w:type="character" w:styleId="574" w:customStyle="1">
    <w:name w:val="Гиперссылка"/>
    <w:semiHidden/>
    <w:rPr>
      <w:color w:val="0000FF"/>
      <w:u w:val="single"/>
    </w:rPr>
  </w:style>
  <w:style w:type="paragraph" w:styleId="575">
    <w:name w:val="List Paragraph"/>
    <w:basedOn w:val="553"/>
    <w:qFormat/>
    <w:uiPriority w:val="34"/>
    <w:rPr>
      <w:rFonts w:cs="Calibri"/>
    </w:rPr>
    <w:pPr>
      <w:contextualSpacing w:val="true"/>
      <w:ind w:left="720"/>
      <w:spacing w:lineRule="auto" w:line="254" w:after="160"/>
    </w:pPr>
  </w:style>
  <w:style w:type="paragraph" w:styleId="576" w:customStyle="1">
    <w:name w:val="rvps6"/>
    <w:basedOn w:val="553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577" w:customStyle="1">
    <w:name w:val="rvts23"/>
    <w:basedOn w:val="558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Гречуха Ольга Петрівна</cp:lastModifiedBy>
  <cp:revision>11</cp:revision>
  <dcterms:created xsi:type="dcterms:W3CDTF">2021-01-15T13:47:00Z</dcterms:created>
  <dcterms:modified xsi:type="dcterms:W3CDTF">2021-01-19T09:21:18Z</dcterms:modified>
</cp:coreProperties>
</file>