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825" cy="61622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1824" cy="616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432" w:hanging="432"/>
        <w:jc w:val="center"/>
        <w:keepNext/>
        <w:widowControl w:val="off"/>
        <w:tabs>
          <w:tab w:val="left" w:pos="0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bidi="hi-IN" w:eastAsia="hi-IN"/>
        </w:rPr>
      </w:r>
      <w:r>
        <w:rPr>
          <w:rFonts w:ascii="Times New Roman" w:hAnsi="Times New Roman"/>
          <w:b/>
          <w:sz w:val="28"/>
          <w:szCs w:val="28"/>
        </w:rPr>
        <w:t xml:space="preserve">Чернігівська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область</w:t>
      </w:r>
      <w:r>
        <w:rPr>
          <w:b/>
        </w:rPr>
      </w:r>
      <w:r/>
    </w:p>
    <w:p>
      <w:pPr>
        <w:jc w:val="center"/>
        <w:widowControl w:val="off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друга сесія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)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22 січня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__</w:t>
      </w:r>
      <w:r/>
    </w:p>
    <w:p>
      <w:pPr>
        <w:widowControl w:val="off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техн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ічної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документації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ділянок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highlight w:val="white"/>
          <w:lang w:val="uk-UA"/>
        </w:rPr>
        <w:t xml:space="preserve">в</w:t>
      </w:r>
      <w:r>
        <w:rPr>
          <w:rFonts w:ascii="Times New Roman" w:hAnsi="Times New Roman"/>
          <w:sz w:val="28"/>
          <w:highlight w:val="white"/>
        </w:rPr>
        <w:t xml:space="preserve">ідділ</w:t>
      </w:r>
      <w:r>
        <w:rPr>
          <w:rFonts w:ascii="Times New Roman" w:hAnsi="Times New Roman"/>
          <w:sz w:val="28"/>
          <w:highlight w:val="white"/>
          <w:lang w:val="uk-UA"/>
        </w:rPr>
        <w:t xml:space="preserve">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земельних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відносин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агропромислового</w:t>
      </w:r>
      <w:r>
        <w:rPr>
          <w:rFonts w:ascii="Times New Roman" w:hAnsi="Times New Roman"/>
          <w:sz w:val="28"/>
          <w:highlight w:val="white"/>
        </w:rPr>
        <w:t xml:space="preserve"> комплексу та </w:t>
      </w:r>
      <w:r>
        <w:rPr>
          <w:rFonts w:ascii="Times New Roman" w:hAnsi="Times New Roman"/>
          <w:sz w:val="28"/>
          <w:highlight w:val="white"/>
        </w:rPr>
        <w:t xml:space="preserve">екології</w:t>
      </w:r>
      <w:r>
        <w:rPr>
          <w:rFonts w:ascii="Times New Roman" w:hAnsi="Times New Roman"/>
          <w:sz w:val="28"/>
          <w:lang w:val="uk-UA"/>
        </w:rPr>
        <w:t xml:space="preserve"> Терентієва П. 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необхідності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ділянок</w:t>
      </w:r>
      <w:r>
        <w:rPr>
          <w:rFonts w:ascii="Times New Roman" w:hAnsi="Times New Roman"/>
          <w:sz w:val="28"/>
          <w:szCs w:val="28"/>
          <w:lang w:eastAsia="ru-RU"/>
        </w:rPr>
        <w:t xml:space="preserve">, розглянувши клопотання старости Стольненського старостинського округу Пасічника К.В.,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</w:t>
      </w:r>
      <w:r>
        <w:rPr>
          <w:rFonts w:ascii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12, Земельного кодексу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змінами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доповненнями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ст. 26 Закону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місцеве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Україні</w:t>
      </w:r>
      <w:r>
        <w:rPr>
          <w:rFonts w:ascii="Times New Roman" w:hAnsi="Times New Roman"/>
          <w:sz w:val="28"/>
          <w:szCs w:val="28"/>
          <w:lang w:eastAsia="ru-RU"/>
        </w:rPr>
        <w:t xml:space="preserve">»,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землеустрій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рада 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Замовити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виготовлення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</w:t>
      </w:r>
      <w:r>
        <w:rPr>
          <w:rFonts w:ascii="Times New Roman" w:hAnsi="Times New Roman"/>
          <w:sz w:val="28"/>
          <w:szCs w:val="28"/>
          <w:lang w:eastAsia="ru-RU"/>
        </w:rPr>
        <w:t xml:space="preserve">ічної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землеустрою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ділянок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pStyle w:val="42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Кисел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івському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старостинському округу </w:t>
      </w:r>
      <w:r>
        <w:rPr>
          <w:rFonts w:ascii="Times New Roman" w:hAnsi="Times New Roman"/>
          <w:sz w:val="28"/>
          <w:szCs w:val="28"/>
          <w:lang w:eastAsia="ru-RU"/>
        </w:rPr>
        <w:t xml:space="preserve">біля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ділянок з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</w:t>
      </w:r>
      <w:r>
        <w:rPr>
          <w:rFonts w:ascii="Times New Roman" w:hAnsi="Times New Roman"/>
          <w:sz w:val="28"/>
          <w:szCs w:val="28"/>
          <w:lang w:eastAsia="ru-RU"/>
        </w:rPr>
        <w:t xml:space="preserve">трови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ами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4,00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1173;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0738;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0691;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9,60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088;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2,30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087;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109.</w:t>
      </w:r>
      <w:r/>
    </w:p>
    <w:p>
      <w:pPr>
        <w:pStyle w:val="42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Стольненському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старостинському округу </w:t>
      </w:r>
      <w:r>
        <w:rPr>
          <w:rFonts w:ascii="Times New Roman" w:hAnsi="Times New Roman"/>
          <w:sz w:val="28"/>
          <w:szCs w:val="28"/>
          <w:lang w:eastAsia="ru-RU"/>
        </w:rPr>
        <w:t xml:space="preserve">біля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ділянок з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</w:t>
      </w:r>
      <w:r>
        <w:rPr>
          <w:rFonts w:ascii="Times New Roman" w:hAnsi="Times New Roman"/>
          <w:sz w:val="28"/>
          <w:szCs w:val="28"/>
          <w:lang w:eastAsia="ru-RU"/>
        </w:rPr>
        <w:t xml:space="preserve">трови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7,00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85</w:t>
      </w:r>
      <w:r>
        <w:rPr>
          <w:rFonts w:ascii="Times New Roman" w:hAnsi="Times New Roman"/>
          <w:sz w:val="28"/>
          <w:szCs w:val="28"/>
          <w:lang w:eastAsia="ru-RU"/>
        </w:rPr>
        <w:t xml:space="preserve">00:07:000:0147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</w:t>
      </w:r>
      <w:r/>
    </w:p>
    <w:p>
      <w:pPr>
        <w:pStyle w:val="428"/>
        <w:numPr>
          <w:ilvl w:val="0"/>
          <w:numId w:val="3"/>
        </w:num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85</w:t>
      </w:r>
      <w:r>
        <w:rPr>
          <w:rFonts w:ascii="Times New Roman" w:hAnsi="Times New Roman"/>
          <w:sz w:val="28"/>
          <w:szCs w:val="28"/>
          <w:lang w:eastAsia="ru-RU"/>
        </w:rPr>
        <w:t xml:space="preserve">00:06:000:1642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708"/>
        <w:jc w:val="both"/>
        <w:tabs>
          <w:tab w:val="left" w:pos="992" w:leader="none"/>
        </w:tabs>
        <w:rPr>
          <w:rFonts w:ascii="Times New Roman" w:hAnsi="Times New Roman" w:eastAsia="Lucida Sans Unicode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В.І.Гнипа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30"/>
    <w:uiPriority w:val="10"/>
    <w:rPr>
      <w:sz w:val="48"/>
      <w:szCs w:val="48"/>
    </w:rPr>
  </w:style>
  <w:style w:type="character" w:styleId="400">
    <w:name w:val="Subtitle Char"/>
    <w:basedOn w:val="416"/>
    <w:link w:val="432"/>
    <w:uiPriority w:val="11"/>
    <w:rPr>
      <w:sz w:val="24"/>
      <w:szCs w:val="24"/>
    </w:rPr>
  </w:style>
  <w:style w:type="character" w:styleId="401">
    <w:name w:val="Quote Char"/>
    <w:link w:val="434"/>
    <w:uiPriority w:val="29"/>
    <w:rPr>
      <w:i/>
    </w:rPr>
  </w:style>
  <w:style w:type="character" w:styleId="402">
    <w:name w:val="Intense Quote Char"/>
    <w:link w:val="436"/>
    <w:uiPriority w:val="30"/>
    <w:rPr>
      <w:i/>
    </w:rPr>
  </w:style>
  <w:style w:type="character" w:styleId="403">
    <w:name w:val="Header Char"/>
    <w:basedOn w:val="416"/>
    <w:link w:val="438"/>
    <w:uiPriority w:val="99"/>
  </w:style>
  <w:style w:type="character" w:styleId="404">
    <w:name w:val="Footer Char"/>
    <w:basedOn w:val="416"/>
    <w:link w:val="440"/>
    <w:uiPriority w:val="99"/>
  </w:style>
  <w:style w:type="character" w:styleId="405">
    <w:name w:val="Footnote Text Char"/>
    <w:link w:val="569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link w:val="4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3">
    <w:name w:val="Heading 7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4">
    <w:name w:val="Heading 8"/>
    <w:link w:val="4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5">
    <w:name w:val="Heading 9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List Paragraph"/>
    <w:qFormat/>
    <w:uiPriority w:val="34"/>
    <w:pPr>
      <w:contextualSpacing w:val="true"/>
      <w:ind w:left="720"/>
    </w:pPr>
  </w:style>
  <w:style w:type="paragraph" w:styleId="429">
    <w:name w:val="No Spacing"/>
    <w:qFormat/>
    <w:uiPriority w:val="1"/>
  </w:style>
  <w:style w:type="paragraph" w:styleId="430">
    <w:name w:val="Title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Название Знак"/>
    <w:link w:val="430"/>
    <w:uiPriority w:val="10"/>
    <w:rPr>
      <w:sz w:val="48"/>
      <w:szCs w:val="48"/>
    </w:rPr>
  </w:style>
  <w:style w:type="paragraph" w:styleId="432">
    <w:name w:val="Subtitle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link w:val="432"/>
    <w:uiPriority w:val="11"/>
    <w:rPr>
      <w:sz w:val="24"/>
      <w:szCs w:val="24"/>
    </w:rPr>
  </w:style>
  <w:style w:type="paragraph" w:styleId="434">
    <w:name w:val="Quote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link w:val="438"/>
    <w:uiPriority w:val="99"/>
  </w:style>
  <w:style w:type="paragraph" w:styleId="440">
    <w:name w:val="Footer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link w:val="440"/>
    <w:uiPriority w:val="99"/>
  </w:style>
  <w:style w:type="table" w:styleId="4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uiPriority w:val="99"/>
    <w:unhideWhenUsed/>
    <w:rPr>
      <w:vertAlign w:val="superscript"/>
    </w:rPr>
  </w:style>
  <w:style w:type="paragraph" w:styleId="572">
    <w:name w:val="toc 1"/>
    <w:uiPriority w:val="39"/>
    <w:unhideWhenUsed/>
    <w:pPr>
      <w:spacing w:after="57"/>
    </w:pPr>
  </w:style>
  <w:style w:type="paragraph" w:styleId="573">
    <w:name w:val="toc 2"/>
    <w:uiPriority w:val="39"/>
    <w:unhideWhenUsed/>
    <w:pPr>
      <w:ind w:left="283"/>
      <w:spacing w:after="57"/>
    </w:pPr>
  </w:style>
  <w:style w:type="paragraph" w:styleId="574">
    <w:name w:val="toc 3"/>
    <w:uiPriority w:val="39"/>
    <w:unhideWhenUsed/>
    <w:pPr>
      <w:ind w:left="567"/>
      <w:spacing w:after="57"/>
    </w:pPr>
  </w:style>
  <w:style w:type="paragraph" w:styleId="575">
    <w:name w:val="toc 4"/>
    <w:uiPriority w:val="39"/>
    <w:unhideWhenUsed/>
    <w:pPr>
      <w:ind w:left="850"/>
      <w:spacing w:after="57"/>
    </w:pPr>
  </w:style>
  <w:style w:type="paragraph" w:styleId="576">
    <w:name w:val="toc 5"/>
    <w:uiPriority w:val="39"/>
    <w:unhideWhenUsed/>
    <w:pPr>
      <w:ind w:left="1134"/>
      <w:spacing w:after="57"/>
    </w:pPr>
  </w:style>
  <w:style w:type="paragraph" w:styleId="577">
    <w:name w:val="toc 6"/>
    <w:uiPriority w:val="39"/>
    <w:unhideWhenUsed/>
    <w:pPr>
      <w:ind w:left="1417"/>
      <w:spacing w:after="57"/>
    </w:pPr>
  </w:style>
  <w:style w:type="paragraph" w:styleId="578">
    <w:name w:val="toc 7"/>
    <w:uiPriority w:val="39"/>
    <w:unhideWhenUsed/>
    <w:pPr>
      <w:ind w:left="1701"/>
      <w:spacing w:after="57"/>
    </w:pPr>
  </w:style>
  <w:style w:type="paragraph" w:styleId="579">
    <w:name w:val="toc 8"/>
    <w:uiPriority w:val="39"/>
    <w:unhideWhenUsed/>
    <w:pPr>
      <w:ind w:left="1984"/>
      <w:spacing w:after="57"/>
    </w:pPr>
  </w:style>
  <w:style w:type="paragraph" w:styleId="580">
    <w:name w:val="toc 9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Balloon Text"/>
    <w:basedOn w:val="406"/>
    <w:link w:val="583"/>
    <w:semiHidden/>
    <w:rPr>
      <w:rFonts w:ascii="Segoe UI" w:hAnsi="Segoe UI"/>
      <w:sz w:val="18"/>
      <w:szCs w:val="18"/>
    </w:rPr>
  </w:style>
  <w:style w:type="character" w:styleId="583" w:customStyle="1">
    <w:name w:val="Текст выноски Знак"/>
    <w:link w:val="582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2021-01-06T13:19:00Z</dcterms:created>
  <dcterms:modified xsi:type="dcterms:W3CDTF">2021-01-11T17:17:09Z</dcterms:modified>
</cp:coreProperties>
</file>