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8"/>
        </w:rPr>
      </w:pPr>
      <w:r>
        <w:rPr>
          <w:szCs w:val="28"/>
        </w:rPr>
      </w:r>
      <w:r/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/>
      <w:r/>
    </w:p>
    <w:p>
      <w:pPr>
        <w:spacing w:lineRule="auto" w:line="240" w:after="0" w:afterAutospacing="0"/>
        <w:rPr>
          <w:b/>
          <w:szCs w:val="28"/>
        </w:rPr>
      </w:pPr>
      <w:r>
        <w:rPr>
          <w:szCs w:val="28"/>
        </w:rPr>
        <w:t xml:space="preserve">30 грудня</w:t>
      </w:r>
      <w:r>
        <w:rPr>
          <w:szCs w:val="28"/>
        </w:rPr>
        <w:t xml:space="preserve"> 2020 року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№157</w:t>
      </w:r>
      <w:r/>
    </w:p>
    <w:p>
      <w:pPr>
        <w:ind w:left="0" w:right="5245" w:firstLine="0"/>
        <w:jc w:val="both"/>
        <w:spacing w:lineRule="auto" w:line="240" w:after="113" w:afterAutospacing="0" w:before="113" w:beforeAutospacing="0"/>
        <w:widowControl w:val="off"/>
        <w:rPr>
          <w:b/>
          <w:color w:val="000000"/>
          <w:szCs w:val="28"/>
        </w:rPr>
        <w:outlineLvl w:val="0"/>
      </w:pPr>
      <w:r/>
      <w:bookmarkStart w:id="0" w:name="_Toc505100756"/>
      <w:r/>
      <w:bookmarkStart w:id="1" w:name="_Toc505100770"/>
      <w:r>
        <w:rPr>
          <w:b/>
          <w:color w:val="000000"/>
          <w:szCs w:val="28"/>
        </w:rPr>
        <w:t xml:space="preserve">Про</w:t>
      </w:r>
      <w:r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прийняття</w:t>
      </w:r>
      <w:r>
        <w:rPr>
          <w:b/>
          <w:color w:val="000000"/>
          <w:szCs w:val="28"/>
        </w:rPr>
        <w:t xml:space="preserve"> майна</w:t>
      </w:r>
      <w:r>
        <w:rPr>
          <w:b/>
          <w:color w:val="000000"/>
          <w:szCs w:val="28"/>
        </w:rPr>
        <w:t xml:space="preserve"> у комунальну власність Менської міської територіальної громади </w:t>
      </w:r>
      <w:r>
        <w:rPr>
          <w:b/>
          <w:color w:val="000000"/>
          <w:szCs w:val="28"/>
        </w:rPr>
        <w:t xml:space="preserve">та закріплення майна </w:t>
      </w:r>
      <w:r>
        <w:rPr>
          <w:b/>
          <w:color w:val="000000"/>
          <w:szCs w:val="28"/>
        </w:rPr>
        <w:t xml:space="preserve">на праві оперативного керування </w:t>
      </w:r>
      <w:r>
        <w:rPr>
          <w:b/>
          <w:color w:val="000000"/>
          <w:szCs w:val="28"/>
        </w:rPr>
        <w:t xml:space="preserve">за </w:t>
      </w:r>
      <w:r>
        <w:rPr>
          <w:b/>
          <w:color w:val="000000"/>
          <w:szCs w:val="28"/>
        </w:rPr>
        <w:t xml:space="preserve">КУ «Територіальний центр</w:t>
      </w:r>
      <w:r>
        <w:rPr>
          <w:b/>
          <w:color w:val="000000"/>
          <w:szCs w:val="28"/>
        </w:rPr>
        <w:t xml:space="preserve"> соціального обслуговування (надання соціальних послуг)</w:t>
      </w:r>
      <w:bookmarkEnd w:id="0"/>
      <w:r/>
      <w:bookmarkEnd w:id="1"/>
      <w:r>
        <w:rPr>
          <w:b/>
          <w:color w:val="000000"/>
          <w:szCs w:val="28"/>
        </w:rPr>
        <w:t xml:space="preserve">»</w:t>
      </w:r>
      <w:r>
        <w:rPr>
          <w:b/>
          <w:color w:val="000000"/>
          <w:szCs w:val="28"/>
        </w:rPr>
        <w:t xml:space="preserve"> Менської міської ради</w:t>
      </w:r>
      <w:r/>
    </w:p>
    <w:p>
      <w:pPr>
        <w:ind w:firstLine="708"/>
        <w:jc w:val="both"/>
        <w:spacing w:lineRule="auto" w:line="240" w:after="0" w:afterAutospacing="0"/>
        <w:rPr>
          <w:color w:val="000000"/>
          <w:szCs w:val="28"/>
        </w:rPr>
      </w:pPr>
      <w:r>
        <w:rPr>
          <w:szCs w:val="28"/>
        </w:rPr>
        <w:t xml:space="preserve">З</w:t>
      </w:r>
      <w:r>
        <w:rPr>
          <w:szCs w:val="28"/>
        </w:rPr>
        <w:t xml:space="preserve">гідно </w:t>
      </w:r>
      <w:r>
        <w:rPr>
          <w:bCs/>
          <w:szCs w:val="28"/>
          <w:shd w:val="clear" w:color="auto" w:fill="FFFFFF"/>
        </w:rPr>
        <w:t xml:space="preserve">Постанови Верховної ради України від 17.07.2020 № 807-</w:t>
      </w:r>
      <w:r>
        <w:rPr>
          <w:bCs/>
          <w:szCs w:val="28"/>
          <w:shd w:val="clear" w:color="auto" w:fill="FFFFFF"/>
          <w:lang w:val="en-US"/>
        </w:rPr>
        <w:t xml:space="preserve">IX</w:t>
      </w:r>
      <w:r>
        <w:rPr>
          <w:bCs/>
          <w:szCs w:val="28"/>
          <w:shd w:val="clear" w:color="auto" w:fill="FFFFFF"/>
        </w:rPr>
        <w:t xml:space="preserve"> «Про утворення та ліквідацію районів», </w:t>
      </w:r>
      <w:r>
        <w:rPr>
          <w:bCs/>
          <w:szCs w:val="28"/>
          <w:shd w:val="clear" w:color="auto" w:fill="FFFFFF"/>
        </w:rPr>
        <w:t xml:space="preserve">відповідно до Закону України «Про передачу об’</w:t>
      </w:r>
      <w:r>
        <w:rPr>
          <w:bCs/>
          <w:szCs w:val="28"/>
          <w:shd w:val="clear" w:color="auto" w:fill="FFFFFF"/>
        </w:rPr>
        <w:t xml:space="preserve">єктів права державної та </w:t>
      </w:r>
      <w:r>
        <w:rPr>
          <w:bCs/>
          <w:szCs w:val="28"/>
          <w:shd w:val="clear" w:color="auto" w:fill="FFFFFF"/>
        </w:rPr>
        <w:t xml:space="preserve">комунальної власності»</w:t>
      </w:r>
      <w:r>
        <w:rPr>
          <w:bCs/>
          <w:szCs w:val="28"/>
          <w:shd w:val="clear" w:color="auto" w:fill="FFFFFF"/>
        </w:rPr>
        <w:t xml:space="preserve">, </w:t>
      </w:r>
      <w:r>
        <w:rPr>
          <w:bCs/>
          <w:szCs w:val="28"/>
          <w:shd w:val="clear" w:color="auto" w:fill="FFFFFF"/>
        </w:rPr>
        <w:t xml:space="preserve">беручи до уваги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</w:rPr>
        <w:t xml:space="preserve">розпорядження Кабінету Міністрів України від 12.06.2020 №730-р «</w:t>
      </w:r>
      <w:r>
        <w:rPr>
          <w:bCs/>
          <w:szCs w:val="28"/>
          <w:shd w:val="clear" w:color="auto" w:fill="FFFFFF"/>
        </w:rPr>
        <w:t xml:space="preserve">Про визначення адміністративних центрів та затвердження територій територіальних громад Чернігівської області», </w:t>
      </w:r>
      <w:r>
        <w:rPr>
          <w:bCs/>
          <w:szCs w:val="28"/>
          <w:shd w:val="clear" w:color="auto" w:fill="FFFFFF"/>
        </w:rPr>
        <w:t xml:space="preserve">П</w:t>
      </w:r>
      <w:r>
        <w:rPr>
          <w:bCs/>
          <w:szCs w:val="28"/>
          <w:shd w:val="clear" w:color="auto" w:fill="FFFFFF"/>
        </w:rPr>
        <w:t xml:space="preserve">оложення про порядок передачі об’єктів права спільної власності територіальних громад сіл, селищ</w:t>
      </w:r>
      <w:r>
        <w:rPr>
          <w:bCs/>
          <w:szCs w:val="28"/>
          <w:shd w:val="clear" w:color="auto" w:fill="FFFFFF"/>
        </w:rPr>
        <w:t xml:space="preserve">, міста Менського району, затвердженого рішенням районної ради від 11.11.2008 року, рішення сесії Менської районної ради від 09.10.2020 року №562 « Про безоплатну передачу майна із спільно</w:t>
      </w:r>
      <w:r>
        <w:rPr>
          <w:bCs/>
          <w:szCs w:val="28"/>
          <w:shd w:val="clear" w:color="auto" w:fill="FFFFFF"/>
        </w:rPr>
        <w:t xml:space="preserve">ї власності територіальних громад сіл, селищ, міста Менського району у комунальну власність Менської міської об’єднаної територіальної громади майна, що перебуває в оперативному управлінні та на балансі територіального центру соціального обслуговуванн</w:t>
      </w:r>
      <w:r>
        <w:rPr>
          <w:bCs/>
          <w:szCs w:val="28"/>
          <w:shd w:val="clear" w:color="auto" w:fill="FFFFFF"/>
        </w:rPr>
        <w:t xml:space="preserve">я ( надання соціальних послуг), р</w:t>
      </w:r>
      <w:r>
        <w:rPr>
          <w:bCs/>
          <w:szCs w:val="28"/>
          <w:shd w:val="clear" w:color="auto" w:fill="FFFFFF"/>
        </w:rPr>
        <w:t xml:space="preserve">озпорядження</w:t>
      </w:r>
      <w:r>
        <w:rPr>
          <w:bCs/>
          <w:szCs w:val="28"/>
          <w:shd w:val="clear" w:color="auto" w:fill="FFFFFF"/>
        </w:rPr>
        <w:t xml:space="preserve"> міського голови Менської міської ради № 332 від 16.12.2020 року «Про комісію з прийому передачі</w:t>
      </w:r>
      <w:r>
        <w:rPr>
          <w:rFonts w:eastAsia="Times New Roman"/>
          <w:b/>
          <w:bCs/>
          <w:color w:val="000000"/>
          <w:szCs w:val="28"/>
          <w:lang w:eastAsia="uk-UA"/>
        </w:rPr>
        <w:t xml:space="preserve"> </w:t>
      </w:r>
      <w:r>
        <w:rPr>
          <w:rFonts w:eastAsia="Times New Roman"/>
          <w:bCs/>
          <w:color w:val="000000"/>
          <w:szCs w:val="28"/>
          <w:lang w:eastAsia="uk-UA"/>
        </w:rPr>
        <w:t xml:space="preserve">із сп</w:t>
      </w:r>
      <w:r>
        <w:rPr>
          <w:rFonts w:eastAsia="Times New Roman"/>
          <w:bCs/>
          <w:color w:val="000000"/>
          <w:szCs w:val="28"/>
          <w:lang w:eastAsia="uk-UA"/>
        </w:rPr>
        <w:t xml:space="preserve">ільної власності територіальних громад сіл, селищ, міста Менського району у комунальну власність Менської міської територіальної громади майна, що перебуває в оперативному управлінні та на балансі територіального центру соціального обслуговування (надання </w:t>
      </w:r>
      <w:r>
        <w:rPr>
          <w:rFonts w:eastAsia="Times New Roman"/>
          <w:bCs/>
          <w:color w:val="000000"/>
          <w:szCs w:val="28"/>
          <w:lang w:eastAsia="uk-UA"/>
        </w:rPr>
        <w:t xml:space="preserve">соціальних послуг)</w:t>
      </w:r>
      <w:r>
        <w:rPr>
          <w:szCs w:val="28"/>
          <w:shd w:val="clear" w:color="auto" w:fill="FFFFFF"/>
        </w:rPr>
        <w:t xml:space="preserve">, </w:t>
      </w:r>
      <w:r>
        <w:rPr>
          <w:szCs w:val="28"/>
          <w:shd w:val="clear" w:color="auto" w:fill="FFFFFF"/>
        </w:rPr>
        <w:t xml:space="preserve">керуючись</w:t>
      </w:r>
      <w:r>
        <w:rPr>
          <w:szCs w:val="28"/>
          <w:shd w:val="clear" w:color="auto" w:fill="FFFFFF"/>
        </w:rPr>
        <w:t xml:space="preserve"> Законом</w:t>
      </w:r>
      <w:r>
        <w:rPr>
          <w:szCs w:val="28"/>
          <w:shd w:val="clear" w:color="auto" w:fill="FFFFFF"/>
        </w:rPr>
        <w:t xml:space="preserve"> України «Про місцеве самоврядування в Україні»,</w:t>
      </w:r>
      <w:r>
        <w:rPr>
          <w:color w:val="000000"/>
          <w:szCs w:val="28"/>
        </w:rPr>
        <w:t xml:space="preserve"> Законом</w:t>
      </w:r>
      <w:r>
        <w:rPr>
          <w:color w:val="000000"/>
          <w:szCs w:val="28"/>
        </w:rPr>
        <w:t xml:space="preserve"> України «Про бухгалтерськ</w:t>
      </w:r>
      <w:r>
        <w:rPr>
          <w:color w:val="000000"/>
          <w:szCs w:val="28"/>
        </w:rPr>
        <w:t xml:space="preserve">ий облік та фінансову звітність </w:t>
      </w:r>
      <w:r>
        <w:rPr>
          <w:color w:val="000000"/>
          <w:szCs w:val="28"/>
        </w:rPr>
        <w:t xml:space="preserve">в Україні»</w:t>
      </w:r>
      <w:r/>
    </w:p>
    <w:p>
      <w:pPr>
        <w:jc w:val="both"/>
        <w:spacing w:lineRule="auto" w:line="240" w:after="0" w:afterAutospacing="0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ВИРІШИЛА</w:t>
      </w:r>
      <w:r>
        <w:rPr>
          <w:color w:val="000000"/>
          <w:szCs w:val="28"/>
        </w:rPr>
        <w:t xml:space="preserve">:</w:t>
      </w:r>
      <w:r/>
    </w:p>
    <w:p>
      <w:pPr>
        <w:pStyle w:val="579"/>
        <w:numPr>
          <w:ilvl w:val="0"/>
          <w:numId w:val="4"/>
        </w:numPr>
        <w:ind w:left="0" w:right="0" w:firstLine="0"/>
        <w:jc w:val="both"/>
        <w:spacing w:lineRule="auto" w:line="240" w:after="0" w:afterAutospacing="0"/>
        <w:shd w:val="clear" w:color="auto" w:fill="FFFFFF"/>
        <w:tabs>
          <w:tab w:val="left" w:pos="709" w:leader="none"/>
        </w:tabs>
        <w:rPr>
          <w:color w:val="000000"/>
          <w:szCs w:val="28"/>
          <w:lang w:eastAsia="uk-UA"/>
        </w:rPr>
      </w:pPr>
      <w:r>
        <w:rPr>
          <w:rFonts w:eastAsia="Times New Roman"/>
          <w:color w:val="000000"/>
        </w:rPr>
        <w:t xml:space="preserve">Включити до переліку </w:t>
      </w:r>
      <w:r>
        <w:rPr>
          <w:rFonts w:eastAsia="Times New Roman"/>
          <w:color w:val="000000"/>
        </w:rPr>
        <w:t xml:space="preserve">майна</w:t>
      </w:r>
      <w:r>
        <w:rPr>
          <w:rFonts w:eastAsia="Times New Roman"/>
          <w:color w:val="000000"/>
        </w:rPr>
        <w:t xml:space="preserve"> комунальної власність Менської міської територіальної громади згідно додатку 1 до даного рішення - додається.</w:t>
      </w:r>
      <w:r/>
    </w:p>
    <w:p>
      <w:pPr>
        <w:pStyle w:val="579"/>
        <w:numPr>
          <w:ilvl w:val="0"/>
          <w:numId w:val="4"/>
        </w:numPr>
        <w:ind w:left="0" w:right="0" w:firstLine="0"/>
        <w:jc w:val="both"/>
        <w:spacing w:lineRule="auto" w:line="240" w:after="0" w:afterAutospacing="0"/>
        <w:shd w:val="clear" w:color="auto" w:fill="FFFFFF"/>
        <w:tabs>
          <w:tab w:val="left" w:pos="709" w:leader="none"/>
        </w:tabs>
        <w:rPr>
          <w:color w:val="000000"/>
          <w:szCs w:val="28"/>
          <w:lang w:eastAsia="uk-UA"/>
        </w:rPr>
      </w:pPr>
      <w:r>
        <w:rPr>
          <w:color w:val="000000"/>
          <w:szCs w:val="28"/>
        </w:rPr>
        <w:t xml:space="preserve">Передати в оперативне управління КУ «Територіальний центр соціального обслуговування (надання соціальних послуг)</w:t>
      </w:r>
      <w:r>
        <w:rPr>
          <w:color w:val="000000"/>
          <w:szCs w:val="28"/>
        </w:rPr>
        <w:t xml:space="preserve">»</w:t>
      </w:r>
      <w:r>
        <w:rPr>
          <w:color w:val="000000"/>
          <w:szCs w:val="28"/>
        </w:rPr>
        <w:t xml:space="preserve"> Менської міської ради </w:t>
      </w:r>
      <w:r>
        <w:rPr>
          <w:color w:val="000000"/>
          <w:szCs w:val="28"/>
        </w:rPr>
        <w:t xml:space="preserve">майно </w:t>
      </w:r>
      <w:r>
        <w:rPr>
          <w:color w:val="000000"/>
          <w:szCs w:val="28"/>
        </w:rPr>
        <w:t xml:space="preserve">згідно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ru-RU"/>
        </w:rPr>
        <w:t xml:space="preserve">додатку 2 </w:t>
      </w:r>
      <w:r>
        <w:rPr>
          <w:rFonts w:eastAsia="Times New Roman"/>
          <w:color w:val="000000"/>
        </w:rPr>
        <w:t xml:space="preserve">до даного рішення - додається</w:t>
      </w:r>
      <w:r>
        <w:rPr>
          <w:color w:val="000000"/>
          <w:szCs w:val="28"/>
          <w:lang w:val="ru-RU"/>
        </w:rPr>
      </w:r>
      <w:r>
        <w:rPr>
          <w:color w:val="000000"/>
          <w:szCs w:val="28"/>
          <w:lang w:val="ru-RU"/>
        </w:rPr>
        <w:t xml:space="preserve">.</w:t>
      </w:r>
      <w:r/>
    </w:p>
    <w:p>
      <w:pPr>
        <w:pStyle w:val="579"/>
        <w:numPr>
          <w:ilvl w:val="0"/>
          <w:numId w:val="4"/>
        </w:numPr>
        <w:ind w:left="0" w:right="0" w:firstLine="0"/>
        <w:jc w:val="both"/>
        <w:spacing w:lineRule="auto" w:line="240" w:after="0" w:afterAutospacing="0"/>
        <w:shd w:val="clear" w:color="auto" w:fill="FFFFFF"/>
        <w:tabs>
          <w:tab w:val="left" w:pos="709" w:leader="none"/>
        </w:tabs>
        <w:rPr>
          <w:color w:val="000000"/>
          <w:szCs w:val="28"/>
          <w:lang w:eastAsia="uk-UA"/>
        </w:rPr>
      </w:pPr>
      <w:r>
        <w:rPr>
          <w:rFonts w:eastAsia="Times New Roman"/>
        </w:rPr>
        <w:t xml:space="preserve">Контроль за виконанням цього рішення покласти на </w:t>
      </w:r>
      <w:r>
        <w:rPr>
          <w:rFonts w:eastAsia="Times New Roman"/>
        </w:rPr>
        <w:t xml:space="preserve">комісію </w:t>
      </w:r>
      <w:r>
        <w:rPr>
          <w:rFonts w:eastAsia="Times New Roman"/>
          <w:color w:val="000000"/>
        </w:rPr>
        <w:t xml:space="preserve">з</w:t>
      </w:r>
      <w:r>
        <w:rPr>
          <w:rFonts w:eastAsia="Times New Roman"/>
          <w:color w:val="000000"/>
        </w:rPr>
        <w:t xml:space="preserve"> питань житлово-комунального господарства та комунальної власності</w:t>
      </w:r>
      <w:r>
        <w:rPr>
          <w:rFonts w:eastAsia="Times New Roman"/>
          <w:color w:val="000000"/>
        </w:rPr>
        <w:t xml:space="preserve">.</w:t>
      </w:r>
      <w:r/>
    </w:p>
    <w:p>
      <w:pPr>
        <w:ind w:left="720"/>
        <w:jc w:val="both"/>
        <w:spacing w:lineRule="auto" w:line="240" w:after="0" w:afterAutospacing="0"/>
        <w:shd w:val="clear" w:color="auto" w:fill="FFFFFF"/>
        <w:tabs>
          <w:tab w:val="left" w:pos="709" w:leader="none"/>
        </w:tabs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</w:r>
      <w:r/>
    </w:p>
    <w:p>
      <w:pPr>
        <w:ind w:left="720"/>
        <w:jc w:val="both"/>
        <w:spacing w:lineRule="auto" w:line="240" w:after="0" w:afterAutospacing="0"/>
        <w:shd w:val="clear" w:color="auto" w:fill="FFFFFF"/>
        <w:tabs>
          <w:tab w:val="left" w:pos="709" w:leader="none"/>
        </w:tabs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</w:r>
      <w:r/>
    </w:p>
    <w:p>
      <w:pPr>
        <w:jc w:val="both"/>
        <w:spacing w:lineRule="auto" w:line="240" w:after="0" w:afterAutospacing="0"/>
        <w:tabs>
          <w:tab w:val="left" w:pos="6236" w:leader="none"/>
        </w:tabs>
        <w:rPr>
          <w:rFonts w:eastAsia="Times New Roman"/>
        </w:rPr>
      </w:pPr>
      <w:r>
        <w:rPr>
          <w:rFonts w:eastAsia="Times New Roman"/>
        </w:rPr>
        <w:t xml:space="preserve">Міський голова</w:t>
      </w:r>
      <w:r>
        <w:rPr>
          <w:rFonts w:eastAsia="Times New Roman"/>
        </w:rPr>
        <w:tab/>
        <w:t xml:space="preserve">Г.А.Примаков</w:t>
      </w:r>
      <w:r/>
    </w:p>
    <w:p>
      <w:pPr>
        <w:shd w:val="nil" w:color="auto" w:fill="FFFFFF"/>
        <w:rPr>
          <w:rFonts w:eastAsia="Times New Roman"/>
        </w:rPr>
      </w:pPr>
      <w:r>
        <w:rPr>
          <w:rFonts w:eastAsia="Times New Roman"/>
        </w:rPr>
        <w:br w:type="page"/>
      </w:r>
      <w:r/>
    </w:p>
    <w:p>
      <w:pPr>
        <w:ind w:left="5103" w:right="142" w:firstLine="0"/>
        <w:jc w:val="both"/>
        <w:spacing w:lineRule="auto" w:line="24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Додаток № 1</w:t>
      </w:r>
      <w:r>
        <w:rPr>
          <w:sz w:val="16"/>
          <w:szCs w:val="16"/>
        </w:rPr>
        <w:t xml:space="preserve">до рішення 2 сесії восьмого скликання Менської міської ради від </w:t>
      </w:r>
      <w:r>
        <w:rPr>
          <w:sz w:val="16"/>
          <w:szCs w:val="16"/>
        </w:rPr>
        <w:t xml:space="preserve">30.12.</w:t>
      </w:r>
      <w:r>
        <w:rPr>
          <w:sz w:val="16"/>
          <w:szCs w:val="16"/>
        </w:rPr>
        <w:t xml:space="preserve">2020 року № 157 </w:t>
      </w:r>
      <w:r>
        <w:rPr>
          <w:color w:val="000000"/>
          <w:sz w:val="18"/>
          <w:szCs w:val="18"/>
          <w:shd w:val="clear" w:color="auto" w:fill="FFFFFF"/>
        </w:rPr>
        <w:t xml:space="preserve">«</w:t>
      </w:r>
      <w:r>
        <w:rPr>
          <w:color w:val="000000"/>
          <w:sz w:val="18"/>
          <w:szCs w:val="18"/>
        </w:rPr>
        <w:t xml:space="preserve">Про </w:t>
      </w:r>
      <w:r>
        <w:rPr>
          <w:color w:val="000000"/>
          <w:sz w:val="18"/>
          <w:szCs w:val="18"/>
        </w:rPr>
        <w:t xml:space="preserve">з</w:t>
      </w:r>
      <w:r>
        <w:rPr>
          <w:color w:val="000000"/>
          <w:sz w:val="18"/>
          <w:szCs w:val="18"/>
        </w:rPr>
        <w:t xml:space="preserve"> прийняття</w:t>
      </w:r>
      <w:r>
        <w:rPr>
          <w:color w:val="000000"/>
          <w:sz w:val="18"/>
          <w:szCs w:val="18"/>
        </w:rPr>
        <w:t xml:space="preserve"> майна</w:t>
      </w:r>
      <w:r>
        <w:rPr>
          <w:color w:val="000000"/>
          <w:sz w:val="18"/>
          <w:szCs w:val="18"/>
        </w:rPr>
        <w:t xml:space="preserve"> у </w:t>
      </w:r>
      <w:r>
        <w:rPr>
          <w:sz w:val="18"/>
          <w:szCs w:val="18"/>
        </w:rPr>
        <w:t xml:space="preserve">комунальну </w:t>
      </w:r>
      <w:r>
        <w:rPr>
          <w:color w:val="000000"/>
          <w:sz w:val="18"/>
          <w:szCs w:val="18"/>
        </w:rPr>
        <w:t xml:space="preserve">власність Менської міської територіальної громади </w:t>
      </w:r>
      <w:r>
        <w:rPr>
          <w:color w:val="000000"/>
          <w:sz w:val="18"/>
          <w:szCs w:val="18"/>
        </w:rPr>
        <w:t xml:space="preserve">та закріплення майна</w:t>
      </w:r>
      <w:r>
        <w:rPr>
          <w:color w:val="000000"/>
          <w:sz w:val="18"/>
          <w:szCs w:val="18"/>
        </w:rPr>
        <w:t xml:space="preserve"> на праві оперативного керування</w:t>
      </w:r>
      <w:r>
        <w:rPr>
          <w:color w:val="000000"/>
          <w:sz w:val="18"/>
          <w:szCs w:val="18"/>
        </w:rPr>
        <w:t xml:space="preserve"> за</w:t>
      </w:r>
      <w:r>
        <w:rPr>
          <w:color w:val="000000"/>
          <w:sz w:val="18"/>
          <w:szCs w:val="18"/>
        </w:rPr>
        <w:t xml:space="preserve"> КУ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«</w:t>
      </w:r>
      <w:r>
        <w:rPr>
          <w:color w:val="000000"/>
          <w:sz w:val="18"/>
          <w:szCs w:val="18"/>
        </w:rPr>
        <w:t xml:space="preserve">Територіальн</w:t>
      </w:r>
      <w:r>
        <w:rPr>
          <w:color w:val="000000"/>
          <w:sz w:val="18"/>
          <w:szCs w:val="18"/>
        </w:rPr>
        <w:t xml:space="preserve">ий центр</w:t>
      </w:r>
      <w:r>
        <w:rPr>
          <w:color w:val="000000"/>
          <w:sz w:val="18"/>
          <w:szCs w:val="18"/>
        </w:rPr>
        <w:t xml:space="preserve"> соціального обслуговування (надання соціальних пос</w:t>
      </w:r>
      <w:r>
        <w:rPr>
          <w:color w:val="000000"/>
          <w:sz w:val="18"/>
          <w:szCs w:val="18"/>
        </w:rPr>
        <w:t xml:space="preserve">луг)» Менської міської ради.</w:t>
      </w:r>
      <w:r>
        <w:rPr>
          <w:color w:val="000000"/>
          <w:sz w:val="18"/>
          <w:szCs w:val="18"/>
        </w:rPr>
        <w:t xml:space="preserve"> </w:t>
      </w:r>
      <w:r/>
      <w:r>
        <w:rPr>
          <w:color w:val="000000"/>
          <w:szCs w:val="28"/>
        </w:rPr>
      </w:r>
      <w:r/>
    </w:p>
    <w:p>
      <w:pPr>
        <w:jc w:val="center"/>
        <w:spacing w:lineRule="auto" w:line="240" w:after="0" w:afterAutospacing="0"/>
        <w:widowControl w:val="off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Перелік майна</w:t>
      </w:r>
      <w:r>
        <w:rPr>
          <w:b/>
          <w:color w:val="000000"/>
          <w:szCs w:val="28"/>
        </w:rPr>
        <w:t xml:space="preserve">, </w:t>
      </w:r>
      <w:r>
        <w:rPr>
          <w:b/>
          <w:color w:val="000000"/>
          <w:szCs w:val="28"/>
        </w:rPr>
        <w:t xml:space="preserve">що передає</w:t>
      </w:r>
      <w:r>
        <w:rPr>
          <w:b/>
          <w:color w:val="000000"/>
          <w:szCs w:val="28"/>
        </w:rPr>
        <w:t xml:space="preserve">ться безоплатно із спільної власності територіальних громад сіл, селищ, міста Менського району до комунальної власності Менської міської територіальної громади.</w:t>
      </w:r>
      <w:r/>
      <w:r>
        <w:rPr>
          <w:b/>
          <w:color w:val="000000"/>
          <w:szCs w:val="28"/>
        </w:rPr>
      </w:r>
      <w:r/>
    </w:p>
    <w:tbl>
      <w:tblPr>
        <w:tblW w:w="0" w:type="auto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803"/>
        <w:gridCol w:w="567"/>
        <w:gridCol w:w="1526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b w:val="false"/>
                <w:color w:val="000000"/>
                <w:sz w:val="20"/>
                <w:szCs w:val="28"/>
              </w:rPr>
            </w:pPr>
            <w:r>
              <w:rPr>
                <w:b w:val="false"/>
                <w:color w:val="000000"/>
                <w:sz w:val="20"/>
                <w:szCs w:val="28"/>
                <w:lang w:eastAsia="ru-RU"/>
              </w:rPr>
              <w:t xml:space="preserve">№ п/п</w:t>
            </w:r>
            <w:r>
              <w:rPr>
                <w:b w:val="false"/>
                <w:sz w:val="20"/>
              </w:rPr>
            </w:r>
          </w:p>
        </w:tc>
        <w:tc>
          <w:tcPr>
            <w:tcW w:w="6803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b w:val="false"/>
                <w:color w:val="000000"/>
                <w:sz w:val="20"/>
                <w:szCs w:val="28"/>
              </w:rPr>
            </w:pPr>
            <w:r>
              <w:rPr>
                <w:b w:val="false"/>
                <w:color w:val="000000"/>
                <w:sz w:val="20"/>
                <w:szCs w:val="28"/>
                <w:lang w:eastAsia="ru-RU"/>
              </w:rPr>
              <w:t xml:space="preserve">Назва </w:t>
            </w:r>
            <w:r>
              <w:rPr>
                <w:b w:val="false"/>
                <w:sz w:val="20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b w:val="false"/>
                <w:color w:val="000000"/>
                <w:sz w:val="20"/>
                <w:szCs w:val="28"/>
              </w:rPr>
            </w:pPr>
            <w:r>
              <w:rPr>
                <w:b w:val="false"/>
                <w:color w:val="000000"/>
                <w:sz w:val="20"/>
                <w:szCs w:val="28"/>
                <w:lang w:eastAsia="ru-RU"/>
              </w:rPr>
              <w:t xml:space="preserve">Кіл-ть</w:t>
            </w:r>
            <w:r>
              <w:rPr>
                <w:b w:val="false"/>
                <w:sz w:val="20"/>
              </w:rPr>
            </w:r>
          </w:p>
        </w:tc>
        <w:tc>
          <w:tcPr>
            <w:tcW w:w="152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b w:val="false"/>
                <w:color w:val="000000"/>
                <w:sz w:val="20"/>
                <w:szCs w:val="28"/>
              </w:rPr>
            </w:pPr>
            <w:r>
              <w:rPr>
                <w:b w:val="false"/>
                <w:color w:val="000000"/>
                <w:sz w:val="20"/>
                <w:szCs w:val="28"/>
                <w:lang w:eastAsia="ru-RU"/>
              </w:rPr>
              <w:t xml:space="preserve">Балансова вартість, грн.</w:t>
            </w:r>
            <w:r>
              <w:rPr>
                <w:b w:val="false"/>
                <w:sz w:val="20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6803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Приміщення побуткомбінату </w:t>
            </w:r>
            <w:r>
              <w:rPr>
                <w:color w:val="000000"/>
                <w:szCs w:val="28"/>
              </w:rPr>
              <w:t xml:space="preserve">м. Мена, вул. Армійська, 1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152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187764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2</w:t>
            </w:r>
            <w:r/>
          </w:p>
        </w:tc>
        <w:tc>
          <w:tcPr>
            <w:tcW w:w="6803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Адміністративний будинок </w:t>
            </w:r>
            <w:r/>
            <w:r>
              <w:rPr>
                <w:color w:val="000000"/>
                <w:szCs w:val="28"/>
              </w:rPr>
              <w:t xml:space="preserve">м. Мена, вул. Сіверський шлях,26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152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110407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3</w:t>
            </w:r>
            <w:r/>
          </w:p>
        </w:tc>
        <w:tc>
          <w:tcPr>
            <w:tcW w:w="6803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Сарай – Склад </w:t>
            </w:r>
            <w:r/>
            <w:r>
              <w:rPr>
                <w:color w:val="000000"/>
                <w:szCs w:val="28"/>
              </w:rPr>
              <w:t xml:space="preserve">м. Мена, вул. Сіверський шлях, 26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152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16233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4</w:t>
            </w:r>
            <w:r/>
          </w:p>
        </w:tc>
        <w:tc>
          <w:tcPr>
            <w:tcW w:w="6803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Легковий автомобіль ВАЗ 21099, </w:t>
            </w:r>
            <w:r/>
            <w:r>
              <w:rPr>
                <w:color w:val="000000"/>
                <w:szCs w:val="28"/>
              </w:rPr>
              <w:t xml:space="preserve">2007 р.в., нз СВ 51-33АІ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152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34125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5</w:t>
            </w:r>
            <w:r/>
          </w:p>
        </w:tc>
        <w:tc>
          <w:tcPr>
            <w:tcW w:w="6803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Велосипед жіночий, 2018р.в.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152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2650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6</w:t>
            </w:r>
            <w:r/>
          </w:p>
        </w:tc>
        <w:tc>
          <w:tcPr>
            <w:tcW w:w="6803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Велосипед жіночий, 2018р.в.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152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2650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7</w:t>
            </w:r>
            <w:r/>
          </w:p>
        </w:tc>
        <w:tc>
          <w:tcPr>
            <w:tcW w:w="6803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Велосипед жіночий, 2014</w:t>
            </w:r>
            <w:r>
              <w:rPr>
                <w:color w:val="000000"/>
                <w:szCs w:val="28"/>
              </w:rPr>
              <w:t xml:space="preserve">р.в.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152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990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8</w:t>
            </w:r>
            <w:r/>
          </w:p>
        </w:tc>
        <w:tc>
          <w:tcPr>
            <w:tcW w:w="6803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Велосипед жіночий, 2011</w:t>
            </w:r>
            <w:r>
              <w:rPr>
                <w:color w:val="000000"/>
                <w:szCs w:val="28"/>
              </w:rPr>
              <w:t xml:space="preserve">р.в.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152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880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9</w:t>
            </w:r>
            <w:r/>
          </w:p>
        </w:tc>
        <w:tc>
          <w:tcPr>
            <w:tcW w:w="6803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Велосипед жіночий, 2008</w:t>
            </w:r>
            <w:r>
              <w:rPr>
                <w:color w:val="000000"/>
                <w:szCs w:val="28"/>
              </w:rPr>
              <w:t xml:space="preserve">р.в.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526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470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10</w:t>
            </w:r>
            <w:r/>
          </w:p>
        </w:tc>
        <w:tc>
          <w:tcPr>
            <w:tcW w:w="6803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Велосипед жіночий, 2007р.в.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526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385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11</w:t>
            </w:r>
            <w:r/>
          </w:p>
        </w:tc>
        <w:tc>
          <w:tcPr>
            <w:tcW w:w="6803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Комп’ютер ( системний блок, монітор, принтер – ксерокс)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526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17000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12</w:t>
            </w:r>
            <w:r/>
          </w:p>
        </w:tc>
        <w:tc>
          <w:tcPr>
            <w:tcW w:w="6803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Комп’ютер ( системний блок, монітор)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526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5947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13</w:t>
            </w:r>
            <w:r/>
          </w:p>
        </w:tc>
        <w:tc>
          <w:tcPr>
            <w:tcW w:w="6803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Комп’ютер ( системний блок, монітор)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526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5947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14</w:t>
            </w:r>
            <w:r/>
          </w:p>
        </w:tc>
        <w:tc>
          <w:tcPr>
            <w:tcW w:w="6803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Комп’ютер ( системний блок, монітор)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526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3943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15</w:t>
            </w:r>
            <w:r/>
          </w:p>
        </w:tc>
        <w:tc>
          <w:tcPr>
            <w:tcW w:w="6803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Системний блок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526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7000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/>
            <w:bookmarkStart w:id="2" w:name="_Hlk60048314"/>
            <w:r>
              <w:rPr>
                <w:color w:val="000000"/>
                <w:szCs w:val="28"/>
                <w:lang w:eastAsia="ru-RU"/>
              </w:rPr>
              <w:t xml:space="preserve">16</w:t>
            </w:r>
            <w:r/>
          </w:p>
        </w:tc>
        <w:tc>
          <w:tcPr>
            <w:tcW w:w="6803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Системний блок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6500</w:t>
            </w:r>
            <w:bookmarkEnd w:id="2"/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17</w:t>
            </w:r>
            <w:r/>
          </w:p>
        </w:tc>
        <w:tc>
          <w:tcPr>
            <w:tcW w:w="6803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 xml:space="preserve">Принтер </w:t>
            </w:r>
            <w:r>
              <w:rPr>
                <w:color w:val="000000"/>
                <w:szCs w:val="28"/>
                <w:lang w:val="en-US"/>
              </w:rPr>
              <w:t xml:space="preserve">Enson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1168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18</w:t>
            </w:r>
            <w:r/>
          </w:p>
        </w:tc>
        <w:tc>
          <w:tcPr>
            <w:tcW w:w="6803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 xml:space="preserve">Ксерокс </w:t>
            </w:r>
            <w:r>
              <w:rPr>
                <w:color w:val="000000"/>
                <w:szCs w:val="28"/>
                <w:lang w:val="en-US"/>
              </w:rPr>
              <w:t xml:space="preserve">Canon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1382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19</w:t>
            </w:r>
            <w:r/>
          </w:p>
        </w:tc>
        <w:tc>
          <w:tcPr>
            <w:tcW w:w="6803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 xml:space="preserve">Принтер </w:t>
            </w:r>
            <w:r>
              <w:rPr>
                <w:color w:val="000000"/>
                <w:szCs w:val="28"/>
                <w:lang w:val="en-US"/>
              </w:rPr>
              <w:t xml:space="preserve">Canon 2000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 xml:space="preserve">1204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20</w:t>
            </w:r>
            <w:r/>
          </w:p>
        </w:tc>
        <w:tc>
          <w:tcPr>
            <w:tcW w:w="6803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 xml:space="preserve">Комп’ютер </w:t>
            </w:r>
            <w:r>
              <w:rPr>
                <w:color w:val="000000"/>
                <w:szCs w:val="28"/>
                <w:lang w:val="en-US"/>
              </w:rPr>
              <w:t xml:space="preserve">Bravo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1521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21</w:t>
            </w:r>
            <w:r/>
          </w:p>
        </w:tc>
        <w:tc>
          <w:tcPr>
            <w:tcW w:w="6803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Ксерокс – принтер 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1711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22</w:t>
            </w:r>
            <w:r/>
          </w:p>
        </w:tc>
        <w:tc>
          <w:tcPr>
            <w:tcW w:w="6803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Комп’ютер 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4668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23</w:t>
            </w:r>
            <w:r/>
          </w:p>
        </w:tc>
        <w:tc>
          <w:tcPr>
            <w:tcW w:w="6803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Комп’ютер </w:t>
            </w:r>
            <w:r>
              <w:rPr>
                <w:color w:val="000000"/>
                <w:szCs w:val="28"/>
                <w:lang w:val="en-US"/>
              </w:rPr>
              <w:t xml:space="preserve">LG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2786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24</w:t>
            </w:r>
            <w:r/>
          </w:p>
        </w:tc>
        <w:tc>
          <w:tcPr>
            <w:tcW w:w="6803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Матричний принтер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2272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25</w:t>
            </w:r>
            <w:r/>
          </w:p>
        </w:tc>
        <w:tc>
          <w:tcPr>
            <w:tcW w:w="6803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Комп’ютер 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3502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26</w:t>
            </w:r>
            <w:r/>
          </w:p>
        </w:tc>
        <w:tc>
          <w:tcPr>
            <w:tcW w:w="6803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Комп’ютер </w:t>
            </w:r>
            <w:r>
              <w:rPr>
                <w:color w:val="000000"/>
                <w:szCs w:val="28"/>
                <w:lang w:val="en-US"/>
              </w:rPr>
              <w:t xml:space="preserve">Bravo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3185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27</w:t>
            </w:r>
            <w:r/>
          </w:p>
        </w:tc>
        <w:tc>
          <w:tcPr>
            <w:tcW w:w="6803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Принтер </w:t>
            </w:r>
            <w:r>
              <w:rPr>
                <w:color w:val="000000"/>
                <w:szCs w:val="28"/>
                <w:lang w:val="en-US"/>
              </w:rPr>
              <w:t xml:space="preserve">Canon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1024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28</w:t>
            </w:r>
            <w:r/>
          </w:p>
        </w:tc>
        <w:tc>
          <w:tcPr>
            <w:tcW w:w="6803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Лічильник тепла 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13792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29</w:t>
            </w:r>
            <w:r/>
          </w:p>
        </w:tc>
        <w:tc>
          <w:tcPr>
            <w:tcW w:w="6803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Електропила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1700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/>
            <w:bookmarkStart w:id="3" w:name="_Hlk60050844"/>
            <w:r>
              <w:rPr>
                <w:color w:val="000000"/>
                <w:szCs w:val="28"/>
                <w:lang w:eastAsia="ru-RU"/>
              </w:rPr>
              <w:t xml:space="preserve">30</w:t>
            </w:r>
            <w:r/>
          </w:p>
        </w:tc>
        <w:tc>
          <w:tcPr>
            <w:tcW w:w="6803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Мотокоса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52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5308</w:t>
            </w:r>
            <w:bookmarkEnd w:id="3"/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</w:r>
            <w:r/>
          </w:p>
        </w:tc>
        <w:tc>
          <w:tcPr>
            <w:tcW w:w="6803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Всього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b/>
                <w:color w:val="000000"/>
                <w:szCs w:val="28"/>
                <w:lang w:eastAsia="ru-RU"/>
              </w:rPr>
            </w:pPr>
            <w:r>
              <w:rPr>
                <w:b/>
                <w:color w:val="000000"/>
                <w:szCs w:val="28"/>
                <w:lang w:eastAsia="ru-RU"/>
              </w:rPr>
            </w:r>
            <w:r/>
          </w:p>
        </w:tc>
        <w:tc>
          <w:tcPr>
            <w:tcW w:w="152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color w:val="000000"/>
                <w:szCs w:val="28"/>
                <w:lang w:eastAsia="ru-RU"/>
              </w:rPr>
            </w:pPr>
            <w:r>
              <w:rPr>
                <w:b/>
                <w:color w:val="000000"/>
                <w:szCs w:val="28"/>
                <w:lang w:eastAsia="ru-RU"/>
              </w:rPr>
              <w:t xml:space="preserve">4</w:t>
            </w:r>
            <w:r>
              <w:rPr>
                <w:b/>
                <w:color w:val="000000"/>
                <w:szCs w:val="28"/>
                <w:lang w:eastAsia="ru-RU"/>
              </w:rPr>
              <w:t xml:space="preserve">48114</w:t>
            </w:r>
            <w:r/>
          </w:p>
        </w:tc>
      </w:tr>
    </w:tbl>
    <w:p>
      <w:pPr>
        <w:ind w:left="5103" w:right="142" w:firstLine="0"/>
        <w:jc w:val="both"/>
        <w:spacing w:lineRule="auto" w:line="24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Додаток № 2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до рішення 2 сесії восьмого скликання Менської міської ради від </w:t>
      </w:r>
      <w:r>
        <w:rPr>
          <w:sz w:val="16"/>
          <w:szCs w:val="16"/>
        </w:rPr>
        <w:t xml:space="preserve">30.12.</w:t>
      </w:r>
      <w:r>
        <w:rPr>
          <w:sz w:val="18"/>
          <w:szCs w:val="16"/>
        </w:rPr>
        <w:t xml:space="preserve">2020 </w:t>
      </w:r>
      <w:r>
        <w:rPr>
          <w:sz w:val="16"/>
          <w:szCs w:val="16"/>
        </w:rPr>
        <w:t xml:space="preserve">року №157 “</w:t>
      </w:r>
      <w:r>
        <w:rPr>
          <w:color w:val="000000"/>
          <w:sz w:val="18"/>
          <w:szCs w:val="18"/>
          <w:shd w:val="clear" w:color="auto" w:fill="FFFFFF"/>
        </w:rPr>
        <w:t xml:space="preserve">Про </w:t>
      </w:r>
      <w:r>
        <w:rPr>
          <w:color w:val="000000"/>
          <w:sz w:val="18"/>
          <w:szCs w:val="18"/>
        </w:rPr>
        <w:t xml:space="preserve">прийняття </w:t>
      </w:r>
      <w:r>
        <w:rPr>
          <w:color w:val="000000"/>
          <w:sz w:val="18"/>
          <w:szCs w:val="18"/>
        </w:rPr>
        <w:t xml:space="preserve">майна </w:t>
      </w:r>
      <w:r>
        <w:rPr>
          <w:color w:val="000000"/>
          <w:sz w:val="18"/>
          <w:szCs w:val="18"/>
        </w:rPr>
        <w:t xml:space="preserve">у комунальну власність Менської міської територіальної громади </w:t>
      </w:r>
      <w:r>
        <w:rPr>
          <w:color w:val="000000"/>
          <w:sz w:val="18"/>
          <w:szCs w:val="18"/>
        </w:rPr>
        <w:t xml:space="preserve">та закріплення майна</w:t>
      </w:r>
      <w:r>
        <w:rPr>
          <w:color w:val="000000"/>
          <w:sz w:val="18"/>
          <w:szCs w:val="18"/>
        </w:rPr>
        <w:t xml:space="preserve"> на праві оперативного керування</w:t>
      </w:r>
      <w:r>
        <w:rPr>
          <w:color w:val="000000"/>
          <w:sz w:val="18"/>
          <w:szCs w:val="18"/>
        </w:rPr>
        <w:t xml:space="preserve"> за</w:t>
      </w:r>
      <w:r>
        <w:rPr>
          <w:color w:val="000000"/>
          <w:sz w:val="18"/>
          <w:szCs w:val="18"/>
        </w:rPr>
        <w:t xml:space="preserve"> КУ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«</w:t>
      </w:r>
      <w:r>
        <w:rPr>
          <w:color w:val="000000"/>
          <w:sz w:val="18"/>
          <w:szCs w:val="18"/>
        </w:rPr>
        <w:t xml:space="preserve">Територіальн</w:t>
      </w:r>
      <w:r>
        <w:rPr>
          <w:color w:val="000000"/>
          <w:sz w:val="18"/>
          <w:szCs w:val="18"/>
        </w:rPr>
        <w:t xml:space="preserve">ий центр</w:t>
      </w:r>
      <w:r>
        <w:rPr>
          <w:color w:val="000000"/>
          <w:sz w:val="18"/>
          <w:szCs w:val="18"/>
        </w:rPr>
        <w:t xml:space="preserve"> соціального обслуговування (надання соціальних пос</w:t>
      </w:r>
      <w:r>
        <w:rPr>
          <w:color w:val="000000"/>
          <w:sz w:val="18"/>
          <w:szCs w:val="18"/>
        </w:rPr>
        <w:t xml:space="preserve">луг)» Менської міської ради”</w:t>
      </w:r>
      <w:r>
        <w:rPr>
          <w:color w:val="000000"/>
          <w:sz w:val="18"/>
          <w:szCs w:val="18"/>
        </w:rPr>
      </w:r>
      <w:r/>
      <w:r>
        <w:rPr>
          <w:color w:val="000000"/>
          <w:szCs w:val="28"/>
        </w:rPr>
      </w:r>
      <w:r/>
    </w:p>
    <w:p>
      <w:pPr>
        <w:jc w:val="center"/>
        <w:spacing w:lineRule="auto" w:line="240" w:after="0" w:afterAutospacing="0" w:before="227" w:beforeAutospacing="0"/>
        <w:widowControl w:val="off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Перелік майна, </w:t>
      </w:r>
      <w:r>
        <w:rPr>
          <w:b/>
          <w:color w:val="000000"/>
          <w:szCs w:val="28"/>
        </w:rPr>
        <w:t xml:space="preserve">що перебувє</w:t>
      </w:r>
      <w:r>
        <w:rPr>
          <w:b/>
          <w:color w:val="000000"/>
          <w:szCs w:val="28"/>
        </w:rPr>
        <w:t xml:space="preserve"> у комунальній власності Менської міської об’єднаної територіальної громади та передати в оперативне управління </w:t>
      </w:r>
      <w:r>
        <w:rPr>
          <w:b/>
          <w:color w:val="000000"/>
          <w:szCs w:val="28"/>
        </w:rPr>
        <w:t xml:space="preserve">КУ «Територіальний центр</w:t>
      </w:r>
      <w:r>
        <w:rPr>
          <w:b/>
          <w:color w:val="000000"/>
          <w:szCs w:val="28"/>
        </w:rPr>
        <w:t xml:space="preserve"> соціального обслуговування (надання соціальних послуг)</w:t>
      </w:r>
      <w:r>
        <w:rPr>
          <w:b/>
          <w:color w:val="000000"/>
          <w:szCs w:val="28"/>
        </w:rPr>
        <w:t xml:space="preserve">»</w:t>
      </w:r>
      <w:r>
        <w:rPr>
          <w:b/>
          <w:color w:val="000000"/>
          <w:szCs w:val="28"/>
        </w:rPr>
        <w:t xml:space="preserve"> Менської міської ради </w:t>
      </w:r>
      <w:r/>
    </w:p>
    <w:tbl>
      <w:tblPr>
        <w:tblW w:w="0" w:type="auto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945"/>
        <w:gridCol w:w="567"/>
        <w:gridCol w:w="1385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b w:val="false"/>
                <w:color w:val="000000"/>
                <w:sz w:val="18"/>
                <w:szCs w:val="28"/>
              </w:rPr>
            </w:pPr>
            <w:r>
              <w:rPr>
                <w:b w:val="false"/>
                <w:color w:val="000000"/>
                <w:sz w:val="18"/>
                <w:szCs w:val="28"/>
                <w:lang w:eastAsia="ru-RU"/>
              </w:rPr>
              <w:t xml:space="preserve">№ п/п</w:t>
            </w:r>
            <w:r>
              <w:rPr>
                <w:b w:val="false"/>
                <w:sz w:val="18"/>
              </w:rPr>
            </w:r>
          </w:p>
        </w:tc>
        <w:tc>
          <w:tcPr>
            <w:tcW w:w="694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b w:val="false"/>
                <w:color w:val="000000"/>
                <w:sz w:val="18"/>
                <w:szCs w:val="28"/>
              </w:rPr>
            </w:pPr>
            <w:r>
              <w:rPr>
                <w:b w:val="false"/>
                <w:color w:val="000000"/>
                <w:sz w:val="18"/>
                <w:szCs w:val="28"/>
                <w:lang w:eastAsia="ru-RU"/>
              </w:rPr>
              <w:t xml:space="preserve">Назва </w:t>
            </w:r>
            <w:r>
              <w:rPr>
                <w:b w:val="false"/>
                <w:sz w:val="18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b w:val="false"/>
                <w:color w:val="000000"/>
                <w:sz w:val="18"/>
                <w:szCs w:val="28"/>
              </w:rPr>
            </w:pPr>
            <w:r>
              <w:rPr>
                <w:b w:val="false"/>
                <w:color w:val="000000"/>
                <w:sz w:val="18"/>
                <w:szCs w:val="28"/>
                <w:lang w:eastAsia="ru-RU"/>
              </w:rPr>
              <w:t xml:space="preserve">Кіл-ть</w:t>
            </w:r>
            <w:r>
              <w:rPr>
                <w:b w:val="false"/>
                <w:sz w:val="18"/>
              </w:rPr>
            </w:r>
          </w:p>
        </w:tc>
        <w:tc>
          <w:tcPr>
            <w:tcW w:w="138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b w:val="false"/>
                <w:color w:val="000000"/>
                <w:sz w:val="18"/>
                <w:szCs w:val="28"/>
              </w:rPr>
            </w:pPr>
            <w:r>
              <w:rPr>
                <w:b w:val="false"/>
                <w:color w:val="000000"/>
                <w:sz w:val="18"/>
                <w:szCs w:val="28"/>
                <w:lang w:eastAsia="ru-RU"/>
              </w:rPr>
              <w:t xml:space="preserve">Балансова вартість, грн.</w:t>
            </w:r>
            <w:r>
              <w:rPr>
                <w:b w:val="false"/>
                <w:sz w:val="18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6945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Приміщення побуткомбінату </w:t>
            </w:r>
            <w:r>
              <w:rPr>
                <w:color w:val="000000"/>
                <w:szCs w:val="28"/>
              </w:rPr>
              <w:t xml:space="preserve">м. Мена, вул.Армійська, 1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1385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187764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4</w:t>
            </w:r>
            <w:r/>
          </w:p>
        </w:tc>
        <w:tc>
          <w:tcPr>
            <w:tcW w:w="6945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Легковий автомобіль ВАЗ 21099, </w:t>
            </w:r>
            <w:r/>
            <w:r>
              <w:rPr>
                <w:color w:val="000000"/>
                <w:szCs w:val="28"/>
              </w:rPr>
              <w:t xml:space="preserve">2007 р.в., нз СВ 51-33АІ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1385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34125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5</w:t>
            </w:r>
            <w:r/>
          </w:p>
        </w:tc>
        <w:tc>
          <w:tcPr>
            <w:tcW w:w="6945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Велосипед жіночий, 2018р.в.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1385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2650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6</w:t>
            </w:r>
            <w:r/>
          </w:p>
        </w:tc>
        <w:tc>
          <w:tcPr>
            <w:tcW w:w="6945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Велосипед жіночий, 2018р.в.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1385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2650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7</w:t>
            </w:r>
            <w:r/>
          </w:p>
        </w:tc>
        <w:tc>
          <w:tcPr>
            <w:tcW w:w="6945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Велосипед жіночий, 2014р.в.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1385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990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8</w:t>
            </w:r>
            <w:r/>
          </w:p>
        </w:tc>
        <w:tc>
          <w:tcPr>
            <w:tcW w:w="6945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Велосипед жіночий, 2011р.в.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1385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880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9</w:t>
            </w:r>
            <w:r/>
          </w:p>
        </w:tc>
        <w:tc>
          <w:tcPr>
            <w:tcW w:w="6945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Велосипед жіночий, 2008р.в.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385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470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</w:t>
            </w:r>
            <w:r>
              <w:rPr>
                <w:color w:val="000000"/>
                <w:szCs w:val="28"/>
                <w:lang w:eastAsia="ru-RU"/>
              </w:rPr>
              <w:t xml:space="preserve">0</w:t>
            </w:r>
            <w:r/>
          </w:p>
        </w:tc>
        <w:tc>
          <w:tcPr>
            <w:tcW w:w="6945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Велосипед жіночий, 2007р.в.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385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385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</w:t>
            </w:r>
            <w:r>
              <w:rPr>
                <w:color w:val="000000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6945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Лічильник тепла 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3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13792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</w:t>
            </w:r>
            <w:r>
              <w:rPr>
                <w:color w:val="000000"/>
                <w:szCs w:val="28"/>
                <w:lang w:eastAsia="ru-RU"/>
              </w:rPr>
              <w:t xml:space="preserve">2</w:t>
            </w:r>
            <w:r/>
          </w:p>
        </w:tc>
        <w:tc>
          <w:tcPr>
            <w:tcW w:w="6945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Електропила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3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1700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/>
            <w:bookmarkStart w:id="4" w:name="_Hlk60050910"/>
            <w:r>
              <w:rPr>
                <w:color w:val="000000"/>
                <w:szCs w:val="28"/>
                <w:lang w:eastAsia="ru-RU"/>
              </w:rPr>
              <w:t xml:space="preserve">1</w:t>
            </w:r>
            <w:r>
              <w:rPr>
                <w:color w:val="000000"/>
                <w:szCs w:val="28"/>
                <w:lang w:eastAsia="ru-RU"/>
              </w:rPr>
              <w:t xml:space="preserve">4</w:t>
            </w:r>
            <w:r/>
          </w:p>
        </w:tc>
        <w:tc>
          <w:tcPr>
            <w:tcW w:w="6945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Мотокоса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</w:t>
            </w:r>
            <w:r/>
          </w:p>
        </w:tc>
        <w:tc>
          <w:tcPr>
            <w:tcW w:w="13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5308</w:t>
            </w:r>
            <w:bookmarkEnd w:id="4"/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</w:r>
            <w:r/>
          </w:p>
        </w:tc>
        <w:tc>
          <w:tcPr>
            <w:tcW w:w="6945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Всього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b/>
                <w:color w:val="000000"/>
                <w:szCs w:val="28"/>
                <w:lang w:eastAsia="ru-RU"/>
              </w:rPr>
            </w:pPr>
            <w:r>
              <w:rPr>
                <w:b/>
                <w:color w:val="000000"/>
                <w:szCs w:val="28"/>
                <w:lang w:eastAsia="ru-RU"/>
              </w:rPr>
            </w:r>
            <w:r/>
          </w:p>
        </w:tc>
        <w:tc>
          <w:tcPr>
            <w:tcW w:w="1385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b/>
                <w:color w:val="000000"/>
                <w:szCs w:val="28"/>
                <w:lang w:eastAsia="ru-RU"/>
              </w:rPr>
            </w:pPr>
            <w:r>
              <w:rPr>
                <w:b/>
                <w:color w:val="000000"/>
                <w:szCs w:val="28"/>
                <w:lang w:eastAsia="ru-RU"/>
              </w:rPr>
              <w:t xml:space="preserve">25</w:t>
            </w:r>
            <w:r>
              <w:rPr>
                <w:b/>
                <w:color w:val="000000"/>
                <w:szCs w:val="28"/>
                <w:lang w:eastAsia="ru-RU"/>
              </w:rPr>
              <w:t xml:space="preserve">0714</w:t>
            </w:r>
            <w:r/>
          </w:p>
        </w:tc>
      </w:tr>
    </w:tbl>
    <w:p>
      <w:pPr>
        <w:spacing w:lineRule="auto" w:line="240" w:after="0" w:afterAutospacing="0"/>
      </w:pPr>
      <w:r/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d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d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2">
    <w:name w:val="Heading 1 Char"/>
    <w:basedOn w:val="573"/>
    <w:link w:val="572"/>
    <w:uiPriority w:val="9"/>
    <w:rPr>
      <w:rFonts w:ascii="Arial" w:hAnsi="Arial" w:cs="Arial" w:eastAsia="Arial"/>
      <w:sz w:val="40"/>
      <w:szCs w:val="40"/>
    </w:rPr>
  </w:style>
  <w:style w:type="paragraph" w:styleId="403">
    <w:name w:val="Heading 2"/>
    <w:basedOn w:val="571"/>
    <w:next w:val="571"/>
    <w:link w:val="40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4">
    <w:name w:val="Heading 2 Char"/>
    <w:basedOn w:val="573"/>
    <w:link w:val="403"/>
    <w:uiPriority w:val="9"/>
    <w:rPr>
      <w:rFonts w:ascii="Arial" w:hAnsi="Arial" w:cs="Arial" w:eastAsia="Arial"/>
      <w:sz w:val="34"/>
    </w:rPr>
  </w:style>
  <w:style w:type="paragraph" w:styleId="405">
    <w:name w:val="Heading 3"/>
    <w:basedOn w:val="571"/>
    <w:next w:val="571"/>
    <w:link w:val="40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6">
    <w:name w:val="Heading 3 Char"/>
    <w:basedOn w:val="573"/>
    <w:link w:val="405"/>
    <w:uiPriority w:val="9"/>
    <w:rPr>
      <w:rFonts w:ascii="Arial" w:hAnsi="Arial" w:cs="Arial" w:eastAsia="Arial"/>
      <w:sz w:val="30"/>
      <w:szCs w:val="30"/>
    </w:rPr>
  </w:style>
  <w:style w:type="paragraph" w:styleId="407">
    <w:name w:val="Heading 4"/>
    <w:basedOn w:val="571"/>
    <w:next w:val="571"/>
    <w:link w:val="40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8">
    <w:name w:val="Heading 4 Char"/>
    <w:basedOn w:val="573"/>
    <w:link w:val="407"/>
    <w:uiPriority w:val="9"/>
    <w:rPr>
      <w:rFonts w:ascii="Arial" w:hAnsi="Arial" w:cs="Arial" w:eastAsia="Arial"/>
      <w:b/>
      <w:bCs/>
      <w:sz w:val="26"/>
      <w:szCs w:val="26"/>
    </w:rPr>
  </w:style>
  <w:style w:type="paragraph" w:styleId="409">
    <w:name w:val="Heading 5"/>
    <w:basedOn w:val="571"/>
    <w:next w:val="571"/>
    <w:link w:val="41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0">
    <w:name w:val="Heading 5 Char"/>
    <w:basedOn w:val="573"/>
    <w:link w:val="409"/>
    <w:uiPriority w:val="9"/>
    <w:rPr>
      <w:rFonts w:ascii="Arial" w:hAnsi="Arial" w:cs="Arial" w:eastAsia="Arial"/>
      <w:b/>
      <w:bCs/>
      <w:sz w:val="24"/>
      <w:szCs w:val="24"/>
    </w:rPr>
  </w:style>
  <w:style w:type="paragraph" w:styleId="411">
    <w:name w:val="Heading 6"/>
    <w:basedOn w:val="571"/>
    <w:next w:val="571"/>
    <w:link w:val="41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2">
    <w:name w:val="Heading 6 Char"/>
    <w:basedOn w:val="573"/>
    <w:link w:val="411"/>
    <w:uiPriority w:val="9"/>
    <w:rPr>
      <w:rFonts w:ascii="Arial" w:hAnsi="Arial" w:cs="Arial" w:eastAsia="Arial"/>
      <w:b/>
      <w:bCs/>
      <w:sz w:val="22"/>
      <w:szCs w:val="22"/>
    </w:rPr>
  </w:style>
  <w:style w:type="paragraph" w:styleId="413">
    <w:name w:val="Heading 7"/>
    <w:basedOn w:val="571"/>
    <w:next w:val="571"/>
    <w:link w:val="41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4">
    <w:name w:val="Heading 7 Char"/>
    <w:basedOn w:val="573"/>
    <w:link w:val="4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5">
    <w:name w:val="Heading 8"/>
    <w:basedOn w:val="571"/>
    <w:next w:val="571"/>
    <w:link w:val="41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6">
    <w:name w:val="Heading 8 Char"/>
    <w:basedOn w:val="573"/>
    <w:link w:val="415"/>
    <w:uiPriority w:val="9"/>
    <w:rPr>
      <w:rFonts w:ascii="Arial" w:hAnsi="Arial" w:cs="Arial" w:eastAsia="Arial"/>
      <w:i/>
      <w:iCs/>
      <w:sz w:val="22"/>
      <w:szCs w:val="22"/>
    </w:rPr>
  </w:style>
  <w:style w:type="paragraph" w:styleId="417">
    <w:name w:val="Heading 9"/>
    <w:basedOn w:val="571"/>
    <w:next w:val="571"/>
    <w:link w:val="41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8">
    <w:name w:val="Heading 9 Char"/>
    <w:basedOn w:val="573"/>
    <w:link w:val="417"/>
    <w:uiPriority w:val="9"/>
    <w:rPr>
      <w:rFonts w:ascii="Arial" w:hAnsi="Arial" w:cs="Arial" w:eastAsia="Arial"/>
      <w:i/>
      <w:iCs/>
      <w:sz w:val="21"/>
      <w:szCs w:val="21"/>
    </w:rPr>
  </w:style>
  <w:style w:type="paragraph" w:styleId="419">
    <w:name w:val="No Spacing"/>
    <w:qFormat/>
    <w:uiPriority w:val="1"/>
    <w:pPr>
      <w:spacing w:lineRule="auto" w:line="240" w:after="0" w:before="0"/>
    </w:pPr>
  </w:style>
  <w:style w:type="paragraph" w:styleId="420">
    <w:name w:val="Title"/>
    <w:basedOn w:val="571"/>
    <w:next w:val="571"/>
    <w:link w:val="42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1">
    <w:name w:val="Title Char"/>
    <w:basedOn w:val="573"/>
    <w:link w:val="420"/>
    <w:uiPriority w:val="10"/>
    <w:rPr>
      <w:sz w:val="48"/>
      <w:szCs w:val="48"/>
    </w:rPr>
  </w:style>
  <w:style w:type="paragraph" w:styleId="422">
    <w:name w:val="Subtitle"/>
    <w:basedOn w:val="571"/>
    <w:next w:val="571"/>
    <w:link w:val="423"/>
    <w:qFormat/>
    <w:uiPriority w:val="11"/>
    <w:rPr>
      <w:sz w:val="24"/>
      <w:szCs w:val="24"/>
    </w:rPr>
    <w:pPr>
      <w:spacing w:after="200" w:before="200"/>
    </w:pPr>
  </w:style>
  <w:style w:type="character" w:styleId="423">
    <w:name w:val="Subtitle Char"/>
    <w:basedOn w:val="573"/>
    <w:link w:val="422"/>
    <w:uiPriority w:val="11"/>
    <w:rPr>
      <w:sz w:val="24"/>
      <w:szCs w:val="24"/>
    </w:rPr>
  </w:style>
  <w:style w:type="paragraph" w:styleId="424">
    <w:name w:val="Quote"/>
    <w:basedOn w:val="571"/>
    <w:next w:val="571"/>
    <w:link w:val="425"/>
    <w:qFormat/>
    <w:uiPriority w:val="29"/>
    <w:rPr>
      <w:i/>
    </w:rPr>
    <w:pPr>
      <w:ind w:left="720" w:right="720"/>
    </w:pPr>
  </w:style>
  <w:style w:type="character" w:styleId="425">
    <w:name w:val="Quote Char"/>
    <w:link w:val="424"/>
    <w:uiPriority w:val="29"/>
    <w:rPr>
      <w:i/>
    </w:rPr>
  </w:style>
  <w:style w:type="paragraph" w:styleId="426">
    <w:name w:val="Intense Quote"/>
    <w:basedOn w:val="571"/>
    <w:next w:val="571"/>
    <w:link w:val="42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7">
    <w:name w:val="Intense Quote Char"/>
    <w:link w:val="426"/>
    <w:uiPriority w:val="30"/>
    <w:rPr>
      <w:i/>
    </w:rPr>
  </w:style>
  <w:style w:type="paragraph" w:styleId="428">
    <w:name w:val="Header"/>
    <w:basedOn w:val="571"/>
    <w:link w:val="4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9">
    <w:name w:val="Header Char"/>
    <w:basedOn w:val="573"/>
    <w:link w:val="428"/>
    <w:uiPriority w:val="99"/>
  </w:style>
  <w:style w:type="paragraph" w:styleId="430">
    <w:name w:val="Footer"/>
    <w:basedOn w:val="571"/>
    <w:link w:val="43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1">
    <w:name w:val="Footer Char"/>
    <w:basedOn w:val="573"/>
    <w:link w:val="430"/>
    <w:uiPriority w:val="99"/>
  </w:style>
  <w:style w:type="table" w:styleId="432">
    <w:name w:val="Table Grid Light"/>
    <w:basedOn w:val="5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3">
    <w:name w:val="Plain Table 1"/>
    <w:basedOn w:val="5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4">
    <w:name w:val="Plain Table 2"/>
    <w:basedOn w:val="5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5">
    <w:name w:val="Plain Table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6">
    <w:name w:val="Plain Table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Plain Table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8">
    <w:name w:val="Grid Table 1 Light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4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0">
    <w:name w:val="Grid Table 4 - Accent 1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1">
    <w:name w:val="Grid Table 4 - Accent 2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2">
    <w:name w:val="Grid Table 4 - Accent 3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3">
    <w:name w:val="Grid Table 4 - Accent 4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4">
    <w:name w:val="Grid Table 4 - Accent 5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5">
    <w:name w:val="Grid Table 4 - Accent 6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6">
    <w:name w:val="Grid Table 5 Dark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7">
    <w:name w:val="Grid Table 5 Dark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8">
    <w:name w:val="Grid Table 5 Dark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9">
    <w:name w:val="Grid Table 5 Dark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0">
    <w:name w:val="Grid Table 5 Dark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1">
    <w:name w:val="Grid Table 5 Dark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2">
    <w:name w:val="Grid Table 5 Dark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3">
    <w:name w:val="Grid Table 6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4">
    <w:name w:val="Grid Table 6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5">
    <w:name w:val="Grid Table 6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6">
    <w:name w:val="Grid Table 6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7">
    <w:name w:val="Grid Table 6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8">
    <w:name w:val="Grid Table 6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9">
    <w:name w:val="Grid Table 6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0">
    <w:name w:val="Grid Table 7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5">
    <w:name w:val="List Table 2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6">
    <w:name w:val="List Table 2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7">
    <w:name w:val="List Table 2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8">
    <w:name w:val="List Table 2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9">
    <w:name w:val="List Table 2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0">
    <w:name w:val="List Table 2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1">
    <w:name w:val="List Table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5 Dark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6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3">
    <w:name w:val="List Table 6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4">
    <w:name w:val="List Table 6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5">
    <w:name w:val="List Table 6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6">
    <w:name w:val="List Table 6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7">
    <w:name w:val="List Table 6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8">
    <w:name w:val="List Table 6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9">
    <w:name w:val="List Table 7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0">
    <w:name w:val="List Table 7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31">
    <w:name w:val="List Table 7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32">
    <w:name w:val="List Table 7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33">
    <w:name w:val="List Table 7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34">
    <w:name w:val="List Table 7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35">
    <w:name w:val="List Table 7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6">
    <w:name w:val="Lined - Accent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7">
    <w:name w:val="Lined - Accent 1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8">
    <w:name w:val="Lined - Accent 2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9">
    <w:name w:val="Lined - Accent 3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0">
    <w:name w:val="Lined - Accent 4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1">
    <w:name w:val="Lined - Accent 5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2">
    <w:name w:val="Lined - Accent 6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3">
    <w:name w:val="Bordered &amp; Lined - Accent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4">
    <w:name w:val="Bordered &amp; Lined - Accent 1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5">
    <w:name w:val="Bordered &amp; Lined - Accent 2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6">
    <w:name w:val="Bordered &amp; Lined - Accent 3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7">
    <w:name w:val="Bordered &amp; Lined - Accent 4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8">
    <w:name w:val="Bordered &amp; Lined - Accent 5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9">
    <w:name w:val="Bordered &amp; Lined - Accent 6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0">
    <w:name w:val="Bordered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1">
    <w:name w:val="Bordered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2">
    <w:name w:val="Bordered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3">
    <w:name w:val="Bordered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4">
    <w:name w:val="Bordered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5">
    <w:name w:val="Bordered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6">
    <w:name w:val="Bordered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7">
    <w:name w:val="Hyperlink"/>
    <w:uiPriority w:val="99"/>
    <w:unhideWhenUsed/>
    <w:rPr>
      <w:color w:val="0000FF" w:themeColor="hyperlink"/>
      <w:u w:val="single"/>
    </w:rPr>
  </w:style>
  <w:style w:type="paragraph" w:styleId="558">
    <w:name w:val="footnote text"/>
    <w:basedOn w:val="571"/>
    <w:link w:val="559"/>
    <w:uiPriority w:val="99"/>
    <w:semiHidden/>
    <w:unhideWhenUsed/>
    <w:rPr>
      <w:sz w:val="18"/>
    </w:rPr>
    <w:pPr>
      <w:spacing w:lineRule="auto" w:line="240" w:after="40"/>
    </w:pPr>
  </w:style>
  <w:style w:type="character" w:styleId="559">
    <w:name w:val="Footnote Text Char"/>
    <w:link w:val="558"/>
    <w:uiPriority w:val="99"/>
    <w:rPr>
      <w:sz w:val="18"/>
    </w:rPr>
  </w:style>
  <w:style w:type="character" w:styleId="560">
    <w:name w:val="footnote reference"/>
    <w:basedOn w:val="573"/>
    <w:uiPriority w:val="99"/>
    <w:unhideWhenUsed/>
    <w:rPr>
      <w:vertAlign w:val="superscript"/>
    </w:rPr>
  </w:style>
  <w:style w:type="paragraph" w:styleId="561">
    <w:name w:val="toc 1"/>
    <w:basedOn w:val="571"/>
    <w:next w:val="571"/>
    <w:uiPriority w:val="39"/>
    <w:unhideWhenUsed/>
    <w:pPr>
      <w:ind w:left="0" w:right="0" w:firstLine="0"/>
      <w:spacing w:after="57"/>
    </w:pPr>
  </w:style>
  <w:style w:type="paragraph" w:styleId="562">
    <w:name w:val="toc 2"/>
    <w:basedOn w:val="571"/>
    <w:next w:val="571"/>
    <w:uiPriority w:val="39"/>
    <w:unhideWhenUsed/>
    <w:pPr>
      <w:ind w:left="283" w:right="0" w:firstLine="0"/>
      <w:spacing w:after="57"/>
    </w:pPr>
  </w:style>
  <w:style w:type="paragraph" w:styleId="563">
    <w:name w:val="toc 3"/>
    <w:basedOn w:val="571"/>
    <w:next w:val="571"/>
    <w:uiPriority w:val="39"/>
    <w:unhideWhenUsed/>
    <w:pPr>
      <w:ind w:left="567" w:right="0" w:firstLine="0"/>
      <w:spacing w:after="57"/>
    </w:pPr>
  </w:style>
  <w:style w:type="paragraph" w:styleId="564">
    <w:name w:val="toc 4"/>
    <w:basedOn w:val="571"/>
    <w:next w:val="571"/>
    <w:uiPriority w:val="39"/>
    <w:unhideWhenUsed/>
    <w:pPr>
      <w:ind w:left="850" w:right="0" w:firstLine="0"/>
      <w:spacing w:after="57"/>
    </w:pPr>
  </w:style>
  <w:style w:type="paragraph" w:styleId="565">
    <w:name w:val="toc 5"/>
    <w:basedOn w:val="571"/>
    <w:next w:val="571"/>
    <w:uiPriority w:val="39"/>
    <w:unhideWhenUsed/>
    <w:pPr>
      <w:ind w:left="1134" w:right="0" w:firstLine="0"/>
      <w:spacing w:after="57"/>
    </w:pPr>
  </w:style>
  <w:style w:type="paragraph" w:styleId="566">
    <w:name w:val="toc 6"/>
    <w:basedOn w:val="571"/>
    <w:next w:val="571"/>
    <w:uiPriority w:val="39"/>
    <w:unhideWhenUsed/>
    <w:pPr>
      <w:ind w:left="1417" w:right="0" w:firstLine="0"/>
      <w:spacing w:after="57"/>
    </w:pPr>
  </w:style>
  <w:style w:type="paragraph" w:styleId="567">
    <w:name w:val="toc 7"/>
    <w:basedOn w:val="571"/>
    <w:next w:val="571"/>
    <w:uiPriority w:val="39"/>
    <w:unhideWhenUsed/>
    <w:pPr>
      <w:ind w:left="1701" w:right="0" w:firstLine="0"/>
      <w:spacing w:after="57"/>
    </w:pPr>
  </w:style>
  <w:style w:type="paragraph" w:styleId="568">
    <w:name w:val="toc 8"/>
    <w:basedOn w:val="571"/>
    <w:next w:val="571"/>
    <w:uiPriority w:val="39"/>
    <w:unhideWhenUsed/>
    <w:pPr>
      <w:ind w:left="1984" w:right="0" w:firstLine="0"/>
      <w:spacing w:after="57"/>
    </w:pPr>
  </w:style>
  <w:style w:type="paragraph" w:styleId="569">
    <w:name w:val="toc 9"/>
    <w:basedOn w:val="571"/>
    <w:next w:val="571"/>
    <w:uiPriority w:val="39"/>
    <w:unhideWhenUsed/>
    <w:pPr>
      <w:ind w:left="2268" w:right="0" w:firstLine="0"/>
      <w:spacing w:after="57"/>
    </w:pPr>
  </w:style>
  <w:style w:type="paragraph" w:styleId="570">
    <w:name w:val="TOC Heading"/>
    <w:uiPriority w:val="39"/>
    <w:unhideWhenUsed/>
  </w:style>
  <w:style w:type="paragraph" w:styleId="571" w:default="1">
    <w:name w:val="Normal"/>
    <w:qFormat/>
    <w:rPr>
      <w:rFonts w:ascii="Times New Roman" w:hAnsi="Times New Roman" w:cs="Times New Roman" w:eastAsia="Calibri"/>
      <w:sz w:val="28"/>
    </w:rPr>
  </w:style>
  <w:style w:type="paragraph" w:styleId="572">
    <w:name w:val="Heading 1"/>
    <w:basedOn w:val="571"/>
    <w:next w:val="571"/>
    <w:link w:val="576"/>
    <w:qFormat/>
    <w:uiPriority w:val="9"/>
    <w:rPr>
      <w:rFonts w:eastAsia="Times New Roman"/>
      <w:b/>
      <w:bCs/>
      <w:szCs w:val="28"/>
    </w:rPr>
    <w:pPr>
      <w:ind w:right="5101"/>
      <w:spacing w:lineRule="exact" w:line="322" w:after="0"/>
      <w:widowControl w:val="off"/>
      <w:outlineLvl w:val="0"/>
    </w:pPr>
  </w:style>
  <w:style w:type="character" w:styleId="573" w:default="1">
    <w:name w:val="Default Paragraph Font"/>
    <w:uiPriority w:val="1"/>
    <w:semiHidden/>
    <w:unhideWhenUsed/>
  </w:style>
  <w:style w:type="table" w:styleId="5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5" w:default="1">
    <w:name w:val="No List"/>
    <w:uiPriority w:val="99"/>
    <w:semiHidden/>
    <w:unhideWhenUsed/>
  </w:style>
  <w:style w:type="character" w:styleId="576" w:customStyle="1">
    <w:name w:val="Заголовок 1 Знак"/>
    <w:basedOn w:val="573"/>
    <w:link w:val="572"/>
    <w:uiPriority w:val="9"/>
    <w:rPr>
      <w:rFonts w:ascii="Times New Roman" w:hAnsi="Times New Roman" w:cs="Times New Roman" w:eastAsia="Times New Roman"/>
      <w:b/>
      <w:bCs/>
      <w:sz w:val="28"/>
      <w:szCs w:val="28"/>
    </w:rPr>
  </w:style>
  <w:style w:type="paragraph" w:styleId="577" w:customStyle="1">
    <w:name w:val="Звичайний1"/>
    <w:rPr>
      <w:rFonts w:ascii="Calibri" w:hAnsi="Calibri" w:cs="Calibri" w:eastAsia="Calibri"/>
      <w:color w:val="000000"/>
      <w:sz w:val="20"/>
      <w:szCs w:val="20"/>
      <w:lang w:eastAsia="ru-RU"/>
    </w:rPr>
    <w:pPr>
      <w:spacing w:lineRule="auto" w:line="240" w:after="0"/>
    </w:pPr>
  </w:style>
  <w:style w:type="table" w:styleId="578">
    <w:name w:val="Table Grid"/>
    <w:basedOn w:val="574"/>
    <w:rPr>
      <w:rFonts w:ascii="Times New Roman" w:hAnsi="Times New Roman" w:cs="Times New Roman" w:eastAsia="Times New Roman"/>
      <w:sz w:val="20"/>
      <w:szCs w:val="20"/>
      <w:lang w:eastAsia="uk-UA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579">
    <w:name w:val="List Paragraph"/>
    <w:basedOn w:val="571"/>
    <w:qFormat/>
    <w:uiPriority w:val="34"/>
    <w:pPr>
      <w:contextualSpacing w:val="true"/>
      <w:ind w:left="720"/>
    </w:pPr>
  </w:style>
  <w:style w:type="character" w:styleId="580" w:customStyle="1">
    <w:name w:val="Основной текст (2)_"/>
    <w:basedOn w:val="573"/>
    <w:link w:val="581"/>
    <w:uiPriority w:val="9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581" w:customStyle="1">
    <w:name w:val="Основной текст (2)"/>
    <w:basedOn w:val="571"/>
    <w:link w:val="580"/>
    <w:uiPriority w:val="99"/>
    <w:rPr>
      <w:rFonts w:eastAsia="Calibri"/>
      <w:szCs w:val="28"/>
    </w:rPr>
    <w:pPr>
      <w:ind w:hanging="400"/>
      <w:spacing w:lineRule="exact" w:line="322" w:after="0"/>
      <w:shd w:val="clear" w:color="auto" w:fill="FFFFFF"/>
      <w:widowControl w:val="off"/>
    </w:pPr>
  </w:style>
  <w:style w:type="paragraph" w:styleId="582">
    <w:name w:val="Balloon Text"/>
    <w:basedOn w:val="571"/>
    <w:link w:val="58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583" w:customStyle="1">
    <w:name w:val="Текст у виносці Знак"/>
    <w:basedOn w:val="573"/>
    <w:link w:val="582"/>
    <w:uiPriority w:val="99"/>
    <w:semiHidden/>
    <w:rPr>
      <w:rFonts w:ascii="Segoe UI" w:hAnsi="Segoe UI" w:cs="Segoe UI" w:eastAsia="Calibr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17</cp:revision>
  <dcterms:created xsi:type="dcterms:W3CDTF">2020-12-17T14:09:00Z</dcterms:created>
  <dcterms:modified xsi:type="dcterms:W3CDTF">2020-12-31T14:47:33Z</dcterms:modified>
</cp:coreProperties>
</file>