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1880"/>
        <w:spacing w:after="0" w:afterAutospacing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Додаток 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 xml:space="preserve">до Плану соціально-економічного розвитку Менської </w:t>
      </w:r>
      <w:r>
        <w:rPr>
          <w:rFonts w:ascii="Times New Roman" w:hAnsi="Times New Roman"/>
          <w:lang w:val="uk-UA"/>
        </w:rPr>
        <w:t xml:space="preserve">міської</w:t>
      </w:r>
      <w:r>
        <w:rPr>
          <w:rFonts w:ascii="Times New Roman" w:hAnsi="Times New Roman"/>
          <w:lang w:val="uk-UA"/>
        </w:rPr>
        <w:t xml:space="preserve"> територіальної громади на 20</w:t>
      </w:r>
      <w:r>
        <w:rPr>
          <w:rFonts w:ascii="Times New Roman" w:hAnsi="Times New Roman"/>
          <w:lang w:val="uk-UA"/>
        </w:rPr>
        <w:t xml:space="preserve">21-2022</w:t>
      </w:r>
      <w:r>
        <w:rPr>
          <w:rFonts w:ascii="Times New Roman" w:hAnsi="Times New Roman"/>
          <w:lang w:val="uk-UA"/>
        </w:rPr>
        <w:t xml:space="preserve"> роки</w:t>
      </w:r>
      <w:r/>
    </w:p>
    <w:p>
      <w:pPr>
        <w:jc w:val="center"/>
        <w:spacing w:lineRule="auto" w:line="240" w:after="0" w:afterAutospacing="0"/>
        <w:rPr>
          <w:rFonts w:ascii="Times New Roman" w:hAnsi="Times New Roman" w:eastAsia="Times New Roman"/>
          <w:b/>
          <w:bCs/>
          <w:sz w:val="34"/>
          <w:szCs w:val="34"/>
          <w:lang w:val="uk-UA" w:eastAsia="ru-RU"/>
        </w:rPr>
        <w:outlineLvl w:val="0"/>
      </w:pPr>
      <w:r>
        <w:rPr>
          <w:rFonts w:ascii="Times New Roman" w:hAnsi="Times New Roman" w:eastAsia="Times New Roman"/>
          <w:b/>
          <w:bCs/>
          <w:sz w:val="34"/>
          <w:szCs w:val="34"/>
          <w:lang w:val="uk-UA" w:eastAsia="ru-RU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eastAsia="Times New Roman"/>
          <w:b/>
          <w:bCs/>
          <w:sz w:val="28"/>
          <w:szCs w:val="34"/>
        </w:rPr>
        <w:outlineLvl w:val="0"/>
      </w:pPr>
      <w:r>
        <w:rPr>
          <w:rFonts w:ascii="Times New Roman" w:hAnsi="Times New Roman" w:eastAsia="Times New Roman"/>
          <w:b/>
          <w:bCs/>
          <w:sz w:val="28"/>
          <w:szCs w:val="34"/>
          <w:lang w:val="uk-UA" w:eastAsia="ru-RU"/>
        </w:rPr>
        <w:t xml:space="preserve">ОРІЄНТОВНИЙ ПЕРЕЛІК</w:t>
      </w:r>
      <w:r>
        <w:rPr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eastAsia="Times New Roman"/>
          <w:b/>
          <w:bCs/>
          <w:sz w:val="28"/>
          <w:szCs w:val="34"/>
        </w:rPr>
        <w:outlineLvl w:val="0"/>
      </w:pPr>
      <w:r>
        <w:rPr>
          <w:rFonts w:ascii="Times New Roman" w:hAnsi="Times New Roman" w:eastAsia="Times New Roman"/>
          <w:b/>
          <w:bCs/>
          <w:sz w:val="28"/>
          <w:szCs w:val="34"/>
          <w:lang w:val="uk-UA" w:eastAsia="ru-RU"/>
        </w:rPr>
        <w:t xml:space="preserve">показників соціально-економічного розвитку територіальної громади</w:t>
      </w:r>
      <w:r>
        <w:rPr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eastAsia="Times New Roman"/>
          <w:b/>
          <w:bCs/>
          <w:sz w:val="28"/>
          <w:szCs w:val="34"/>
        </w:rPr>
        <w:outlineLvl w:val="0"/>
      </w:pPr>
      <w:r>
        <w:rPr>
          <w:rFonts w:ascii="Times New Roman" w:hAnsi="Times New Roman" w:eastAsia="Times New Roman"/>
          <w:b/>
          <w:bCs/>
          <w:sz w:val="28"/>
          <w:szCs w:val="34"/>
          <w:lang w:val="uk-UA" w:eastAsia="ru-RU"/>
        </w:rPr>
        <w:t xml:space="preserve">______</w:t>
      </w:r>
      <w:r>
        <w:rPr>
          <w:rFonts w:ascii="Times New Roman" w:hAnsi="Times New Roman" w:eastAsia="Times New Roman"/>
          <w:b/>
          <w:bCs/>
          <w:sz w:val="28"/>
          <w:szCs w:val="34"/>
          <w:u w:val="single"/>
          <w:lang w:val="uk-UA" w:eastAsia="ru-RU"/>
        </w:rPr>
        <w:t xml:space="preserve">Менська </w:t>
      </w:r>
      <w:r>
        <w:rPr>
          <w:rFonts w:ascii="Times New Roman" w:hAnsi="Times New Roman" w:eastAsia="Times New Roman"/>
          <w:b/>
          <w:bCs/>
          <w:sz w:val="28"/>
          <w:szCs w:val="34"/>
          <w:u w:val="single"/>
          <w:lang w:val="uk-UA" w:eastAsia="ru-RU"/>
        </w:rPr>
        <w:t xml:space="preserve">міська територіальна громада</w:t>
      </w:r>
      <w:r>
        <w:rPr>
          <w:rFonts w:ascii="Times New Roman" w:hAnsi="Times New Roman" w:eastAsia="Times New Roman"/>
          <w:b/>
          <w:bCs/>
          <w:sz w:val="28"/>
          <w:szCs w:val="34"/>
          <w:u w:val="single"/>
          <w:lang w:val="uk-UA" w:eastAsia="ru-RU"/>
        </w:rPr>
        <w:t xml:space="preserve">, Чернігівська область</w:t>
      </w:r>
      <w:r>
        <w:rPr>
          <w:rFonts w:ascii="Times New Roman" w:hAnsi="Times New Roman" w:eastAsia="Times New Roman"/>
          <w:b/>
          <w:bCs/>
          <w:sz w:val="28"/>
          <w:szCs w:val="34"/>
          <w:lang w:val="uk-UA" w:eastAsia="ru-RU"/>
        </w:rPr>
        <w:t xml:space="preserve">_______</w:t>
      </w:r>
      <w:r>
        <w:rPr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eastAsia="Times New Roman"/>
          <w:b w:val="false"/>
          <w:bCs/>
          <w:sz w:val="22"/>
          <w:szCs w:val="28"/>
        </w:rPr>
        <w:outlineLvl w:val="0"/>
      </w:pPr>
      <w:r>
        <w:rPr>
          <w:rFonts w:ascii="Times New Roman" w:hAnsi="Times New Roman" w:eastAsia="Times New Roman"/>
          <w:b w:val="false"/>
          <w:bCs/>
          <w:sz w:val="22"/>
          <w:szCs w:val="28"/>
          <w:lang w:val="uk-UA" w:eastAsia="ru-RU"/>
        </w:rPr>
        <w:t xml:space="preserve">(назва </w:t>
      </w:r>
      <w:r>
        <w:rPr>
          <w:rFonts w:ascii="Times New Roman" w:hAnsi="Times New Roman" w:eastAsia="Times New Roman"/>
          <w:b w:val="false"/>
          <w:bCs/>
          <w:sz w:val="22"/>
          <w:szCs w:val="28"/>
          <w:lang w:val="uk-UA" w:eastAsia="ru-RU"/>
        </w:rPr>
        <w:t xml:space="preserve">громади</w:t>
      </w:r>
      <w:r>
        <w:rPr>
          <w:rFonts w:ascii="Times New Roman" w:hAnsi="Times New Roman" w:eastAsia="Times New Roman"/>
          <w:b w:val="false"/>
          <w:bCs/>
          <w:sz w:val="22"/>
          <w:szCs w:val="28"/>
          <w:lang w:val="uk-UA" w:eastAsia="ru-RU"/>
        </w:rPr>
        <w:t xml:space="preserve">, область)</w:t>
      </w:r>
      <w:r>
        <w:rPr>
          <w:b w:val="false"/>
          <w:sz w:val="18"/>
        </w:rPr>
      </w:r>
      <w:r>
        <w:rPr>
          <w:rFonts w:ascii="inherit" w:hAnsi="inherit" w:eastAsia="Times New Roman"/>
          <w:b/>
          <w:bCs/>
          <w:sz w:val="34"/>
          <w:szCs w:val="34"/>
          <w:lang w:val="uk-UA" w:eastAsia="ru-RU"/>
        </w:rPr>
      </w:r>
      <w:r/>
    </w:p>
    <w:tbl>
      <w:tblPr>
        <w:tblW w:w="5393" w:type="pct"/>
        <w:tblInd w:w="-701" w:type="dxa"/>
        <w:tblBorders>
          <w:left w:val="single" w:sz="6" w:space="0" w:color="auto"/>
          <w:top w:val="single" w:sz="6" w:space="0" w:color="auto"/>
          <w:right w:val="single" w:sz="6" w:space="0" w:color="auto"/>
          <w:bottom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3652"/>
        <w:gridCol w:w="1478"/>
        <w:gridCol w:w="1478"/>
        <w:gridCol w:w="1478"/>
        <w:gridCol w:w="1478"/>
        <w:gridCol w:w="1478"/>
        <w:gridCol w:w="1478"/>
        <w:gridCol w:w="1478"/>
        <w:gridCol w:w="1478"/>
      </w:tblGrid>
      <w:tr>
        <w:trPr>
          <w:tblHeader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27" w:type="dxa"/>
            <w:vAlign w:val="center"/>
            <w:textDirection w:val="lrTb"/>
            <w:noWrap w:val="false"/>
          </w:tcPr>
          <w:p>
            <w:pPr>
              <w:spacing w:after="0" w:afterAutospacing="0"/>
              <w:rPr>
                <w:rFonts w:ascii="inherit" w:hAnsi="inherit" w:eastAsia="Times New Roman"/>
                <w:b w:val="false"/>
                <w:bCs/>
                <w:sz w:val="28"/>
                <w:szCs w:val="34"/>
              </w:rPr>
            </w:pPr>
            <w:r>
              <w:rPr>
                <w:rFonts w:ascii="inherit" w:hAnsi="inherit" w:eastAsia="Times New Roman"/>
                <w:b w:val="false"/>
                <w:bCs/>
                <w:sz w:val="28"/>
                <w:szCs w:val="34"/>
                <w:lang w:val="uk-UA" w:eastAsia="ru-RU"/>
              </w:rPr>
            </w:r>
            <w:r>
              <w:rPr>
                <w:b w:val="false"/>
                <w:sz w:val="18"/>
              </w:rPr>
            </w:r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5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widowControl w:val="off"/>
              <w:rPr>
                <w:rFonts w:ascii="Times New Roman" w:hAnsi="Times New Roman" w:eastAsia="Times New Roman"/>
                <w:b w:val="false"/>
                <w:bCs/>
                <w:sz w:val="20"/>
                <w:szCs w:val="24"/>
              </w:rPr>
            </w:pPr>
            <w:r>
              <w:rPr>
                <w:rFonts w:ascii="Times New Roman" w:hAnsi="Times New Roman" w:eastAsia="Times New Roman"/>
                <w:b w:val="false"/>
                <w:bCs/>
                <w:sz w:val="20"/>
                <w:szCs w:val="24"/>
                <w:lang w:val="uk-UA" w:eastAsia="ru-RU"/>
              </w:rPr>
              <w:t xml:space="preserve">Найменування показника</w:t>
            </w:r>
            <w:r>
              <w:rPr>
                <w:b w:val="false"/>
                <w:sz w:val="18"/>
              </w:rPr>
            </w:r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 w:val="false"/>
                <w:bCs/>
                <w:sz w:val="20"/>
                <w:szCs w:val="24"/>
              </w:rPr>
            </w:pPr>
            <w:r>
              <w:rPr>
                <w:rFonts w:ascii="Times New Roman" w:hAnsi="Times New Roman" w:eastAsia="Times New Roman"/>
                <w:b w:val="false"/>
                <w:bCs/>
                <w:sz w:val="20"/>
                <w:szCs w:val="24"/>
                <w:lang w:val="uk-UA" w:eastAsia="ru-RU"/>
              </w:rPr>
              <w:t xml:space="preserve">Одиниця виміру</w:t>
            </w:r>
            <w:r>
              <w:rPr>
                <w:b w:val="false"/>
                <w:sz w:val="18"/>
              </w:rPr>
            </w:r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 w:val="false"/>
                <w:bCs/>
                <w:sz w:val="20"/>
                <w:szCs w:val="24"/>
              </w:rPr>
            </w:pPr>
            <w:r>
              <w:rPr>
                <w:rFonts w:ascii="Times New Roman" w:hAnsi="Times New Roman" w:eastAsia="Times New Roman"/>
                <w:b w:val="false"/>
                <w:bCs/>
                <w:sz w:val="20"/>
                <w:szCs w:val="24"/>
                <w:lang w:val="uk-UA" w:eastAsia="ru-RU"/>
              </w:rPr>
              <w:t xml:space="preserve">Значення показника у 201</w:t>
            </w:r>
            <w:r>
              <w:rPr>
                <w:rFonts w:ascii="Times New Roman" w:hAnsi="Times New Roman" w:eastAsia="Times New Roman"/>
                <w:b w:val="false"/>
                <w:bCs/>
                <w:sz w:val="20"/>
                <w:szCs w:val="24"/>
                <w:lang w:val="uk-UA" w:eastAsia="ru-RU"/>
              </w:rPr>
              <w:t xml:space="preserve">9</w:t>
            </w:r>
            <w:r>
              <w:rPr>
                <w:rFonts w:ascii="Times New Roman" w:hAnsi="Times New Roman" w:eastAsia="Times New Roman"/>
                <w:b w:val="false"/>
                <w:bCs/>
                <w:sz w:val="20"/>
                <w:szCs w:val="24"/>
                <w:lang w:val="uk-UA" w:eastAsia="ru-RU"/>
              </w:rPr>
              <w:t xml:space="preserve"> році</w:t>
            </w:r>
            <w:r>
              <w:rPr>
                <w:b w:val="false"/>
                <w:sz w:val="18"/>
              </w:rPr>
            </w:r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 w:val="false"/>
                <w:bCs/>
                <w:sz w:val="20"/>
                <w:szCs w:val="24"/>
              </w:rPr>
            </w:pPr>
            <w:r>
              <w:rPr>
                <w:rFonts w:ascii="Times New Roman" w:hAnsi="Times New Roman" w:eastAsia="Times New Roman"/>
                <w:b w:val="false"/>
                <w:bCs/>
                <w:sz w:val="20"/>
                <w:szCs w:val="24"/>
                <w:lang w:val="uk-UA" w:eastAsia="ru-RU"/>
              </w:rPr>
              <w:t xml:space="preserve">Очікуване значення показника у 20</w:t>
            </w:r>
            <w:r>
              <w:rPr>
                <w:rFonts w:ascii="Times New Roman" w:hAnsi="Times New Roman" w:eastAsia="Times New Roman"/>
                <w:b w:val="false"/>
                <w:bCs/>
                <w:sz w:val="20"/>
                <w:szCs w:val="24"/>
                <w:lang w:val="uk-UA" w:eastAsia="ru-RU"/>
              </w:rPr>
              <w:t xml:space="preserve">20</w:t>
            </w:r>
            <w:r>
              <w:rPr>
                <w:rFonts w:ascii="Times New Roman" w:hAnsi="Times New Roman" w:eastAsia="Times New Roman"/>
                <w:b w:val="false"/>
                <w:bCs/>
                <w:sz w:val="20"/>
                <w:szCs w:val="24"/>
                <w:lang w:val="uk-UA" w:eastAsia="ru-RU"/>
              </w:rPr>
              <w:t xml:space="preserve"> році</w:t>
            </w:r>
            <w:r>
              <w:rPr>
                <w:b w:val="false"/>
                <w:sz w:val="18"/>
              </w:rPr>
            </w:r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 w:val="false"/>
                <w:bCs/>
                <w:sz w:val="20"/>
                <w:szCs w:val="24"/>
              </w:rPr>
            </w:pPr>
            <w:r>
              <w:rPr>
                <w:rFonts w:ascii="Times New Roman" w:hAnsi="Times New Roman" w:eastAsia="Times New Roman"/>
                <w:b w:val="false"/>
                <w:bCs/>
                <w:sz w:val="20"/>
                <w:szCs w:val="24"/>
                <w:lang w:val="uk-UA" w:eastAsia="ru-RU"/>
              </w:rPr>
              <w:t xml:space="preserve">20</w:t>
            </w:r>
            <w:r>
              <w:rPr>
                <w:rFonts w:ascii="Times New Roman" w:hAnsi="Times New Roman" w:eastAsia="Times New Roman"/>
                <w:b w:val="false"/>
                <w:bCs/>
                <w:sz w:val="20"/>
                <w:szCs w:val="24"/>
                <w:lang w:val="uk-UA" w:eastAsia="ru-RU"/>
              </w:rPr>
              <w:t xml:space="preserve">20</w:t>
            </w:r>
            <w:r>
              <w:rPr>
                <w:rFonts w:ascii="Times New Roman" w:hAnsi="Times New Roman" w:eastAsia="Times New Roman"/>
                <w:b w:val="false"/>
                <w:bCs/>
                <w:sz w:val="20"/>
                <w:szCs w:val="24"/>
                <w:lang w:val="uk-UA" w:eastAsia="ru-RU"/>
              </w:rPr>
              <w:t xml:space="preserve"> рік у відсотках до 20</w:t>
            </w:r>
            <w:r>
              <w:rPr>
                <w:rFonts w:ascii="Times New Roman" w:hAnsi="Times New Roman" w:eastAsia="Times New Roman"/>
                <w:b w:val="false"/>
                <w:bCs/>
                <w:sz w:val="20"/>
                <w:szCs w:val="24"/>
                <w:lang w:val="uk-UA" w:eastAsia="ru-RU"/>
              </w:rPr>
              <w:t xml:space="preserve">19 </w:t>
            </w:r>
            <w:r>
              <w:rPr>
                <w:rFonts w:ascii="Times New Roman" w:hAnsi="Times New Roman" w:eastAsia="Times New Roman"/>
                <w:b w:val="false"/>
                <w:bCs/>
                <w:sz w:val="20"/>
                <w:szCs w:val="24"/>
                <w:lang w:val="uk-UA" w:eastAsia="ru-RU"/>
              </w:rPr>
              <w:t xml:space="preserve">року</w:t>
            </w:r>
            <w:r>
              <w:rPr>
                <w:b w:val="false"/>
                <w:sz w:val="18"/>
              </w:rPr>
            </w:r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 w:val="false"/>
                <w:bCs/>
                <w:sz w:val="20"/>
                <w:szCs w:val="24"/>
              </w:rPr>
            </w:pPr>
            <w:r>
              <w:rPr>
                <w:rFonts w:ascii="Times New Roman" w:hAnsi="Times New Roman" w:eastAsia="Times New Roman"/>
                <w:b w:val="false"/>
                <w:bCs/>
                <w:sz w:val="20"/>
                <w:szCs w:val="24"/>
                <w:lang w:val="uk-UA" w:eastAsia="ru-RU"/>
              </w:rPr>
              <w:t xml:space="preserve">Очікуване значення показника у 20</w:t>
            </w:r>
            <w:r>
              <w:rPr>
                <w:rFonts w:ascii="Times New Roman" w:hAnsi="Times New Roman" w:eastAsia="Times New Roman"/>
                <w:b w:val="false"/>
                <w:bCs/>
                <w:sz w:val="20"/>
                <w:szCs w:val="24"/>
                <w:lang w:val="uk-UA" w:eastAsia="ru-RU"/>
              </w:rPr>
              <w:t xml:space="preserve">21</w:t>
            </w:r>
            <w:r>
              <w:rPr>
                <w:rFonts w:ascii="Times New Roman" w:hAnsi="Times New Roman" w:eastAsia="Times New Roman"/>
                <w:b w:val="false"/>
                <w:bCs/>
                <w:sz w:val="20"/>
                <w:szCs w:val="24"/>
                <w:lang w:val="uk-UA" w:eastAsia="ru-RU"/>
              </w:rPr>
              <w:t xml:space="preserve"> році</w:t>
            </w:r>
            <w:r>
              <w:rPr>
                <w:b w:val="false"/>
                <w:sz w:val="18"/>
              </w:rPr>
            </w:r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 w:val="false"/>
                <w:bCs/>
                <w:sz w:val="20"/>
                <w:szCs w:val="24"/>
              </w:rPr>
            </w:pPr>
            <w:r>
              <w:rPr>
                <w:rFonts w:ascii="Times New Roman" w:hAnsi="Times New Roman" w:eastAsia="Times New Roman"/>
                <w:b w:val="false"/>
                <w:bCs/>
                <w:sz w:val="20"/>
                <w:szCs w:val="24"/>
                <w:lang w:val="uk-UA" w:eastAsia="ru-RU"/>
              </w:rPr>
              <w:t xml:space="preserve">2021</w:t>
            </w:r>
            <w:r>
              <w:rPr>
                <w:rFonts w:ascii="Times New Roman" w:hAnsi="Times New Roman" w:eastAsia="Times New Roman"/>
                <w:b w:val="false"/>
                <w:bCs/>
                <w:sz w:val="20"/>
                <w:szCs w:val="24"/>
                <w:lang w:val="uk-UA" w:eastAsia="ru-RU"/>
              </w:rPr>
              <w:t xml:space="preserve"> рік у відсотках до 20</w:t>
            </w:r>
            <w:r>
              <w:rPr>
                <w:rFonts w:ascii="Times New Roman" w:hAnsi="Times New Roman" w:eastAsia="Times New Roman"/>
                <w:b w:val="false"/>
                <w:bCs/>
                <w:sz w:val="20"/>
                <w:szCs w:val="24"/>
                <w:lang w:val="uk-UA" w:eastAsia="ru-RU"/>
              </w:rPr>
              <w:t xml:space="preserve">20</w:t>
            </w:r>
            <w:r>
              <w:rPr>
                <w:rFonts w:ascii="Times New Roman" w:hAnsi="Times New Roman" w:eastAsia="Times New Roman"/>
                <w:b w:val="false"/>
                <w:bCs/>
                <w:sz w:val="20"/>
                <w:szCs w:val="24"/>
                <w:lang w:val="uk-UA" w:eastAsia="ru-RU"/>
              </w:rPr>
              <w:t xml:space="preserve"> року</w:t>
            </w:r>
            <w:r>
              <w:rPr>
                <w:b w:val="false"/>
                <w:sz w:val="18"/>
              </w:rPr>
            </w:r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 w:val="false"/>
                <w:bCs/>
                <w:sz w:val="20"/>
                <w:szCs w:val="24"/>
              </w:rPr>
            </w:pPr>
            <w:r>
              <w:rPr>
                <w:rFonts w:ascii="Times New Roman" w:hAnsi="Times New Roman" w:eastAsia="Times New Roman"/>
                <w:b w:val="false"/>
                <w:bCs/>
                <w:sz w:val="20"/>
                <w:szCs w:val="24"/>
                <w:lang w:val="uk-UA" w:eastAsia="ru-RU"/>
              </w:rPr>
              <w:t xml:space="preserve">Очікуване значення показника у 20</w:t>
            </w:r>
            <w:r>
              <w:rPr>
                <w:rFonts w:ascii="Times New Roman" w:hAnsi="Times New Roman" w:eastAsia="Times New Roman"/>
                <w:b w:val="false"/>
                <w:bCs/>
                <w:sz w:val="20"/>
                <w:szCs w:val="24"/>
                <w:lang w:val="uk-UA" w:eastAsia="ru-RU"/>
              </w:rPr>
              <w:t xml:space="preserve">22</w:t>
            </w:r>
            <w:r>
              <w:rPr>
                <w:rFonts w:ascii="Times New Roman" w:hAnsi="Times New Roman" w:eastAsia="Times New Roman"/>
                <w:b w:val="false"/>
                <w:bCs/>
                <w:sz w:val="20"/>
                <w:szCs w:val="24"/>
                <w:lang w:val="uk-UA" w:eastAsia="ru-RU"/>
              </w:rPr>
              <w:t xml:space="preserve"> році</w:t>
            </w:r>
            <w:r>
              <w:rPr>
                <w:b w:val="false"/>
                <w:sz w:val="18"/>
              </w:rPr>
            </w:r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 w:val="false"/>
                <w:bCs/>
                <w:sz w:val="20"/>
                <w:szCs w:val="24"/>
              </w:rPr>
            </w:pPr>
            <w:r>
              <w:rPr>
                <w:rFonts w:ascii="Times New Roman" w:hAnsi="Times New Roman" w:eastAsia="Times New Roman"/>
                <w:b w:val="false"/>
                <w:bCs/>
                <w:sz w:val="20"/>
                <w:szCs w:val="24"/>
                <w:lang w:val="uk-UA" w:eastAsia="ru-RU"/>
              </w:rPr>
              <w:t xml:space="preserve">20</w:t>
            </w:r>
            <w:r>
              <w:rPr>
                <w:rFonts w:ascii="Times New Roman" w:hAnsi="Times New Roman" w:eastAsia="Times New Roman"/>
                <w:b w:val="false"/>
                <w:bCs/>
                <w:sz w:val="20"/>
                <w:szCs w:val="24"/>
                <w:lang w:val="uk-UA" w:eastAsia="ru-RU"/>
              </w:rPr>
              <w:t xml:space="preserve">22</w:t>
            </w:r>
            <w:r>
              <w:rPr>
                <w:rFonts w:ascii="Times New Roman" w:hAnsi="Times New Roman" w:eastAsia="Times New Roman"/>
                <w:b w:val="false"/>
                <w:bCs/>
                <w:sz w:val="20"/>
                <w:szCs w:val="24"/>
                <w:lang w:val="uk-UA" w:eastAsia="ru-RU"/>
              </w:rPr>
              <w:t xml:space="preserve"> рік у відсотках до 20</w:t>
            </w:r>
            <w:r>
              <w:rPr>
                <w:rFonts w:ascii="Times New Roman" w:hAnsi="Times New Roman" w:eastAsia="Times New Roman"/>
                <w:b w:val="false"/>
                <w:bCs/>
                <w:sz w:val="20"/>
                <w:szCs w:val="24"/>
                <w:lang w:val="uk-UA" w:eastAsia="ru-RU"/>
              </w:rPr>
              <w:t xml:space="preserve">21</w:t>
            </w:r>
            <w:r>
              <w:rPr>
                <w:rFonts w:ascii="Times New Roman" w:hAnsi="Times New Roman" w:eastAsia="Times New Roman"/>
                <w:b w:val="false"/>
                <w:bCs/>
                <w:sz w:val="20"/>
                <w:szCs w:val="24"/>
                <w:lang w:val="uk-UA" w:eastAsia="ru-RU"/>
              </w:rPr>
              <w:t xml:space="preserve"> року</w:t>
            </w:r>
            <w:r>
              <w:rPr>
                <w:b w:val="false"/>
                <w:sz w:val="18"/>
              </w:rPr>
            </w:r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2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uk-UA" w:eastAsia="ru-RU"/>
              </w:rPr>
              <w:t xml:space="preserve">I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52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uk-UA" w:eastAsia="ru-RU"/>
              </w:rPr>
              <w:t xml:space="preserve">Демографічна ситуація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uk-UA" w:eastAsia="ru-RU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cs="Calibri"/>
                <w:sz w:val="20"/>
                <w:szCs w:val="20"/>
                <w:lang w:val="uk-UA" w:eastAsia="uk-UA"/>
              </w:rPr>
            </w:pPr>
            <w:r>
              <w:rPr>
                <w:rFonts w:cs="Calibri"/>
                <w:sz w:val="20"/>
                <w:szCs w:val="20"/>
                <w:lang w:val="uk-UA" w:eastAsia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cs="Calibri"/>
                <w:sz w:val="20"/>
                <w:szCs w:val="20"/>
                <w:lang w:val="uk-UA" w:eastAsia="uk-UA"/>
              </w:rPr>
            </w:pPr>
            <w:r>
              <w:rPr>
                <w:rFonts w:cs="Calibri"/>
                <w:sz w:val="20"/>
                <w:szCs w:val="20"/>
                <w:lang w:val="uk-UA" w:eastAsia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cs="Calibri"/>
                <w:sz w:val="20"/>
                <w:szCs w:val="20"/>
                <w:lang w:val="uk-UA" w:eastAsia="uk-UA"/>
              </w:rPr>
            </w:pPr>
            <w:r>
              <w:rPr>
                <w:rFonts w:cs="Calibri"/>
                <w:sz w:val="20"/>
                <w:szCs w:val="20"/>
                <w:lang w:val="uk-UA" w:eastAsia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cs="Calibri"/>
                <w:sz w:val="20"/>
                <w:szCs w:val="20"/>
                <w:lang w:val="uk-UA" w:eastAsia="uk-UA"/>
              </w:rPr>
            </w:pPr>
            <w:r>
              <w:rPr>
                <w:rFonts w:cs="Calibri"/>
                <w:sz w:val="20"/>
                <w:szCs w:val="20"/>
                <w:lang w:val="uk-UA" w:eastAsia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cs="Calibri"/>
                <w:sz w:val="20"/>
                <w:szCs w:val="20"/>
                <w:lang w:val="uk-UA" w:eastAsia="uk-UA"/>
              </w:rPr>
            </w:pPr>
            <w:r>
              <w:rPr>
                <w:rFonts w:cs="Calibri"/>
                <w:sz w:val="20"/>
                <w:szCs w:val="20"/>
                <w:lang w:val="uk-UA" w:eastAsia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cs="Calibri"/>
                <w:sz w:val="20"/>
                <w:szCs w:val="20"/>
                <w:lang w:val="uk-UA" w:eastAsia="uk-UA"/>
              </w:rPr>
            </w:pPr>
            <w:r>
              <w:rPr>
                <w:rFonts w:cs="Calibri"/>
                <w:sz w:val="20"/>
                <w:szCs w:val="20"/>
                <w:lang w:val="uk-UA" w:eastAsia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cs="Calibri"/>
                <w:sz w:val="20"/>
                <w:szCs w:val="20"/>
                <w:lang w:val="uk-UA" w:eastAsia="uk-UA"/>
              </w:rPr>
            </w:pPr>
            <w:r>
              <w:rPr>
                <w:rFonts w:cs="Calibri"/>
                <w:sz w:val="20"/>
                <w:szCs w:val="20"/>
                <w:lang w:val="uk-UA" w:eastAsia="uk-UA"/>
              </w:rPr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2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52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Чисельність постійного населення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осіб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24513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24501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99,9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27381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111,8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27352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99,8</w:t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2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52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Чисельність постійного населення віком 16 - 59 років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осіб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13862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13858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99,9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15187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109,6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15175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99,9</w:t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2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3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52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Кількість дітей віком до 16 років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осіб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3091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3088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99,9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3498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113,3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3497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99,9</w:t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2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4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52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Демографічне навантаження на 1000 осіб працездатного віку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%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60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58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96,7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57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98,3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57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100</w:t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2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5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52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Природний приріст (скорочення) населення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о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сіб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-186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-162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87,1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-156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96,3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-142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91,0</w:t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2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6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52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uk-UA" w:eastAsia="ru-RU"/>
              </w:rPr>
              <w:t xml:space="preserve">Кількість зайнятого (працюючого) населення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проміле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42,0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42,0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43,0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102,4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43,0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100</w:t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2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7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52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Внутрішня міграція населення в межах населених пунктів територіальної громади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осіб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16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14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87,5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18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128,6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20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111,1</w:t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2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8.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52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Чисельність осіб з інвалідністю, з них: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осіб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1815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1816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100,1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1882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103,6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1883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100,1</w:t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2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52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діти віком до 18 років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О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сіб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113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113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123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108,8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123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100</w:t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2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9.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52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Контингент, який потребує соціальної підтримки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осіб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298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302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101,3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403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133,4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405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100,5</w:t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2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10.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52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Кількість зареєстрованих внутрішньо переміщених осіб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осіб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179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181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101,1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224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123,8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226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100,9</w:t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2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uk-UA" w:eastAsia="ru-RU"/>
              </w:rPr>
              <w:t xml:space="preserve">II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52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uk-UA" w:eastAsia="ru-RU"/>
              </w:rPr>
              <w:t xml:space="preserve">Економічна ефективність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uk-UA" w:eastAsia="ru-RU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cs="Calibri"/>
                <w:sz w:val="20"/>
                <w:szCs w:val="20"/>
                <w:lang w:val="uk-UA" w:eastAsia="uk-UA"/>
              </w:rPr>
            </w:pPr>
            <w:r>
              <w:rPr>
                <w:rFonts w:cs="Calibri"/>
                <w:sz w:val="20"/>
                <w:szCs w:val="20"/>
                <w:lang w:val="uk-UA" w:eastAsia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cs="Calibri"/>
                <w:sz w:val="20"/>
                <w:szCs w:val="20"/>
                <w:lang w:val="uk-UA" w:eastAsia="uk-UA"/>
              </w:rPr>
            </w:pPr>
            <w:r>
              <w:rPr>
                <w:rFonts w:cs="Calibri"/>
                <w:sz w:val="20"/>
                <w:szCs w:val="20"/>
                <w:lang w:val="uk-UA" w:eastAsia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cs="Calibri"/>
                <w:sz w:val="20"/>
                <w:szCs w:val="20"/>
                <w:lang w:val="uk-UA" w:eastAsia="uk-UA"/>
              </w:rPr>
            </w:pPr>
            <w:r>
              <w:rPr>
                <w:rFonts w:cs="Calibri"/>
                <w:sz w:val="20"/>
                <w:szCs w:val="20"/>
                <w:lang w:val="uk-UA" w:eastAsia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cs="Calibri"/>
                <w:sz w:val="20"/>
                <w:szCs w:val="20"/>
                <w:lang w:val="uk-UA" w:eastAsia="uk-UA"/>
              </w:rPr>
            </w:pPr>
            <w:r>
              <w:rPr>
                <w:rFonts w:cs="Calibri"/>
                <w:sz w:val="20"/>
                <w:szCs w:val="20"/>
                <w:lang w:val="uk-UA" w:eastAsia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cs="Calibri"/>
                <w:sz w:val="20"/>
                <w:szCs w:val="20"/>
                <w:lang w:val="uk-UA" w:eastAsia="uk-UA"/>
              </w:rPr>
            </w:pPr>
            <w:r>
              <w:rPr>
                <w:rFonts w:cs="Calibri"/>
                <w:sz w:val="20"/>
                <w:szCs w:val="20"/>
                <w:lang w:val="uk-UA" w:eastAsia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cs="Calibri"/>
                <w:sz w:val="20"/>
                <w:szCs w:val="20"/>
                <w:lang w:val="uk-UA" w:eastAsia="uk-UA"/>
              </w:rPr>
            </w:pPr>
            <w:r>
              <w:rPr>
                <w:rFonts w:cs="Calibri"/>
                <w:sz w:val="20"/>
                <w:szCs w:val="20"/>
                <w:lang w:val="uk-UA" w:eastAsia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cs="Calibri"/>
                <w:sz w:val="20"/>
                <w:szCs w:val="20"/>
                <w:lang w:val="uk-UA" w:eastAsia="uk-UA"/>
              </w:rPr>
            </w:pPr>
            <w:r>
              <w:rPr>
                <w:rFonts w:cs="Calibri"/>
                <w:sz w:val="20"/>
                <w:szCs w:val="20"/>
                <w:lang w:val="uk-UA" w:eastAsia="uk-UA"/>
              </w:rPr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2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11.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52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Обсяг капітальних інвестицій на 1 особу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грн.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2970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2900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97,6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2300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79,3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2100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91,3</w:t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27" w:type="dxa"/>
            <w:vAlign w:val="center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52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у тому числі за рахунок коштів державного бюджету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грн.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1990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1943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97,6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1870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96,2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1850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98,9</w:t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27" w:type="dxa"/>
            <w:vAlign w:val="center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52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у тому числі за рахунок коштів обласного бюджету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грн.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849,9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841,0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99,1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328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39,0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149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45,4</w:t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27" w:type="dxa"/>
            <w:vAlign w:val="center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52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у тому числі за рахунок коштів бюджету територіальної громади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грн.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130,1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116,0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89,2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102,0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87,9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101,0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99,0</w:t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2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12.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52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Кількість підприємств малого та середнього бізнесу на 1000 осіб наявного населення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одиниць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52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54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103,8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75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138,8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78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104,0</w:t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2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13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52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Кількість кооперативів на 1000 осіб наявного населення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одиниць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0,4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0,4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0,2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50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0,2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100</w:t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27" w:type="dxa"/>
            <w:vAlign w:val="center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52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у тому числі: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cs="Calibri"/>
                <w:sz w:val="20"/>
                <w:szCs w:val="20"/>
                <w:lang w:val="uk-UA" w:eastAsia="uk-UA"/>
              </w:rPr>
            </w:pPr>
            <w:r>
              <w:rPr>
                <w:rFonts w:cs="Calibri"/>
                <w:sz w:val="20"/>
                <w:szCs w:val="20"/>
                <w:lang w:val="uk-UA" w:eastAsia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cs="Calibri"/>
                <w:sz w:val="20"/>
                <w:szCs w:val="20"/>
                <w:lang w:val="uk-UA" w:eastAsia="uk-UA"/>
              </w:rPr>
            </w:pPr>
            <w:r>
              <w:rPr>
                <w:rFonts w:cs="Calibri"/>
                <w:sz w:val="20"/>
                <w:szCs w:val="20"/>
                <w:lang w:val="uk-UA" w:eastAsia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cs="Calibri"/>
                <w:sz w:val="20"/>
                <w:szCs w:val="20"/>
                <w:lang w:val="uk-UA" w:eastAsia="uk-UA"/>
              </w:rPr>
            </w:pPr>
            <w:r>
              <w:rPr>
                <w:rFonts w:cs="Calibri"/>
                <w:sz w:val="20"/>
                <w:szCs w:val="20"/>
                <w:lang w:val="uk-UA" w:eastAsia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cs="Calibri"/>
                <w:sz w:val="20"/>
                <w:szCs w:val="20"/>
                <w:lang w:val="uk-UA" w:eastAsia="uk-UA"/>
              </w:rPr>
            </w:pPr>
            <w:r>
              <w:rPr>
                <w:rFonts w:cs="Calibri"/>
                <w:sz w:val="20"/>
                <w:szCs w:val="20"/>
                <w:lang w:val="uk-UA" w:eastAsia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cs="Calibri"/>
                <w:sz w:val="20"/>
                <w:szCs w:val="20"/>
                <w:lang w:val="uk-UA" w:eastAsia="uk-UA"/>
              </w:rPr>
            </w:pPr>
            <w:r>
              <w:rPr>
                <w:rFonts w:cs="Calibri"/>
                <w:sz w:val="20"/>
                <w:szCs w:val="20"/>
                <w:lang w:val="uk-UA" w:eastAsia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cs="Calibri"/>
                <w:sz w:val="20"/>
                <w:szCs w:val="20"/>
                <w:lang w:val="uk-UA" w:eastAsia="uk-UA"/>
              </w:rPr>
            </w:pPr>
            <w:r>
              <w:rPr>
                <w:rFonts w:cs="Calibri"/>
                <w:sz w:val="20"/>
                <w:szCs w:val="20"/>
                <w:lang w:val="uk-UA" w:eastAsia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cs="Calibri"/>
                <w:sz w:val="20"/>
                <w:szCs w:val="20"/>
                <w:lang w:val="uk-UA" w:eastAsia="uk-UA"/>
              </w:rPr>
            </w:pPr>
            <w:r>
              <w:rPr>
                <w:rFonts w:cs="Calibri"/>
                <w:sz w:val="20"/>
                <w:szCs w:val="20"/>
                <w:lang w:val="uk-UA" w:eastAsia="uk-UA"/>
              </w:rPr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27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cs="Calibri"/>
                <w:sz w:val="20"/>
                <w:szCs w:val="20"/>
                <w:lang w:val="uk-UA" w:eastAsia="uk-UA"/>
              </w:rPr>
            </w:pPr>
            <w:r>
              <w:rPr>
                <w:rFonts w:cs="Calibri"/>
                <w:sz w:val="20"/>
                <w:szCs w:val="20"/>
                <w:lang w:val="uk-UA" w:eastAsia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52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обслуговуючих сільськогосподарських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одиниць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-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-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-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-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-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-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27" w:type="dxa"/>
            <w:vAlign w:val="center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52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виробничих сільськогосподарських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одиниць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0,4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0,4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0,2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50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0,2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100</w:t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27" w:type="dxa"/>
            <w:vAlign w:val="center"/>
            <w:textDirection w:val="lrTb"/>
            <w:noWrap w:val="false"/>
          </w:tcPr>
          <w:p>
            <w:pPr>
              <w:spacing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52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споживчих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одиниць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-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-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-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-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-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-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2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14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52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Загальна протяжність автошляхів з твердим покриттям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км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252376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252376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252446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100,03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252446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100</w:t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2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15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52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Кількість проектів регіонального розвитку, що реалізуються на території громади у тому числі за рахунок: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одиниць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39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-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-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30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-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34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113,3</w:t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27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52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коштів державного фонду регіонального розвитку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одиниць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-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-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-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200</w:t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27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52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коштів субвенцій з державного бюджету місцевим бюджетам на формування інфраструктури  територіальних громад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одиниць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27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-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-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25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-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25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100</w:t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27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52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інших джерел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одиниць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11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-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-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4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-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7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175,0</w:t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2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16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52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Обсяг фінансування проектів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регіонального розвитку, що реалізуються на території громади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грн.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114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7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000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-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-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16000000,00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-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16000000,00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100</w:t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27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52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за рахунок державного бюджету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%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90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-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-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90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-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90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100</w:t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27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52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за рахунок місцевого бюджету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%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-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-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-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100</w:t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27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52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за рахунок інших джерел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%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-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-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-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-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-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-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-</w:t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2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uk-UA" w:eastAsia="ru-RU"/>
              </w:rPr>
              <w:t xml:space="preserve">III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52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uk-UA" w:eastAsia="ru-RU"/>
              </w:rPr>
              <w:t xml:space="preserve">Фінансова самодостатність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uk-UA" w:eastAsia="ru-RU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cs="Calibri"/>
                <w:sz w:val="20"/>
                <w:szCs w:val="20"/>
                <w:lang w:val="uk-UA" w:eastAsia="uk-UA"/>
              </w:rPr>
            </w:pPr>
            <w:r>
              <w:rPr>
                <w:rFonts w:cs="Calibri"/>
                <w:sz w:val="20"/>
                <w:szCs w:val="20"/>
                <w:lang w:val="uk-UA" w:eastAsia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cs="Calibri"/>
                <w:sz w:val="20"/>
                <w:szCs w:val="20"/>
                <w:lang w:val="uk-UA" w:eastAsia="uk-UA"/>
              </w:rPr>
            </w:pPr>
            <w:r>
              <w:rPr>
                <w:rFonts w:cs="Calibri"/>
                <w:sz w:val="20"/>
                <w:szCs w:val="20"/>
                <w:lang w:val="uk-UA" w:eastAsia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cs="Calibri"/>
                <w:sz w:val="20"/>
                <w:szCs w:val="20"/>
                <w:lang w:val="uk-UA" w:eastAsia="uk-UA"/>
              </w:rPr>
            </w:pPr>
            <w:r>
              <w:rPr>
                <w:rFonts w:cs="Calibri"/>
                <w:sz w:val="20"/>
                <w:szCs w:val="20"/>
                <w:lang w:val="uk-UA" w:eastAsia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cs="Calibri"/>
                <w:sz w:val="20"/>
                <w:szCs w:val="20"/>
                <w:lang w:val="uk-UA" w:eastAsia="uk-UA"/>
              </w:rPr>
            </w:pPr>
            <w:r>
              <w:rPr>
                <w:rFonts w:cs="Calibri"/>
                <w:sz w:val="20"/>
                <w:szCs w:val="20"/>
                <w:lang w:val="uk-UA" w:eastAsia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cs="Calibri"/>
                <w:sz w:val="20"/>
                <w:szCs w:val="20"/>
                <w:lang w:val="uk-UA" w:eastAsia="uk-UA"/>
              </w:rPr>
            </w:pPr>
            <w:r>
              <w:rPr>
                <w:rFonts w:cs="Calibri"/>
                <w:sz w:val="20"/>
                <w:szCs w:val="20"/>
                <w:lang w:val="uk-UA" w:eastAsia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cs="Calibri"/>
                <w:sz w:val="20"/>
                <w:szCs w:val="20"/>
                <w:lang w:val="uk-UA" w:eastAsia="uk-UA"/>
              </w:rPr>
            </w:pPr>
            <w:r>
              <w:rPr>
                <w:rFonts w:cs="Calibri"/>
                <w:sz w:val="20"/>
                <w:szCs w:val="20"/>
                <w:lang w:val="uk-UA" w:eastAsia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cs="Calibri"/>
                <w:sz w:val="20"/>
                <w:szCs w:val="20"/>
                <w:lang w:val="uk-UA" w:eastAsia="uk-UA"/>
              </w:rPr>
            </w:pPr>
            <w:r>
              <w:rPr>
                <w:rFonts w:cs="Calibri"/>
                <w:sz w:val="20"/>
                <w:szCs w:val="20"/>
                <w:lang w:val="uk-UA" w:eastAsia="uk-UA"/>
              </w:rPr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2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17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52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Доходи бюджету територіальної громади (без трансфертів) на 1 особу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грн.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4136,13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4134,74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99,97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4320,13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104,48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4507,52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104,34</w:t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2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18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52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Капітальні видатки бюджету територіальної громади (без трансфертів) на 1 особу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грн.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152,00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257,34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169,30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38,35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14,90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38,39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100,11</w:t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2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19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52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Питома вага видатків на утримання апарату управління у фінансових ресурсах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громади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%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9,11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11,08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121,59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10,10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91,12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10,10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100,00</w:t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2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20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52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Рівень дотаційності бюджетів (частка базової дотації в доходах загального фонду бюджету територіальної громади (без урахування субвенцій)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%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7,68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10,72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139,65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9,69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90,43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9,28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95,78</w:t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2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21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52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Частка видатків бюджету розвитку в загальному обсязі видатків територіальної громади (без урахування власних надходжень бюджетних установ)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%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0,02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3,78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18733,47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0,89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23,48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0,85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95,94</w:t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2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22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52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Обсяг надходжень до бюджету територіальної громади від сплати податку на доходи фізичних осіб на 1 особу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грн.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2130,15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2159,10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101,36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2256,24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104,50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2295,19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101,73</w:t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2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23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52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Обсяг надходжень до бюджету територіальної громади від плати за землю на 1 особу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грн.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710,46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671,83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94,56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831,23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123,73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868,68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104,50</w:t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2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24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52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Обсяг надходжень до бюджету територіальної громади від сплати єдиного податку на 1 особу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грн.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637,05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670,58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105,26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731,57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109,09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768,90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105,10</w:t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2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25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52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Обсяг надходжень до бюджету територіальної громади від сплати акцизного податку на 1 особу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грн.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156,55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163,26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104,29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157,04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96,19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157,21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100,11</w:t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2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26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52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Обсяг надходжень до бюджету територіальної громади від сплати податку на нерухоме майно на 1 особу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грн.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67,35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69,38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103,02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67,42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97,17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76,63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113,66</w:t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2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27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52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Частка видатків місцевого бюджету на фінансування пільг, соціальних послуг, гарантій та житлових субсидій у галузі «Соціальний захист та соціальне забезпечення»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%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5,02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5,86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116,70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,44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92,84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5,44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100,00</w:t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2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uk-UA" w:eastAsia="ru-RU"/>
              </w:rPr>
              <w:t xml:space="preserve">IV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52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uk-UA" w:eastAsia="ru-RU"/>
              </w:rPr>
              <w:t xml:space="preserve">Якість та доступність публічних послуг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uk-UA" w:eastAsia="ru-RU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cs="Calibri"/>
                <w:sz w:val="20"/>
                <w:szCs w:val="20"/>
                <w:lang w:val="uk-UA" w:eastAsia="uk-UA"/>
              </w:rPr>
            </w:pPr>
            <w:r>
              <w:rPr>
                <w:rFonts w:cs="Calibri"/>
                <w:sz w:val="20"/>
                <w:szCs w:val="20"/>
                <w:lang w:val="uk-UA" w:eastAsia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cs="Calibri"/>
                <w:sz w:val="20"/>
                <w:szCs w:val="20"/>
                <w:lang w:val="uk-UA" w:eastAsia="uk-UA"/>
              </w:rPr>
            </w:pPr>
            <w:r>
              <w:rPr>
                <w:rFonts w:cs="Calibri"/>
                <w:sz w:val="20"/>
                <w:szCs w:val="20"/>
                <w:lang w:val="uk-UA" w:eastAsia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cs="Calibri"/>
                <w:sz w:val="20"/>
                <w:szCs w:val="20"/>
                <w:lang w:val="uk-UA" w:eastAsia="uk-UA"/>
              </w:rPr>
            </w:pPr>
            <w:r>
              <w:rPr>
                <w:rFonts w:cs="Calibri"/>
                <w:sz w:val="20"/>
                <w:szCs w:val="20"/>
                <w:lang w:val="uk-UA" w:eastAsia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cs="Calibri"/>
                <w:sz w:val="20"/>
                <w:szCs w:val="20"/>
                <w:lang w:val="uk-UA" w:eastAsia="uk-UA"/>
              </w:rPr>
            </w:pPr>
            <w:r>
              <w:rPr>
                <w:rFonts w:cs="Calibri"/>
                <w:sz w:val="20"/>
                <w:szCs w:val="20"/>
                <w:lang w:val="uk-UA" w:eastAsia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cs="Calibri"/>
                <w:sz w:val="20"/>
                <w:szCs w:val="20"/>
                <w:lang w:val="uk-UA" w:eastAsia="uk-UA"/>
              </w:rPr>
            </w:pPr>
            <w:r>
              <w:rPr>
                <w:rFonts w:cs="Calibri"/>
                <w:sz w:val="20"/>
                <w:szCs w:val="20"/>
                <w:lang w:val="uk-UA" w:eastAsia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cs="Calibri"/>
                <w:sz w:val="20"/>
                <w:szCs w:val="20"/>
                <w:lang w:val="uk-UA" w:eastAsia="uk-UA"/>
              </w:rPr>
            </w:pPr>
            <w:r>
              <w:rPr>
                <w:rFonts w:cs="Calibri"/>
                <w:sz w:val="20"/>
                <w:szCs w:val="20"/>
                <w:lang w:val="uk-UA" w:eastAsia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cs="Calibri"/>
                <w:sz w:val="20"/>
                <w:szCs w:val="20"/>
                <w:lang w:val="uk-UA" w:eastAsia="uk-UA"/>
              </w:rPr>
            </w:pPr>
            <w:r>
              <w:rPr>
                <w:rFonts w:cs="Calibri"/>
                <w:sz w:val="20"/>
                <w:szCs w:val="20"/>
                <w:lang w:val="uk-UA" w:eastAsia="uk-UA"/>
              </w:rPr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2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28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52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Частка домогосподарств, що мають доступ до фіксованої широкосмугової мережі Інтернет, у загальній кількості домогосподарств територіальної громади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%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86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87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101,1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88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101,1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89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101,1</w:t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2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29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52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Кількість лікарів загальної практики - сімейних лікарів на 1000 осіб наявного населення на кінець року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0,41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0,42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102,4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0,44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104,8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0,43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102,4</w:t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2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30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52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Середня наповнюваність групи дошкільного навчального закладу  територіальної громади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осіб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15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16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106,7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16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15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71,9</w:t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2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31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52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Частка дітей дошкільного віку охоплена дошкільними навчальними закладами, у загальній кількості дітей дошкільного віку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%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92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93,9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102,0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93,8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93,9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100,1</w:t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2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32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52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Середня наповнюваність класів загальноосвітньої школи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територіальної громади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осіб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14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14,1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100,7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14,1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14,1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100</w:t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2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33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52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Частка дітей, для яких організовано підвезення до місця навчання і додому, у загальній кількості учнів, які того потребують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%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100</w:t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2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34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52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Частка дітей, охоплених позашкільною освітою, у загальній кількості дітей шкільного віку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%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64,5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64,8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100,5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70,2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108,3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71,0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101,1</w:t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2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35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52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Частка випускників загальноосвітніх навчальних закладів, які отримали за результатами зовнішнього незалежного оцінювання з іноземної мови 160 балів і вище, у загальній кількості учнів, що проходили тестування з іноземної мови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%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20,6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20,8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100,9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20,8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20,8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100</w:t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2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36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52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Частка випускників загальноосвітніх навчальних закладів, які отримали за результатами зовнішнього незалежного оцінювання з української мови 160 балів і вище, у загальній кількості учнів, що проходили тестування з української мови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%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30,3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23,8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785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23,8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23,8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100</w:t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2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37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52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Частка випускників загальноосвітніх навчальних закладів, які отримали за результатами зовнішнього незалежного оцінювання з математики 160 балів і вище, у загальній кількості учнів, що проходили тестування з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математики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%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12,2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12,3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100,8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12,3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12,3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100</w:t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2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38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52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Кількість осіб, охоплених соціальними програмами та послугами, що фінансуються за кошти місцевого бюджету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осіб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129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129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141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109,3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142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100,7</w:t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2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uk-UA" w:eastAsia="ru-RU"/>
              </w:rPr>
              <w:t xml:space="preserve">V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52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uk-UA" w:eastAsia="ru-RU"/>
              </w:rPr>
              <w:t xml:space="preserve">Створення комфортних умов для життя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sz w:val="24"/>
                <w:szCs w:val="24"/>
                <w:lang w:val="uk-UA" w:eastAsia="ru-RU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cs="Calibri"/>
                <w:sz w:val="20"/>
                <w:szCs w:val="20"/>
                <w:lang w:val="uk-UA" w:eastAsia="uk-UA"/>
              </w:rPr>
            </w:pPr>
            <w:r>
              <w:rPr>
                <w:rFonts w:cs="Calibri"/>
                <w:sz w:val="20"/>
                <w:szCs w:val="20"/>
                <w:lang w:val="uk-UA" w:eastAsia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cs="Calibri"/>
                <w:sz w:val="20"/>
                <w:szCs w:val="20"/>
                <w:lang w:val="uk-UA" w:eastAsia="uk-UA"/>
              </w:rPr>
            </w:pPr>
            <w:r>
              <w:rPr>
                <w:rFonts w:cs="Calibri"/>
                <w:sz w:val="20"/>
                <w:szCs w:val="20"/>
                <w:lang w:val="uk-UA" w:eastAsia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cs="Calibri"/>
                <w:sz w:val="20"/>
                <w:szCs w:val="20"/>
                <w:lang w:val="uk-UA" w:eastAsia="uk-UA"/>
              </w:rPr>
            </w:pPr>
            <w:r>
              <w:rPr>
                <w:rFonts w:cs="Calibri"/>
                <w:sz w:val="20"/>
                <w:szCs w:val="20"/>
                <w:lang w:val="uk-UA" w:eastAsia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cs="Calibri"/>
                <w:sz w:val="20"/>
                <w:szCs w:val="20"/>
                <w:lang w:val="uk-UA" w:eastAsia="uk-UA"/>
              </w:rPr>
            </w:pPr>
            <w:r>
              <w:rPr>
                <w:rFonts w:cs="Calibri"/>
                <w:sz w:val="20"/>
                <w:szCs w:val="20"/>
                <w:lang w:val="uk-UA" w:eastAsia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cs="Calibri"/>
                <w:sz w:val="20"/>
                <w:szCs w:val="20"/>
                <w:lang w:val="uk-UA" w:eastAsia="uk-UA"/>
              </w:rPr>
            </w:pPr>
            <w:r>
              <w:rPr>
                <w:rFonts w:cs="Calibri"/>
                <w:sz w:val="20"/>
                <w:szCs w:val="20"/>
                <w:lang w:val="uk-UA" w:eastAsia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cs="Calibri"/>
                <w:sz w:val="20"/>
                <w:szCs w:val="20"/>
                <w:lang w:val="uk-UA" w:eastAsia="uk-UA"/>
              </w:rPr>
            </w:pPr>
            <w:r>
              <w:rPr>
                <w:rFonts w:cs="Calibri"/>
                <w:sz w:val="20"/>
                <w:szCs w:val="20"/>
                <w:lang w:val="uk-UA" w:eastAsia="uk-UA"/>
              </w:rPr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cs="Calibri"/>
                <w:sz w:val="20"/>
                <w:szCs w:val="20"/>
                <w:lang w:val="uk-UA" w:eastAsia="uk-UA"/>
              </w:rPr>
            </w:pPr>
            <w:r>
              <w:rPr>
                <w:rFonts w:cs="Calibri"/>
                <w:sz w:val="20"/>
                <w:szCs w:val="20"/>
                <w:lang w:val="uk-UA" w:eastAsia="uk-UA"/>
              </w:rPr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2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39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52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Частка домогосподарств, забезпечених централізованим водопостачанням, у загальній кількості домогосподарств територіальної громади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%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32,6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32,7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100,3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33,1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101,2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33,4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100,9</w:t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2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40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52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Частка домогосподарств, забезпечених централізованим водовідведенням, у загальній кількості домогосподарств територіальної громади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%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16,1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16,1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100,0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16,1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100,0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16,1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100,0</w:t>
            </w:r>
            <w:r/>
          </w:p>
        </w:tc>
      </w:tr>
      <w:tr>
        <w:trPr/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2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41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52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Частка домогосподарств, які ук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лали кредитні договори в рамках механізмів підтримки заходів з енергоефективності в житловому секторі за рахунок коштів державного бюджету (у тому числі із співфінансуванням з місцевих бюджетів), у загальній кількості домогосподарств територіальної громади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%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-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-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-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0,1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-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0,2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200,00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27" w:type="dxa"/>
            <w:vAlign w:val="center"/>
            <w:textDirection w:val="lrTb"/>
            <w:noWrap w:val="false"/>
          </w:tcPr>
          <w:p>
            <w:pPr>
              <w:jc w:val="center"/>
              <w:spacing w:lineRule="atLeast" w:line="336" w:after="0" w:afterAutospacing="0"/>
              <w:rPr>
                <w:rFonts w:ascii="Times New Roman" w:hAnsi="Times New Roman" w:eastAsia="Times New Roman"/>
                <w:bCs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color w:val="333333"/>
                <w:sz w:val="24"/>
                <w:szCs w:val="24"/>
                <w:lang w:val="uk-UA" w:eastAsia="ru-RU"/>
              </w:rPr>
              <w:t xml:space="preserve">42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52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eastAsia="Times New Roman"/>
                <w:bCs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Частка населених пунктів територіальної громади, у яких укладені договори на вивезення твердих побутових відходів між домогосподарствами та обслуговуючим підприємством (надавачем послуги з вивезення пунктів територіальної громади)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4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tLeast" w:line="336" w:after="0" w:afterAutospacing="0"/>
              <w:rPr>
                <w:rFonts w:ascii="Times New Roman" w:hAnsi="Times New Roman" w:eastAsia="Times New Roman"/>
                <w:bCs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%</w:t>
            </w: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br/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12,8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13,2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103,1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14,0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106,1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14,5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103,6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2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43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52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Частка населених пунктів, які уклали договори з обслуговуючими організаціями на вивезення твердих побутових відходів, у загальній кількості населених пунктів територіальної громади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4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%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12,8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13,1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102,3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14,2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108,4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14,5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102,1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27" w:type="dxa"/>
            <w:vAlign w:val="center"/>
            <w:textDirection w:val="lrTb"/>
            <w:noWrap w:val="false"/>
          </w:tcPr>
          <w:p>
            <w:pPr>
              <w:jc w:val="center"/>
              <w:spacing w:lineRule="atLeast" w:line="336" w:after="0" w:afterAutospacing="0"/>
              <w:rPr>
                <w:rFonts w:ascii="Times New Roman" w:hAnsi="Times New Roman" w:eastAsia="Times New Roman"/>
                <w:bCs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color w:val="333333"/>
                <w:sz w:val="24"/>
                <w:szCs w:val="24"/>
                <w:lang w:val="uk-UA" w:eastAsia="ru-RU"/>
              </w:rPr>
              <w:t xml:space="preserve">44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52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Частка домогосподарств, в яких створені співвласників багатоквартирних будинків у загальній кількості домогосподарств територіальної громади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4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tLeast" w:line="336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%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0,19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0,19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0,22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115,8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0,25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113,6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27" w:type="dxa"/>
            <w:vAlign w:val="center"/>
            <w:textDirection w:val="lrTb"/>
            <w:noWrap w:val="false"/>
          </w:tcPr>
          <w:p>
            <w:pPr>
              <w:jc w:val="center"/>
              <w:spacing w:lineRule="atLeast" w:line="336" w:after="0" w:afterAutospacing="0"/>
              <w:rPr>
                <w:rFonts w:ascii="Times New Roman" w:hAnsi="Times New Roman" w:eastAsia="Times New Roman"/>
                <w:bCs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color w:val="333333"/>
                <w:sz w:val="24"/>
                <w:szCs w:val="24"/>
                <w:lang w:val="uk-UA" w:eastAsia="ru-RU"/>
              </w:rPr>
              <w:t xml:space="preserve">45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52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Кількість установ соціального призначення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4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tLeast" w:line="336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одиниць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44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44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44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44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100,0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27" w:type="dxa"/>
            <w:vAlign w:val="center"/>
            <w:textDirection w:val="lrTb"/>
            <w:noWrap w:val="false"/>
          </w:tcPr>
          <w:p>
            <w:pPr>
              <w:jc w:val="center"/>
              <w:spacing w:lineRule="atLeast" w:line="336" w:after="0" w:afterAutospacing="0"/>
              <w:rPr>
                <w:rFonts w:ascii="Times New Roman" w:hAnsi="Times New Roman" w:eastAsia="Times New Roman"/>
                <w:bCs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color w:val="333333"/>
                <w:sz w:val="24"/>
                <w:szCs w:val="24"/>
                <w:lang w:val="uk-UA" w:eastAsia="ru-RU"/>
              </w:rPr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52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з них (за ДБН В.2в1-17.62006 «Будинки і споруди. Доступність будинків і споруд для мало мобільних груп населення»):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4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tLeast" w:line="336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-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27" w:type="dxa"/>
            <w:vAlign w:val="center"/>
            <w:textDirection w:val="lrTb"/>
            <w:noWrap w:val="false"/>
          </w:tcPr>
          <w:p>
            <w:pPr>
              <w:jc w:val="center"/>
              <w:spacing w:lineRule="atLeast" w:line="336" w:after="0" w:afterAutospacing="0"/>
              <w:rPr>
                <w:rFonts w:ascii="Times New Roman" w:hAnsi="Times New Roman" w:eastAsia="Times New Roman"/>
                <w:bCs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color w:val="333333"/>
                <w:sz w:val="24"/>
                <w:szCs w:val="24"/>
                <w:lang w:val="uk-UA" w:eastAsia="ru-RU"/>
              </w:rPr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52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повністю доступні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4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tLeast" w:line="336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одиниць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--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-</w:t>
            </w:r>
            <w:r/>
          </w:p>
        </w:tc>
      </w:tr>
      <w:tr>
        <w:trPr>
          <w:trHeight w:val="333"/>
        </w:trPr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27" w:type="dxa"/>
            <w:vAlign w:val="center"/>
            <w:textDirection w:val="lrTb"/>
            <w:noWrap w:val="false"/>
          </w:tcPr>
          <w:p>
            <w:pPr>
              <w:jc w:val="center"/>
              <w:spacing w:lineRule="atLeast" w:line="336" w:after="0" w:afterAutospacing="0"/>
              <w:rPr>
                <w:rFonts w:ascii="Times New Roman" w:hAnsi="Times New Roman" w:eastAsia="Times New Roman"/>
                <w:bCs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color w:val="333333"/>
                <w:sz w:val="24"/>
                <w:szCs w:val="24"/>
                <w:lang w:val="uk-UA" w:eastAsia="ru-RU"/>
              </w:rPr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52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частково доступні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4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lang w:val="uk-UA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одиниць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35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37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105,7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39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105,4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40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102,6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27" w:type="dxa"/>
            <w:vAlign w:val="center"/>
            <w:textDirection w:val="lrTb"/>
            <w:noWrap w:val="false"/>
          </w:tcPr>
          <w:p>
            <w:pPr>
              <w:jc w:val="center"/>
              <w:spacing w:lineRule="atLeast" w:line="336" w:after="0" w:afterAutospacing="0"/>
              <w:rPr>
                <w:rFonts w:ascii="Times New Roman" w:hAnsi="Times New Roman" w:eastAsia="Times New Roman"/>
                <w:bCs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color w:val="333333"/>
                <w:sz w:val="24"/>
                <w:szCs w:val="24"/>
                <w:lang w:val="uk-UA" w:eastAsia="ru-RU"/>
              </w:rPr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52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недоступні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4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lang w:val="uk-UA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одиниць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77,8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71,4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80,0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27" w:type="dxa"/>
            <w:vAlign w:val="center"/>
            <w:textDirection w:val="lrTb"/>
            <w:noWrap w:val="false"/>
          </w:tcPr>
          <w:p>
            <w:pPr>
              <w:jc w:val="center"/>
              <w:spacing w:lineRule="atLeast" w:line="336" w:after="0" w:afterAutospacing="0"/>
              <w:rPr>
                <w:rFonts w:ascii="Times New Roman" w:hAnsi="Times New Roman" w:eastAsia="Times New Roman"/>
                <w:bCs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color w:val="333333"/>
                <w:sz w:val="24"/>
                <w:szCs w:val="24"/>
                <w:lang w:val="uk-UA" w:eastAsia="ru-RU"/>
              </w:rPr>
              <w:t xml:space="preserve">46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52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Кількість спеціальних паркувальних місць транспортних засобів для інвалідів біля будівель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4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tLeast" w:line="336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одиниць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200,0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125,0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27" w:type="dxa"/>
            <w:vAlign w:val="center"/>
            <w:textDirection w:val="lrTb"/>
            <w:noWrap w:val="false"/>
          </w:tcPr>
          <w:p>
            <w:pPr>
              <w:jc w:val="center"/>
              <w:spacing w:lineRule="atLeast" w:line="336" w:after="0" w:afterAutospacing="0"/>
              <w:rPr>
                <w:rFonts w:ascii="Times New Roman" w:hAnsi="Times New Roman" w:eastAsia="Times New Roman"/>
                <w:bCs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color w:val="333333"/>
                <w:sz w:val="24"/>
                <w:szCs w:val="24"/>
                <w:lang w:val="uk-UA" w:eastAsia="ru-RU"/>
              </w:rPr>
              <w:t xml:space="preserve">47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52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Частка домогосподарств, забезпечених централізованим газопостачанням, у їх загальній кількості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4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tLeast" w:line="336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%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90,0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91,0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101,1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92,0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101,1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93,0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101,1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27" w:type="dxa"/>
            <w:vAlign w:val="center"/>
            <w:textDirection w:val="lrTb"/>
            <w:noWrap w:val="false"/>
          </w:tcPr>
          <w:p>
            <w:pPr>
              <w:jc w:val="center"/>
              <w:spacing w:lineRule="atLeast" w:line="336" w:after="0" w:afterAutospacing="0"/>
              <w:rPr>
                <w:rFonts w:ascii="Times New Roman" w:hAnsi="Times New Roman" w:eastAsia="Times New Roman"/>
                <w:bCs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color w:val="333333"/>
                <w:sz w:val="24"/>
                <w:szCs w:val="24"/>
                <w:lang w:val="uk-UA" w:eastAsia="ru-RU"/>
              </w:rPr>
              <w:t xml:space="preserve">48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52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Кількість фізичних осіб підприємців на 1000 населення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4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tLeast" w:line="336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одиниць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84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86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102,4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74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86,0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75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101,3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27" w:type="dxa"/>
            <w:vAlign w:val="center"/>
            <w:textDirection w:val="lrTb"/>
            <w:noWrap w:val="false"/>
          </w:tcPr>
          <w:p>
            <w:pPr>
              <w:jc w:val="center"/>
              <w:spacing w:lineRule="atLeast" w:line="336" w:after="0" w:afterAutospacing="0"/>
              <w:rPr>
                <w:rFonts w:ascii="Times New Roman" w:hAnsi="Times New Roman" w:eastAsia="Times New Roman"/>
                <w:bCs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color w:val="333333"/>
                <w:sz w:val="24"/>
                <w:szCs w:val="24"/>
                <w:lang w:val="uk-UA" w:eastAsia="ru-RU"/>
              </w:rPr>
              <w:t xml:space="preserve">49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52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Кількість закладів культури (бібліотек, клубів, кінотеатрів </w:t>
            </w: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тощо) на 1000 населення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4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tLeast" w:line="336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одиниць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1,38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1,38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1,2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87,0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1,2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100,0</w:t>
            </w:r>
            <w:r/>
          </w:p>
        </w:tc>
      </w:tr>
      <w:tr>
        <w:trPr/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527" w:type="dxa"/>
            <w:vAlign w:val="center"/>
            <w:textDirection w:val="lrTb"/>
            <w:noWrap w:val="false"/>
          </w:tcPr>
          <w:p>
            <w:pPr>
              <w:jc w:val="center"/>
              <w:spacing w:lineRule="atLeast" w:line="336" w:after="0" w:afterAutospacing="0"/>
              <w:rPr>
                <w:rFonts w:ascii="Times New Roman" w:hAnsi="Times New Roman" w:eastAsia="Times New Roman"/>
                <w:bCs/>
                <w:color w:val="333333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color w:val="333333"/>
                <w:sz w:val="24"/>
                <w:szCs w:val="24"/>
                <w:lang w:val="uk-UA" w:eastAsia="ru-RU"/>
              </w:rPr>
              <w:t xml:space="preserve">50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652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widowControl w:val="off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Кількість закладів фізичної культури і спорту (стадіонів, спортивних клубів тощо) на 1000 населення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4" w:space="0" w:color="auto"/>
              <w:bottom w:val="single" w:sz="6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tLeast" w:line="336" w:after="0" w:afterAutospacing="0"/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bCs/>
                <w:sz w:val="24"/>
                <w:szCs w:val="24"/>
                <w:lang w:val="uk-UA" w:eastAsia="ru-RU"/>
              </w:rPr>
              <w:t xml:space="preserve">одиниць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0,12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0,12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0,1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83,3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0,1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uk-UA" w:eastAsia="ru-RU"/>
              </w:rPr>
              <w:t xml:space="preserve">100,0</w:t>
            </w:r>
            <w:r/>
          </w:p>
        </w:tc>
      </w:tr>
    </w:tbl>
    <w:p>
      <w:pPr>
        <w:spacing w:after="0" w:afterAutospacing="0"/>
      </w:pPr>
      <w:r/>
      <w:r/>
    </w:p>
    <w:sectPr>
      <w:footnotePr/>
      <w:type w:val="nextPage"/>
      <w:pgSz w:w="16838" w:h="11906" w:orient="landscape"/>
      <w:pgMar w:top="567" w:right="851" w:bottom="284" w:left="1134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nherit">
    <w:panose1 w:val="020B060903080402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0"/>
    <w:next w:val="37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7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0"/>
    <w:next w:val="37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0"/>
    <w:next w:val="37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0"/>
    <w:next w:val="37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0"/>
    <w:next w:val="37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0"/>
    <w:next w:val="37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0"/>
    <w:next w:val="37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0"/>
    <w:next w:val="37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0"/>
    <w:next w:val="37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70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70"/>
    <w:next w:val="37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1"/>
    <w:link w:val="32"/>
    <w:uiPriority w:val="10"/>
    <w:rPr>
      <w:sz w:val="48"/>
      <w:szCs w:val="48"/>
    </w:rPr>
  </w:style>
  <w:style w:type="paragraph" w:styleId="34">
    <w:name w:val="Subtitle"/>
    <w:basedOn w:val="370"/>
    <w:next w:val="37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1"/>
    <w:link w:val="34"/>
    <w:uiPriority w:val="11"/>
    <w:rPr>
      <w:sz w:val="24"/>
      <w:szCs w:val="24"/>
    </w:rPr>
  </w:style>
  <w:style w:type="paragraph" w:styleId="36">
    <w:name w:val="Quote"/>
    <w:basedOn w:val="370"/>
    <w:next w:val="37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0"/>
    <w:next w:val="37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1"/>
    <w:link w:val="40"/>
    <w:uiPriority w:val="99"/>
  </w:style>
  <w:style w:type="paragraph" w:styleId="42">
    <w:name w:val="Footer"/>
    <w:basedOn w:val="370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1"/>
    <w:link w:val="42"/>
    <w:uiPriority w:val="99"/>
  </w:style>
  <w:style w:type="table" w:styleId="44">
    <w:name w:val="Table Grid"/>
    <w:basedOn w:val="37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4">
    <w:name w:val="List Table 7 Colorful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48">
    <w:name w:val="List Table 7 Colorful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70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71"/>
    <w:uiPriority w:val="99"/>
    <w:unhideWhenUsed/>
    <w:rPr>
      <w:vertAlign w:val="superscript"/>
    </w:rPr>
  </w:style>
  <w:style w:type="paragraph" w:styleId="174">
    <w:name w:val="toc 1"/>
    <w:basedOn w:val="370"/>
    <w:next w:val="370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70"/>
    <w:next w:val="370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70"/>
    <w:next w:val="370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70"/>
    <w:next w:val="370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70"/>
    <w:next w:val="370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70"/>
    <w:next w:val="370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70"/>
    <w:next w:val="370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70"/>
    <w:next w:val="370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70"/>
    <w:next w:val="370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70" w:default="1">
    <w:name w:val="Normal"/>
    <w:qFormat/>
    <w:rPr>
      <w:rFonts w:ascii="Calibri" w:hAnsi="Calibri" w:cs="Times New Roman" w:eastAsia="Calibri"/>
      <w:lang w:val="ru-RU"/>
    </w:rPr>
    <w:pPr>
      <w:spacing w:lineRule="auto" w:line="276" w:after="200"/>
    </w:pPr>
  </w:style>
  <w:style w:type="character" w:styleId="371" w:default="1">
    <w:name w:val="Default Paragraph Font"/>
    <w:uiPriority w:val="1"/>
    <w:semiHidden/>
    <w:unhideWhenUsed/>
  </w:style>
  <w:style w:type="table" w:styleId="3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3" w:default="1">
    <w:name w:val="No List"/>
    <w:uiPriority w:val="99"/>
    <w:semiHidden/>
    <w:unhideWhenUsed/>
  </w:style>
  <w:style w:type="paragraph" w:styleId="374">
    <w:name w:val="Balloon Text"/>
    <w:basedOn w:val="370"/>
    <w:link w:val="375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375" w:customStyle="1">
    <w:name w:val="Текст у виносці Знак"/>
    <w:basedOn w:val="371"/>
    <w:link w:val="374"/>
    <w:uiPriority w:val="99"/>
    <w:semiHidden/>
    <w:rPr>
      <w:rFonts w:ascii="Segoe UI" w:hAnsi="Segoe UI" w:cs="Segoe UI" w:eastAsia="Calibri"/>
      <w:sz w:val="18"/>
      <w:szCs w:val="18"/>
      <w:lang w:val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Adminov Admin </cp:lastModifiedBy>
  <cp:revision>3</cp:revision>
  <dcterms:created xsi:type="dcterms:W3CDTF">2020-12-01T12:23:00Z</dcterms:created>
  <dcterms:modified xsi:type="dcterms:W3CDTF">2020-12-27T11:12:41Z</dcterms:modified>
</cp:coreProperties>
</file>