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cs="Mangal" w:eastAsia="Lucida Sans Unicode"/>
          <w:b/>
          <w:szCs w:val="28"/>
          <w:lang w:bidi="hi-IN" w:eastAsia="hi-IN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spacing w:lineRule="auto" w:line="240" w:after="0" w:afterAutospacing="0"/>
        <w:widowControl w:val="off"/>
        <w:tabs>
          <w:tab w:val="left" w:pos="4535" w:leader="none"/>
        </w:tabs>
        <w:rPr>
          <w:rFonts w:cs="Mangal" w:eastAsia="Lucida Sans Unicode"/>
          <w:color w:val="000000"/>
          <w:szCs w:val="28"/>
        </w:rPr>
      </w:pPr>
      <w:r>
        <w:rPr>
          <w:rFonts w:cs="Mangal" w:eastAsia="Lucida Sans Unicode"/>
          <w:szCs w:val="28"/>
          <w:lang w:bidi="hi-IN" w:eastAsia="hi-IN"/>
        </w:rPr>
        <w:t xml:space="preserve">23 грудня 2020 року</w:t>
        <w:tab/>
        <w:t xml:space="preserve">№</w:t>
      </w:r>
      <w:r>
        <w:rPr>
          <w:rFonts w:cs="Mangal" w:eastAsia="Lucida Sans Unicode"/>
          <w:color w:val="FF0000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Cs w:val="28"/>
          <w:lang w:bidi="hi-IN" w:eastAsia="hi-IN"/>
        </w:rPr>
        <w:t xml:space="preserve">34</w:t>
      </w:r>
      <w:r>
        <w:rPr>
          <w:rFonts w:cs="Mangal" w:eastAsia="Lucida Sans Unicode"/>
          <w:color w:val="000000" w:themeColor="text1"/>
          <w:szCs w:val="28"/>
        </w:rPr>
      </w:r>
      <w:r/>
    </w:p>
    <w:p>
      <w:pPr>
        <w:spacing w:lineRule="auto" w:line="240" w:after="0" w:afterAutospacing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</w:r>
      <w:r/>
    </w:p>
    <w:p>
      <w:pPr>
        <w:ind w:left="10" w:right="5384" w:hanging="10"/>
        <w:spacing w:lineRule="auto" w:line="240" w:after="0" w:afterAutospacing="0"/>
        <w:rPr>
          <w:rFonts w:eastAsia="Batang"/>
          <w:b/>
          <w:bCs/>
          <w:iCs/>
          <w:szCs w:val="28"/>
          <w:lang w:eastAsia="ru-RU"/>
        </w:rPr>
      </w:pPr>
      <w:r>
        <w:rPr>
          <w:b/>
          <w:szCs w:val="28"/>
          <w:lang w:eastAsia="ru-RU"/>
        </w:rPr>
        <w:t xml:space="preserve">Про затвердження </w:t>
      </w:r>
      <w:r>
        <w:rPr>
          <w:rFonts w:eastAsia="Batang"/>
          <w:b/>
          <w:bCs/>
          <w:iCs/>
          <w:szCs w:val="28"/>
          <w:lang w:eastAsia="ru-RU"/>
        </w:rPr>
        <w:t xml:space="preserve">Програми </w:t>
      </w:r>
      <w:r>
        <w:rPr>
          <w:b/>
          <w:szCs w:val="28"/>
          <w:lang w:eastAsia="ru-RU"/>
        </w:rPr>
        <w:t xml:space="preserve">підтримки громадських організацій </w:t>
      </w:r>
      <w:r>
        <w:rPr>
          <w:b/>
          <w:szCs w:val="28"/>
          <w:lang w:eastAsia="ru-RU"/>
        </w:rPr>
        <w:t xml:space="preserve">інвалідів та ветеранів на 2021 рік</w:t>
      </w:r>
      <w:r>
        <w:rPr>
          <w:b/>
          <w:bCs/>
          <w:iCs/>
          <w:szCs w:val="28"/>
        </w:rPr>
      </w:r>
      <w:r/>
    </w:p>
    <w:p>
      <w:pPr>
        <w:keepNext/>
        <w:spacing w:lineRule="auto" w:line="240" w:after="0" w:afterAutospacing="0"/>
        <w:rPr>
          <w:b/>
          <w:bCs/>
          <w:iCs/>
          <w:szCs w:val="28"/>
        </w:rPr>
        <w:outlineLvl w:val="1"/>
      </w:pPr>
      <w:r>
        <w:rPr>
          <w:b/>
          <w:bCs/>
          <w:iCs/>
          <w:szCs w:val="28"/>
        </w:rPr>
      </w:r>
      <w:r/>
    </w:p>
    <w:p>
      <w:pPr>
        <w:ind w:firstLine="698"/>
        <w:spacing w:lineRule="auto" w:line="240" w:after="0" w:afterAutospacing="0"/>
        <w:rPr>
          <w:bCs/>
          <w:szCs w:val="28"/>
          <w:lang w:eastAsia="ru-RU"/>
        </w:rPr>
      </w:pPr>
      <w:r>
        <w:rPr>
          <w:szCs w:val="28"/>
        </w:rPr>
        <w:t xml:space="preserve">Розглянувши проєкт Програми </w:t>
      </w:r>
      <w:r>
        <w:rPr>
          <w:bCs/>
          <w:szCs w:val="28"/>
          <w:lang w:eastAsia="ru-RU"/>
        </w:rPr>
        <w:t xml:space="preserve">підтримки громадських організацій </w:t>
      </w:r>
      <w:r>
        <w:rPr>
          <w:bCs/>
          <w:szCs w:val="28"/>
          <w:lang w:eastAsia="ru-RU"/>
        </w:rPr>
        <w:t xml:space="preserve">інвалідів та ветеранів на 2021 рік,</w:t>
      </w:r>
      <w:r>
        <w:rPr>
          <w:szCs w:val="28"/>
          <w:lang w:eastAsia="ru-RU"/>
        </w:rPr>
        <w:t xml:space="preserve"> керуючись ст.26 Закону України «Про місцеве самоврядування в Україні», Менська міська рада,</w:t>
      </w:r>
      <w:r/>
    </w:p>
    <w:p>
      <w:pPr>
        <w:spacing w:lineRule="auto" w:line="240" w:after="0" w:afterAutospacing="0"/>
        <w:rPr>
          <w:b/>
          <w:szCs w:val="28"/>
        </w:rPr>
      </w:pPr>
      <w:r>
        <w:rPr>
          <w:b/>
          <w:szCs w:val="28"/>
        </w:rPr>
        <w:t xml:space="preserve">ВИРІШ</w:t>
      </w:r>
      <w:r>
        <w:rPr>
          <w:b/>
          <w:szCs w:val="28"/>
        </w:rPr>
        <w:t xml:space="preserve">ИЛА</w:t>
      </w:r>
      <w:r>
        <w:rPr>
          <w:b/>
          <w:szCs w:val="28"/>
        </w:rPr>
        <w:t xml:space="preserve">:</w:t>
      </w:r>
      <w:r>
        <w:rPr>
          <w:b/>
        </w:rPr>
      </w:r>
    </w:p>
    <w:p>
      <w:pPr>
        <w:pStyle w:val="580"/>
        <w:numPr>
          <w:ilvl w:val="0"/>
          <w:numId w:val="7"/>
        </w:numPr>
        <w:ind w:left="0" w:right="8" w:firstLine="360"/>
        <w:spacing w:lineRule="auto" w:line="240" w:after="0" w:afterAutospacing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Програму </w:t>
      </w:r>
      <w:r>
        <w:rPr>
          <w:bCs/>
          <w:sz w:val="28"/>
          <w:szCs w:val="28"/>
          <w:lang w:val="uk-UA" w:eastAsia="ru-RU"/>
        </w:rPr>
        <w:t xml:space="preserve">підтримки громадських організацій </w:t>
      </w:r>
      <w:r>
        <w:rPr>
          <w:bCs/>
          <w:sz w:val="28"/>
          <w:szCs w:val="28"/>
          <w:lang w:val="uk-UA" w:eastAsia="ru-RU"/>
        </w:rPr>
        <w:t xml:space="preserve">інвалідів та ветеранів на 2021 рік</w:t>
      </w:r>
      <w:r>
        <w:rPr>
          <w:bCs/>
          <w:sz w:val="28"/>
          <w:szCs w:val="27"/>
          <w:lang w:val="uk-UA" w:eastAsia="ru-RU"/>
        </w:rPr>
        <w:t xml:space="preserve"> згідно </w:t>
      </w:r>
      <w:r>
        <w:rPr>
          <w:bCs/>
          <w:sz w:val="28"/>
          <w:szCs w:val="27"/>
          <w:lang w:val="uk-UA" w:eastAsia="ru-RU"/>
        </w:rPr>
        <w:t xml:space="preserve">додатку</w:t>
      </w:r>
      <w:r>
        <w:rPr>
          <w:bCs/>
          <w:sz w:val="28"/>
          <w:szCs w:val="27"/>
          <w:lang w:val="uk-UA" w:eastAsia="ru-RU"/>
        </w:rPr>
        <w:t xml:space="preserve"> до даного рішення - </w:t>
      </w:r>
      <w:r>
        <w:rPr>
          <w:bCs/>
          <w:sz w:val="28"/>
          <w:szCs w:val="27"/>
          <w:lang w:val="uk-UA" w:eastAsia="ru-RU"/>
        </w:rPr>
        <w:t xml:space="preserve">додається</w:t>
      </w:r>
      <w:r>
        <w:rPr>
          <w:bCs/>
          <w:sz w:val="28"/>
          <w:szCs w:val="27"/>
          <w:lang w:val="uk-UA" w:eastAsia="ru-RU"/>
        </w:rPr>
        <w:t xml:space="preserve">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80"/>
        <w:numPr>
          <w:ilvl w:val="0"/>
          <w:numId w:val="7"/>
        </w:numPr>
        <w:ind w:left="0" w:right="8" w:firstLine="360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передбачених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врахуванням</w:t>
      </w:r>
      <w:r>
        <w:rPr>
          <w:sz w:val="28"/>
          <w:szCs w:val="28"/>
          <w:lang w:val="uk-UA"/>
        </w:rPr>
        <w:t xml:space="preserve"> можливих </w:t>
      </w:r>
      <w:r>
        <w:rPr>
          <w:sz w:val="28"/>
          <w:szCs w:val="28"/>
          <w:lang w:val="uk-UA"/>
        </w:rPr>
        <w:t xml:space="preserve">показників</w:t>
      </w:r>
      <w:r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80"/>
        <w:numPr>
          <w:ilvl w:val="0"/>
          <w:numId w:val="7"/>
        </w:numPr>
        <w:ind w:left="0" w:right="8" w:firstLine="360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апарату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забезпечити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завдань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передбачених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Програмою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580"/>
        <w:numPr>
          <w:ilvl w:val="0"/>
          <w:numId w:val="7"/>
        </w:numPr>
        <w:ind w:left="0" w:right="8" w:firstLine="360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заступників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lang w:val="uk-UA"/>
        </w:rPr>
        <w:t xml:space="preserve">відповідно до розподілу функціональних обов'язків. </w:t>
      </w:r>
      <w:r>
        <w:rPr>
          <w:lang w:val="uk-UA"/>
        </w:rPr>
      </w:r>
    </w:p>
    <w:p>
      <w:pPr>
        <w:spacing w:after="0" w:afterAutospacing="0"/>
        <w:shd w:val="nil" w:color="auto" w:fill="FFFFFF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spacing w:after="0" w:afterAutospacing="0"/>
        <w:shd w:val="nil" w:color="auto" w:fill="00000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spacing w:after="0" w:afterAutospacing="0"/>
        <w:shd w:val="nil" w:color="auto" w:fill="00000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spacing w:after="0" w:afterAutospacing="0"/>
        <w:shd w:val="nil" w:color="auto" w:fill="00000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spacing w:after="0" w:afterAutospacing="0"/>
        <w:shd w:val="nil" w:color="auto" w:fill="00000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spacing w:after="0" w:afterAutospacing="0"/>
        <w:shd w:val="nil" w:color="auto" w:fill="000000"/>
      </w:pPr>
      <w:r/>
      <w:r/>
    </w:p>
    <w:p>
      <w:pPr>
        <w:pStyle w:val="582"/>
        <w:spacing w:after="0" w:afterAutospacing="0"/>
        <w:tabs>
          <w:tab w:val="left" w:pos="0" w:leader="none"/>
          <w:tab w:val="left" w:pos="6378" w:leader="none"/>
        </w:tabs>
        <w:rPr>
          <w:b w:val="false"/>
        </w:rPr>
      </w:pPr>
      <w:r>
        <w:rPr>
          <w:b w:val="false"/>
          <w:sz w:val="28"/>
          <w:lang w:eastAsia="zh-CN"/>
        </w:rPr>
        <w:t xml:space="preserve">Міський голова</w:t>
        <w:tab/>
        <w:t xml:space="preserve">Г.А. Примаков</w:t>
      </w:r>
      <w:r>
        <w:rPr>
          <w:b w:val="false"/>
          <w:sz w:val="28"/>
          <w:lang w:eastAsia="zh-CN"/>
        </w:rPr>
      </w:r>
      <w:r>
        <w:rPr>
          <w:b w:val="false"/>
        </w:rPr>
      </w:r>
    </w:p>
    <w:p>
      <w:pPr>
        <w:spacing w:after="0" w:afterAutospacing="0"/>
        <w:shd w:val="nil" w:color="auto" w:fill="000000"/>
      </w:pPr>
      <w:r>
        <w:br w:type="page"/>
      </w:r>
      <w:r/>
    </w:p>
    <w:p>
      <w:pPr>
        <w:ind w:left="5811" w:right="8" w:firstLine="0"/>
        <w:spacing w:after="0" w:afterAutospacing="0"/>
        <w:rPr>
          <w:b w:val="false"/>
          <w:sz w:val="20"/>
        </w:rPr>
      </w:pPr>
      <w:r>
        <w:rPr>
          <w:b w:val="false"/>
          <w:sz w:val="20"/>
        </w:rPr>
        <w:t xml:space="preserve">Додаток до рішення 2 сесії Менської міської ради 8 скликання від 23.12.2020 № 34 “</w:t>
      </w:r>
      <w:r>
        <w:rPr>
          <w:b w:val="false"/>
          <w:sz w:val="20"/>
          <w:szCs w:val="28"/>
          <w:lang w:eastAsia="ru-RU"/>
        </w:rPr>
        <w:t xml:space="preserve">Про затвердження </w:t>
      </w:r>
      <w:r>
        <w:rPr>
          <w:rFonts w:eastAsia="Batang"/>
          <w:b w:val="false"/>
          <w:bCs/>
          <w:iCs/>
          <w:sz w:val="20"/>
          <w:szCs w:val="28"/>
          <w:lang w:eastAsia="ru-RU"/>
        </w:rPr>
        <w:t xml:space="preserve">Програми </w:t>
      </w:r>
      <w:r>
        <w:rPr>
          <w:b w:val="false"/>
          <w:sz w:val="20"/>
          <w:szCs w:val="28"/>
          <w:lang w:eastAsia="ru-RU"/>
        </w:rPr>
        <w:t xml:space="preserve">підтримки громадських організацій </w:t>
      </w:r>
      <w:r>
        <w:rPr>
          <w:b w:val="false"/>
          <w:sz w:val="20"/>
          <w:szCs w:val="28"/>
          <w:lang w:eastAsia="ru-RU"/>
        </w:rPr>
        <w:t xml:space="preserve">інвалідів та ветеранів на 2021 рік”</w:t>
      </w:r>
      <w:r>
        <w:rPr>
          <w:b w:val="false"/>
          <w:sz w:val="20"/>
        </w:rPr>
      </w:r>
      <w:r/>
    </w:p>
    <w:p>
      <w:pPr>
        <w:pStyle w:val="574"/>
        <w:spacing w:lineRule="auto" w:line="240" w:after="0" w:afterAutospacing="0"/>
        <w:rPr>
          <w:i w:val="false"/>
          <w:iCs/>
        </w:rPr>
      </w:pPr>
      <w:r>
        <w:rPr>
          <w:i w:val="false"/>
          <w:iCs/>
        </w:rPr>
      </w:r>
      <w:r/>
    </w:p>
    <w:p>
      <w:pPr>
        <w:pStyle w:val="574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4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4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4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4"/>
        <w:spacing w:lineRule="auto" w:line="240" w:after="0" w:afterAutospacing="0"/>
        <w:rPr>
          <w:i w:val="false"/>
        </w:rPr>
      </w:pPr>
      <w:r>
        <w:rPr>
          <w:i w:val="false"/>
          <w:iCs/>
        </w:rPr>
      </w:r>
      <w:r/>
    </w:p>
    <w:p>
      <w:pPr>
        <w:pStyle w:val="574"/>
        <w:spacing w:lineRule="auto" w:line="240" w:after="0" w:afterAutospacing="0"/>
        <w:rPr>
          <w:i w:val="false"/>
        </w:rPr>
      </w:pPr>
      <w:r>
        <w:rPr>
          <w:i w:val="false"/>
          <w:iCs/>
        </w:rPr>
        <w:t xml:space="preserve">ПРОГРАМА</w:t>
      </w:r>
      <w:r/>
    </w:p>
    <w:p>
      <w:pPr>
        <w:ind w:left="62" w:right="0"/>
        <w:jc w:val="center"/>
        <w:spacing w:lineRule="auto" w:line="240" w:after="0" w:afterAutospacing="0"/>
        <w:rPr>
          <w:b/>
          <w:iCs/>
          <w:sz w:val="32"/>
        </w:rPr>
      </w:pPr>
      <w:r>
        <w:rPr>
          <w:b/>
          <w:iCs/>
          <w:sz w:val="32"/>
        </w:rPr>
        <w:t xml:space="preserve">«</w:t>
      </w:r>
      <w:r>
        <w:rPr>
          <w:b/>
          <w:iCs/>
          <w:sz w:val="32"/>
        </w:rPr>
        <w:t xml:space="preserve">ПІДТРИМКИ ГРОМАДСЬКИХ ОРГАНІЗАЦІЙ, </w:t>
      </w:r>
      <w:r>
        <w:rPr>
          <w:b/>
          <w:iCs/>
          <w:sz w:val="32"/>
        </w:rPr>
        <w:t xml:space="preserve">ІНВАЛІДІВ </w:t>
      </w:r>
      <w:r>
        <w:rPr>
          <w:b/>
          <w:iCs/>
          <w:sz w:val="32"/>
        </w:rPr>
        <w:t xml:space="preserve">ТА ВЕТЕРАНІВ</w:t>
      </w:r>
      <w:r/>
    </w:p>
    <w:p>
      <w:pPr>
        <w:ind w:left="62" w:right="0"/>
        <w:jc w:val="center"/>
        <w:spacing w:lineRule="auto" w:line="240" w:after="0" w:afterAutospacing="0"/>
        <w:rPr>
          <w:b/>
          <w:iCs/>
        </w:rPr>
      </w:pPr>
      <w:r>
        <w:rPr>
          <w:b/>
          <w:iCs/>
          <w:sz w:val="32"/>
        </w:rPr>
        <w:t xml:space="preserve">н</w:t>
      </w:r>
      <w:r>
        <w:rPr>
          <w:b/>
          <w:iCs/>
          <w:sz w:val="32"/>
        </w:rPr>
        <w:t xml:space="preserve">а</w:t>
      </w:r>
      <w:r>
        <w:rPr>
          <w:b/>
          <w:iCs/>
          <w:sz w:val="32"/>
        </w:rPr>
        <w:t xml:space="preserve"> </w:t>
      </w:r>
      <w:r>
        <w:rPr>
          <w:b/>
          <w:iCs/>
          <w:sz w:val="32"/>
        </w:rPr>
        <w:t xml:space="preserve">202</w:t>
      </w:r>
      <w:r>
        <w:rPr>
          <w:b/>
          <w:iCs/>
          <w:sz w:val="32"/>
        </w:rPr>
        <w:t xml:space="preserve">1</w:t>
      </w:r>
      <w:r>
        <w:rPr>
          <w:b/>
          <w:iCs/>
          <w:sz w:val="32"/>
        </w:rPr>
        <w:t xml:space="preserve"> р</w:t>
      </w:r>
      <w:r>
        <w:rPr>
          <w:b/>
          <w:iCs/>
          <w:sz w:val="32"/>
        </w:rPr>
        <w:t xml:space="preserve">ік</w:t>
      </w:r>
      <w:r>
        <w:rPr>
          <w:b/>
          <w:iCs/>
          <w:sz w:val="32"/>
        </w:rPr>
        <w:t xml:space="preserve">»</w:t>
      </w:r>
      <w:r/>
    </w:p>
    <w:p>
      <w:pPr>
        <w:ind w:left="65" w:right="0" w:firstLine="0"/>
        <w:jc w:val="center"/>
        <w:spacing w:lineRule="auto" w:line="240" w:after="0" w:afterAutospacing="0"/>
      </w:pPr>
      <w:r>
        <w:t xml:space="preserve"> </w:t>
      </w:r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/>
      <w:r/>
    </w:p>
    <w:p>
      <w:pPr>
        <w:ind w:left="65" w:right="0" w:firstLine="0"/>
        <w:jc w:val="center"/>
        <w:spacing w:lineRule="auto" w:line="240" w:after="0" w:afterAutospacing="0"/>
      </w:pPr>
      <w:r>
        <w:t xml:space="preserve"> </w:t>
      </w:r>
      <w:r/>
    </w:p>
    <w:p>
      <w:pPr>
        <w:ind w:left="720" w:right="717"/>
        <w:jc w:val="center"/>
        <w:spacing w:lineRule="auto" w:line="240" w:after="0" w:afterAutospacing="0"/>
      </w:pPr>
      <w:r>
        <w:t xml:space="preserve">м. </w:t>
      </w:r>
      <w:r>
        <w:t xml:space="preserve">Мена</w:t>
      </w:r>
      <w:r/>
    </w:p>
    <w:p>
      <w:pPr>
        <w:ind w:left="720" w:right="714"/>
        <w:jc w:val="center"/>
        <w:spacing w:lineRule="auto" w:line="240" w:after="0" w:afterAutospacing="0"/>
      </w:pPr>
      <w:r>
        <w:t xml:space="preserve">20</w:t>
      </w:r>
      <w:r>
        <w:t xml:space="preserve">20</w:t>
      </w:r>
      <w:r>
        <w:t xml:space="preserve"> рік </w:t>
      </w:r>
      <w:r/>
    </w:p>
    <w:p>
      <w:pPr>
        <w:spacing w:after="0" w:afterAutospacing="0"/>
        <w:shd w:val="nil" w:color="auto" w:fill="FFFFFF"/>
      </w:pPr>
      <w:r>
        <w:br w:type="page"/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113" w:afterAutospacing="0" w:before="113" w:beforeAutospacing="0"/>
        <w:rPr>
          <w:b/>
        </w:rPr>
      </w:pPr>
      <w:r>
        <w:rPr>
          <w:b/>
        </w:rPr>
        <w:t xml:space="preserve">ПАСПОРТ </w:t>
      </w:r>
      <w:r>
        <w:rPr>
          <w:b/>
        </w:rPr>
        <w:t xml:space="preserve">ПРОГРАМИ «</w:t>
      </w:r>
      <w:r>
        <w:rPr>
          <w:b/>
        </w:rPr>
        <w:t xml:space="preserve"> ПІДТРИМКИ ГРОМАДСЬКИХ </w:t>
      </w:r>
      <w:r>
        <w:rPr>
          <w:b/>
        </w:rPr>
        <w:t xml:space="preserve">ОРГАНІЗАЦІЙ ІНВАЛІДІВ ТА ВЕТЕРАНІВ </w:t>
      </w:r>
      <w:r>
        <w:rPr>
          <w:b/>
        </w:rPr>
        <w:t xml:space="preserve">НА 20</w:t>
      </w:r>
      <w:r>
        <w:rPr>
          <w:b/>
        </w:rPr>
        <w:t xml:space="preserve">21</w:t>
      </w:r>
      <w:r>
        <w:rPr>
          <w:b/>
        </w:rPr>
        <w:t xml:space="preserve"> р</w:t>
      </w:r>
      <w:r>
        <w:rPr>
          <w:b/>
        </w:rPr>
        <w:t xml:space="preserve">і</w:t>
      </w:r>
      <w:r>
        <w:rPr>
          <w:b/>
        </w:rPr>
        <w:t xml:space="preserve">к</w:t>
      </w:r>
      <w:r>
        <w:rPr>
          <w:b/>
        </w:rPr>
        <w:t xml:space="preserve">»</w:t>
      </w:r>
      <w:r>
        <w:t xml:space="preserve"> </w:t>
      </w:r>
      <w:r/>
      <w:r/>
    </w:p>
    <w:tbl>
      <w:tblPr>
        <w:tblStyle w:val="579"/>
        <w:tblW w:w="9669" w:type="dxa"/>
        <w:tblInd w:w="-31" w:type="dxa"/>
        <w:tblLayout w:type="fixed"/>
        <w:tblCellMar>
          <w:left w:w="110" w:type="dxa"/>
          <w:top w:w="11" w:type="dxa"/>
          <w:right w:w="41" w:type="dxa"/>
          <w:bottom w:w="0" w:type="dxa"/>
        </w:tblCellMar>
        <w:tblLook w:val="04A0" w:firstRow="1" w:lastRow="0" w:firstColumn="1" w:lastColumn="0" w:noHBand="0" w:noVBand="1"/>
      </w:tblPr>
      <w:tblGrid>
        <w:gridCol w:w="626"/>
        <w:gridCol w:w="3305"/>
        <w:gridCol w:w="5738"/>
      </w:tblGrid>
      <w:tr>
        <w:trPr>
          <w:trHeight w:val="6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1.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Ініціатор розроблення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Менська</w:t>
            </w:r>
            <w:r>
              <w:t xml:space="preserve"> міська рада </w:t>
            </w:r>
            <w:r/>
          </w:p>
        </w:tc>
      </w:tr>
      <w:tr>
        <w:trPr>
          <w:trHeight w:val="3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2.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Дата,номер</w:t>
            </w:r>
            <w:r>
              <w:t xml:space="preserve"> і назва документа  </w:t>
            </w:r>
            <w:r>
              <w:t xml:space="preserve">органу виконавчої влади про  </w:t>
            </w:r>
            <w:r>
              <w:t xml:space="preserve">розроблення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Статут організації ветеранів України </w:t>
            </w:r>
            <w:r/>
          </w:p>
          <w:p>
            <w:pPr>
              <w:ind w:left="0" w:right="29" w:firstLine="0"/>
              <w:jc w:val="left"/>
              <w:spacing w:lineRule="auto" w:line="240" w:after="0" w:afterAutospacing="0"/>
            </w:pPr>
            <w:r>
              <w:t xml:space="preserve">зареєстрований зі змінами Міністерством юстиції України , наказ від 22.05.2008 року №852/5, Указів Президента України «Про основні засади соціального захисту ветеранів праці та інших громадян похи</w:t>
            </w:r>
            <w:r>
              <w:t xml:space="preserve">лого віку в Україні» від 16.12.1993 р., №3721-ХІІ, « Про статус ветеранів </w:t>
            </w:r>
            <w:r>
              <w:t xml:space="preserve">війни,гарантії</w:t>
            </w:r>
            <w:r>
              <w:t xml:space="preserve"> їх соціального захисту» від 22.11.1995 р., «Про соціальний захист дітей війни» від </w:t>
            </w:r>
            <w:r>
              <w:t xml:space="preserve">18.11.2004р. №2195-ІV, Бюджетний кодекс </w:t>
            </w:r>
            <w:r>
              <w:t xml:space="preserve">України зі змінами</w:t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3.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Розробник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Менська </w:t>
            </w:r>
            <w:r>
              <w:t xml:space="preserve">міська рада </w:t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4.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Співрозробники</w:t>
            </w:r>
            <w:r>
              <w:t xml:space="preserve">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Менська міська рада</w:t>
            </w:r>
            <w:r>
              <w:t xml:space="preserve"> </w:t>
            </w:r>
            <w:r/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5.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</w:pPr>
            <w:r>
              <w:t xml:space="preserve">Відповідальний виконавець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419" w:firstLine="0"/>
              <w:jc w:val="left"/>
              <w:spacing w:lineRule="auto" w:line="240" w:after="0" w:afterAutospacing="0"/>
            </w:pPr>
            <w:r>
              <w:t xml:space="preserve">Менська міська рада</w:t>
            </w:r>
            <w:r/>
          </w:p>
        </w:tc>
      </w:tr>
      <w:tr>
        <w:trPr>
          <w:trHeight w:val="4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6.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Учасники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419" w:firstLine="0"/>
              <w:jc w:val="left"/>
              <w:spacing w:lineRule="auto" w:line="240" w:after="0" w:afterAutospacing="0"/>
            </w:pPr>
            <w:r>
              <w:t xml:space="preserve">Менська міська рада</w:t>
            </w:r>
            <w:r/>
          </w:p>
        </w:tc>
      </w:tr>
      <w:tr>
        <w:trPr>
          <w:trHeight w:val="3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</w:pPr>
            <w:r>
              <w:t xml:space="preserve">Термін реалізації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2021 рік</w:t>
            </w:r>
            <w:r/>
          </w:p>
        </w:tc>
      </w:tr>
      <w:tr>
        <w:trPr>
          <w:trHeight w:val="1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 w:val="false"/>
          </w:tcPr>
          <w:p>
            <w:pPr>
              <w:ind w:left="0" w:right="62" w:firstLine="0"/>
              <w:jc w:val="center"/>
              <w:spacing w:lineRule="auto" w:line="240" w:after="0" w:afterAutospacing="0"/>
            </w:pPr>
            <w:r>
              <w:t xml:space="preserve">8.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</w:pPr>
            <w:r>
              <w:t xml:space="preserve">Загальний орієнтований обсяг ресурсів, необхідних для реалізації програми, всього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 w:val="false"/>
          </w:tcPr>
          <w:p>
            <w:pPr>
              <w:ind w:left="0" w:right="419" w:firstLine="0"/>
              <w:jc w:val="left"/>
              <w:spacing w:lineRule="auto" w:line="240" w:after="0" w:afterAutospacing="0"/>
            </w:pPr>
            <w:r>
              <w:t xml:space="preserve">2021 </w:t>
            </w:r>
            <w:r>
              <w:t xml:space="preserve">рік – 15</w:t>
            </w:r>
            <w:r>
              <w:t xml:space="preserve">0,0 тис.грн. </w:t>
            </w:r>
            <w:r/>
          </w:p>
        </w:tc>
      </w:tr>
    </w:tbl>
    <w:p>
      <w:pPr>
        <w:ind w:left="65" w:right="0" w:firstLine="0"/>
        <w:jc w:val="center"/>
        <w:spacing w:lineRule="auto" w:line="240" w:after="0" w:afterAutospacing="0"/>
      </w:pPr>
      <w:r>
        <w:t xml:space="preserve"> </w:t>
      </w:r>
      <w:r/>
    </w:p>
    <w:p>
      <w:pPr>
        <w:spacing w:after="0" w:afterAutospacing="0"/>
        <w:shd w:val="nil" w:color="auto" w:fill="FFFFFF"/>
      </w:pPr>
      <w:r>
        <w:br w:type="page"/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113" w:afterAutospacing="0" w:before="113" w:beforeAutospacing="0"/>
        <w:rPr>
          <w:b/>
        </w:rPr>
      </w:pPr>
      <w:r>
        <w:rPr>
          <w:b/>
        </w:rPr>
        <w:t xml:space="preserve">ВИЗНАЧЕННЯ </w:t>
      </w:r>
      <w:r>
        <w:rPr>
          <w:b/>
        </w:rPr>
        <w:t xml:space="preserve">ПРОБЛЕМ</w:t>
      </w:r>
      <w:r>
        <w:rPr>
          <w:b/>
        </w:rPr>
        <w:t xml:space="preserve">, НА РОЗВ’ЯЗАННЯ ЯКИХ СПРЯМОВАНА ПРОГРАМА </w:t>
      </w:r>
      <w:r>
        <w:rPr>
          <w:b/>
        </w:rPr>
      </w:r>
      <w:r/>
    </w:p>
    <w:p>
      <w:pPr>
        <w:ind w:left="-15" w:right="0" w:firstLine="711"/>
        <w:spacing w:lineRule="auto" w:line="240" w:after="0" w:afterAutospacing="0"/>
      </w:pPr>
      <w:r>
        <w:t xml:space="preserve">Програма спрямована на фінансову підтримку громадських організацій, які об’єднують ветеранів війни і праці, учасників, дітей війни. інвалідів, людей похилого віку, пенсіонерів, воїнів-інтернаціон</w:t>
      </w:r>
      <w:r>
        <w:t xml:space="preserve">алістів, ліквідаторів аварії на Чорнобильській АЕС, в’язнів-жертв нацизму</w:t>
      </w:r>
      <w:r>
        <w:t xml:space="preserve">.</w:t>
      </w:r>
      <w:r/>
    </w:p>
    <w:p>
      <w:pPr>
        <w:pStyle w:val="580"/>
        <w:numPr>
          <w:ilvl w:val="0"/>
          <w:numId w:val="9"/>
        </w:numPr>
        <w:ind w:left="720" w:right="0" w:hanging="11"/>
        <w:spacing w:lineRule="auto" w:line="240" w:after="0" w:afterAutospacing="0"/>
        <w:tabs>
          <w:tab w:val="left" w:pos="1134" w:leader="none"/>
        </w:tabs>
      </w:pPr>
      <w:r>
        <w:t xml:space="preserve">Менську спілку воїнів афганців,</w:t>
      </w:r>
      <w:r/>
    </w:p>
    <w:p>
      <w:pPr>
        <w:pStyle w:val="580"/>
        <w:numPr>
          <w:ilvl w:val="0"/>
          <w:numId w:val="9"/>
        </w:numPr>
        <w:ind w:left="720" w:right="0" w:hanging="11"/>
        <w:spacing w:lineRule="auto" w:line="240" w:after="0" w:afterAutospacing="0"/>
        <w:tabs>
          <w:tab w:val="left" w:pos="1134" w:leader="none"/>
        </w:tabs>
      </w:pPr>
      <w:r>
        <w:t xml:space="preserve">Менську </w:t>
      </w:r>
      <w:r>
        <w:t xml:space="preserve">а</w:t>
      </w:r>
      <w:r>
        <w:t xml:space="preserve">соціацію ветеранів РВ УМВС,</w:t>
      </w:r>
      <w:r/>
    </w:p>
    <w:p>
      <w:pPr>
        <w:pStyle w:val="580"/>
        <w:numPr>
          <w:ilvl w:val="0"/>
          <w:numId w:val="9"/>
        </w:numPr>
        <w:ind w:left="720" w:right="0" w:hanging="11"/>
        <w:spacing w:lineRule="auto" w:line="240" w:after="0" w:afterAutospacing="0"/>
        <w:tabs>
          <w:tab w:val="left" w:pos="1134" w:leader="none"/>
        </w:tabs>
      </w:pPr>
      <w:r>
        <w:t xml:space="preserve">Менську спілку Чорнобильців,</w:t>
      </w:r>
      <w:r/>
    </w:p>
    <w:p>
      <w:pPr>
        <w:pStyle w:val="580"/>
        <w:numPr>
          <w:ilvl w:val="0"/>
          <w:numId w:val="9"/>
        </w:numPr>
        <w:ind w:left="720" w:right="0" w:hanging="11"/>
        <w:spacing w:lineRule="auto" w:line="240" w:after="0" w:afterAutospacing="0"/>
        <w:tabs>
          <w:tab w:val="left" w:pos="1134" w:leader="none"/>
        </w:tabs>
      </w:pPr>
      <w:r>
        <w:t xml:space="preserve">Менська спілка АТО.</w:t>
      </w:r>
      <w:r/>
    </w:p>
    <w:p>
      <w:pPr>
        <w:ind w:left="-15" w:right="0" w:firstLine="711"/>
        <w:spacing w:lineRule="auto" w:line="240" w:after="0" w:afterAutospacing="0"/>
      </w:pPr>
      <w:r>
        <w:t xml:space="preserve">Актуальність цієї Програми обумовлена зростанням ролі громадських організац</w:t>
      </w:r>
      <w:r>
        <w:t xml:space="preserve">ій в державі і роботі, вдосконаленням системи забезпечення та механізму їх діяльності, підвищенні їх ролі та авторитету щодо участі у громадському житті територіальної громади</w:t>
      </w:r>
      <w:r>
        <w:t xml:space="preserve">.  </w:t>
      </w:r>
      <w:r/>
    </w:p>
    <w:p>
      <w:pPr>
        <w:ind w:left="-15" w:right="0" w:firstLine="711"/>
        <w:spacing w:lineRule="auto" w:line="240" w:after="0" w:afterAutospacing="0"/>
      </w:pPr>
      <w:r>
        <w:t xml:space="preserve">Програма розрахов</w:t>
      </w:r>
      <w:r>
        <w:t xml:space="preserve">ана на шляхи розв’язання проблем в напрямку всебічного захисту законних прав, соціальних, економічних, вікових інтересів ветеранів війни та п</w:t>
      </w:r>
      <w:r>
        <w:t xml:space="preserve">раці, учасників та дітей війни, ветеранів військової служби, інших силових структур, пенсіонерів, громадян похилого</w:t>
      </w:r>
      <w:r>
        <w:t xml:space="preserve"> віку, воїнів-інтернаціоналістів, ліквідаторів аварії на Чорнобильській АЕС, в’язнів-жертв нацизму, учасників бойових дій, на матеріальну підтримку населення , що опинилося  в скрутних ситуаціях. 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113" w:afterAutospacing="0" w:before="113" w:beforeAutospacing="0"/>
        <w:rPr>
          <w:b/>
        </w:rPr>
      </w:pPr>
      <w:r>
        <w:rPr>
          <w:b/>
        </w:rPr>
        <w:t xml:space="preserve">МЕТА </w:t>
      </w:r>
      <w:r>
        <w:rPr>
          <w:b/>
        </w:rPr>
        <w:t xml:space="preserve">І </w:t>
      </w:r>
      <w:r>
        <w:rPr>
          <w:b/>
        </w:rPr>
        <w:t xml:space="preserve">ЗАВДАННЯ </w:t>
      </w:r>
      <w:r>
        <w:rPr>
          <w:b/>
        </w:rPr>
        <w:t xml:space="preserve">ПРОГРАМИ </w:t>
      </w:r>
      <w:r>
        <w:rPr>
          <w:b/>
        </w:rPr>
      </w:r>
      <w:r/>
    </w:p>
    <w:p>
      <w:pPr>
        <w:ind w:left="-15" w:right="0" w:firstLine="711"/>
        <w:spacing w:lineRule="auto" w:line="240" w:after="0" w:afterAutospacing="0"/>
      </w:pPr>
      <w:r>
        <w:t xml:space="preserve">Мета програми спрямована на ро</w:t>
      </w:r>
      <w:r>
        <w:t xml:space="preserve">зв’язання шляхом вирішення найважливіших проблем розвитку та діяльності громадських організацій, на захист прав і свобод, задоволення політичних, економічних, соціальних, культурних та інших інтересів їх членів. </w:t>
      </w:r>
      <w:r/>
    </w:p>
    <w:p>
      <w:pPr>
        <w:ind w:left="-15" w:right="0" w:firstLine="711"/>
        <w:spacing w:lineRule="auto" w:line="240" w:after="0" w:afterAutospacing="0"/>
      </w:pPr>
      <w:r>
        <w:t xml:space="preserve">Досягнення зазначеної мети здійснюється шл</w:t>
      </w:r>
      <w:r>
        <w:t xml:space="preserve">яхом реалізації заходів до Програми «Підтримка громадських організацій інвалідів та ветеранів на 20</w:t>
      </w:r>
      <w:r>
        <w:t xml:space="preserve">21 </w:t>
      </w:r>
      <w:r>
        <w:t xml:space="preserve">р</w:t>
      </w:r>
      <w:r>
        <w:t xml:space="preserve">ік</w:t>
      </w:r>
      <w:r>
        <w:t xml:space="preserve">»</w:t>
      </w:r>
      <w:r>
        <w:t xml:space="preserve">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113" w:afterAutospacing="0" w:before="113" w:beforeAutospacing="0"/>
      </w:pPr>
      <w:r>
        <w:rPr>
          <w:b/>
        </w:rPr>
        <w:t xml:space="preserve">ОСН</w:t>
      </w:r>
      <w:r>
        <w:rPr>
          <w:b/>
        </w:rPr>
        <w:t xml:space="preserve">О</w:t>
      </w:r>
      <w:r>
        <w:rPr>
          <w:b/>
        </w:rPr>
        <w:t xml:space="preserve">ВНІ </w:t>
      </w:r>
      <w:r>
        <w:rPr>
          <w:b/>
        </w:rPr>
        <w:t xml:space="preserve">ЗАВДАННЯ ПРОГРАМИ</w:t>
      </w:r>
      <w:r>
        <w:t xml:space="preserve">  </w:t>
      </w:r>
      <w:r/>
    </w:p>
    <w:p>
      <w:pPr>
        <w:ind w:left="0" w:right="496" w:firstLine="708"/>
        <w:jc w:val="left"/>
        <w:spacing w:lineRule="auto" w:line="240" w:after="0" w:afterAutospacing="0"/>
      </w:pPr>
      <w:r>
        <w:t xml:space="preserve">Основні завдання даної програми: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розв’язання проблем </w:t>
      </w:r>
      <w:r>
        <w:t xml:space="preserve">підвищення рівня та якості життя, посилення уваги до потреб старшого покоління та підтримку ініціатив і діяльності громадських організацій ветеранів війни та праці, учасників та дітей війни, ветеранів військової служби, інших силових структур, пенсіонерів,</w:t>
      </w:r>
      <w:r>
        <w:t xml:space="preserve"> громадян похилого віку, воїнів-інтернаціоналістів, ліквідаторів аварії на Чорнобильській АЕС та інвалідів Чорнобиля, в’язнів-жертв нацизму, учасників бойових дій; 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сприяння роботі у розв’язанні проблем побутового характеру вищевказаної категорії людей,</w:t>
      </w:r>
      <w:r>
        <w:t xml:space="preserve"> забезпечення реалізації їх конституційних прав;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створенн</w:t>
      </w:r>
      <w:r>
        <w:t xml:space="preserve">я банку даних пільгової категорії населення;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матеріальна підтримка соціально-незахищених верст населення з метою вирішення їх життєвих проблем;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фінансо</w:t>
      </w:r>
      <w:r>
        <w:t xml:space="preserve">ва підтримка громадських організацій ветеран</w:t>
      </w:r>
      <w:r>
        <w:t xml:space="preserve">ів; - підвищення рівня соціального захисту ветеранів. </w:t>
      </w:r>
      <w:r/>
    </w:p>
    <w:p>
      <w:pPr>
        <w:ind w:left="-15" w:right="0" w:firstLine="711"/>
        <w:spacing w:lineRule="auto" w:line="240" w:after="0" w:afterAutospacing="0"/>
      </w:pPr>
      <w:r>
        <w:t xml:space="preserve">Основними принципами програми мають стати заходи щодо здійснення на місцевому рівні соціальної підтримки ветеранів шляхом надання передбачених законодавчою базою  видів допомоги, поглиблення адресної т</w:t>
      </w:r>
      <w:r>
        <w:t xml:space="preserve">а забезпечення матеріальної підтримки ветеранів та іншої категорії населення, що опинилося у скрутній ситуації.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113" w:afterAutospacing="0" w:before="113" w:beforeAutospacing="0"/>
        <w:rPr>
          <w:b/>
        </w:rPr>
      </w:pPr>
      <w:r>
        <w:rPr>
          <w:b/>
        </w:rPr>
        <w:t xml:space="preserve">Ф</w:t>
      </w:r>
      <w:r>
        <w:rPr>
          <w:b/>
        </w:rPr>
        <w:t xml:space="preserve">І</w:t>
      </w:r>
      <w:r>
        <w:rPr>
          <w:b/>
        </w:rPr>
        <w:t xml:space="preserve">НАНСОВЕ </w:t>
      </w:r>
      <w:r>
        <w:rPr>
          <w:b/>
        </w:rPr>
        <w:t xml:space="preserve">ЗАБЕЗПЕЧЕННЯ </w:t>
      </w:r>
      <w:r>
        <w:rPr>
          <w:b/>
        </w:rPr>
      </w:r>
      <w:r/>
    </w:p>
    <w:p>
      <w:pPr>
        <w:ind w:left="-15" w:right="0" w:firstLine="711"/>
        <w:spacing w:lineRule="auto" w:line="240" w:after="0" w:afterAutospacing="0"/>
      </w:pPr>
      <w:r>
        <w:t xml:space="preserve">Виконання Програми здійснюється в межах асигнувань, передбачених в міському </w:t>
      </w:r>
      <w:r>
        <w:t xml:space="preserve">бюджеті </w:t>
      </w:r>
      <w:r>
        <w:t xml:space="preserve">на 20</w:t>
      </w:r>
      <w:r>
        <w:t xml:space="preserve">21</w:t>
      </w:r>
      <w:r>
        <w:t xml:space="preserve"> р</w:t>
      </w:r>
      <w:r>
        <w:t xml:space="preserve"> та інших джерел, не заборонених законодавством. </w:t>
      </w:r>
      <w:r/>
    </w:p>
    <w:p>
      <w:pPr>
        <w:ind w:left="-15" w:right="0" w:firstLine="0"/>
        <w:jc w:val="left"/>
        <w:spacing w:lineRule="auto" w:line="240" w:after="0" w:afterAutospacing="0"/>
        <w:tabs>
          <w:tab w:val="center" w:pos="4485" w:leader="none"/>
        </w:tabs>
      </w:pPr>
      <w:r>
        <w:t xml:space="preserve"> </w:t>
      </w:r>
      <w:r>
        <w:tab/>
        <w:t xml:space="preserve">Витрачання коштів громадськими організаціями здійснюється: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на під</w:t>
      </w:r>
      <w:r>
        <w:t xml:space="preserve">тримку (утримання) голови  </w:t>
      </w:r>
      <w:r>
        <w:t xml:space="preserve">організації ветеранів</w:t>
      </w:r>
      <w:r>
        <w:t xml:space="preserve"> (не більше 20%)</w:t>
      </w:r>
      <w:r>
        <w:t xml:space="preserve">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на витрати пов’язані з відрядженням, оплатою за комунальні послуги, спожиту електроенергію, послуги зв’язку </w:t>
      </w:r>
      <w:r>
        <w:t xml:space="preserve"> організації </w:t>
      </w:r>
      <w:r>
        <w:t xml:space="preserve">ветеранів</w:t>
      </w:r>
      <w:r>
        <w:t xml:space="preserve"> (не більше 20%)</w:t>
      </w:r>
      <w:r>
        <w:t xml:space="preserve">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підготовки та проведення заходів з відзначення державних свят та визначних дат, а </w:t>
      </w:r>
      <w:r>
        <w:t xml:space="preserve">також участі в організації і здійсненні заходів</w:t>
      </w:r>
      <w:r>
        <w:t xml:space="preserve">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здійснення доброчинних заходів (відвідування інвалідів та одиноких пристарілих громадян в лікарнях, немічних ветеранів вдома, в геріатричному відділен</w:t>
      </w:r>
      <w:r>
        <w:t xml:space="preserve">ні, будинку інвалідів, тощо );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підписку періодичних видань , підготовку і видання буклетів тощо; - надання матеріальної допомоги найбільш незахищеним, хворим членам громадських організацій та жителям територіальної громади</w:t>
      </w:r>
      <w:r>
        <w:t xml:space="preserve">, що опинилися в скрутній </w:t>
      </w:r>
      <w:r>
        <w:t xml:space="preserve">життєвій ситуації;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м</w:t>
      </w:r>
      <w:r>
        <w:t xml:space="preserve">атеріальне заохочення кращих активістів громадських організацій;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при</w:t>
      </w:r>
      <w:r>
        <w:t xml:space="preserve">дбання побутового обладнання, канцтоварів</w:t>
      </w:r>
      <w:r>
        <w:t xml:space="preserve"> (не більше 20%)</w:t>
      </w:r>
      <w:r>
        <w:t xml:space="preserve">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113" w:afterAutospacing="0" w:before="113" w:beforeAutospacing="0"/>
        <w:rPr>
          <w:b/>
        </w:rPr>
      </w:pPr>
      <w:r>
        <w:rPr>
          <w:b/>
        </w:rPr>
        <w:t xml:space="preserve">ОЧІКУВАНІ </w:t>
      </w:r>
      <w:r>
        <w:rPr>
          <w:b/>
        </w:rPr>
        <w:t xml:space="preserve">РЕЗУЛЬТАТИ  ВИКОНАННЯ ПРОГРАМИ </w:t>
      </w:r>
      <w:r>
        <w:rPr>
          <w:b/>
        </w:rPr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забезп</w:t>
      </w:r>
      <w:r>
        <w:t xml:space="preserve">ечення фінансової підтримки статутної діяльності громадських </w:t>
      </w:r>
      <w:r>
        <w:t xml:space="preserve">організацій;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підвищення рів</w:t>
      </w:r>
      <w:r>
        <w:t xml:space="preserve">ня та якості життя членів зазначених у Програмі громадських організацій;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тісна взаємодія у вирішенні  важливих проблемних питань життєдіяльності з іншими громадськими організаціями та об’єднаннями;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відпрацювання чіткого механізму надання допомоги тим, хто її дійсно потре</w:t>
      </w:r>
      <w:r>
        <w:t xml:space="preserve">бує. </w:t>
      </w:r>
      <w:r/>
    </w:p>
    <w:p>
      <w:pPr>
        <w:ind w:left="716" w:right="0"/>
        <w:spacing w:lineRule="auto" w:line="240" w:after="0" w:afterAutospacing="0"/>
      </w:pPr>
      <w:r>
        <w:t xml:space="preserve">У результаті виконання Програми передбачається забезпечити: 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по</w:t>
      </w:r>
      <w:r>
        <w:t xml:space="preserve">ліпшення життєдіяльності громадських організацій;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посилення  турботи про членів громадських організацій;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задо</w:t>
      </w:r>
      <w:r>
        <w:t xml:space="preserve">волення їх життєвих потреб і повсякденних запитів, з метою соціальної підтримки та надання допомоги цим та іншим соціально-незахищеним вер</w:t>
      </w:r>
      <w:r>
        <w:t xml:space="preserve">ствам населення.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113" w:afterAutospacing="0" w:before="113" w:beforeAutospacing="0"/>
        <w:rPr>
          <w:b/>
        </w:rPr>
      </w:pPr>
      <w:r>
        <w:rPr>
          <w:b/>
        </w:rPr>
        <w:t xml:space="preserve">РЕСУРСНЕ</w:t>
      </w:r>
      <w:r>
        <w:rPr>
          <w:b/>
        </w:rPr>
        <w:t xml:space="preserve"> </w:t>
      </w:r>
      <w:r>
        <w:rPr>
          <w:b/>
        </w:rPr>
        <w:t xml:space="preserve">ЗАБЕЗПЕЧЕННЯ ПРОГРАМИ </w:t>
      </w:r>
      <w:r>
        <w:rPr>
          <w:b/>
        </w:rPr>
        <w:t xml:space="preserve">«</w:t>
      </w:r>
      <w:r>
        <w:rPr>
          <w:b/>
        </w:rPr>
        <w:t xml:space="preserve"> ПІДТРИМКИ </w:t>
      </w:r>
      <w:r>
        <w:rPr>
          <w:b/>
        </w:rPr>
        <w:t xml:space="preserve">ГРОМАДСЬКИХ ОРГАНІЗАЦІЙ ІНВАЛІДІВ ТА ВЕТЕРАНІВ</w:t>
      </w:r>
      <w:r>
        <w:rPr>
          <w:b/>
        </w:rPr>
        <w:t xml:space="preserve">»</w:t>
      </w:r>
      <w:r>
        <w:rPr>
          <w:b/>
        </w:rPr>
      </w:r>
      <w:r/>
    </w:p>
    <w:p>
      <w:pPr>
        <w:ind w:left="-15" w:right="0" w:firstLine="711"/>
        <w:spacing w:lineRule="auto" w:line="240" w:after="0" w:afterAutospacing="0"/>
      </w:pPr>
      <w:r>
        <w:t xml:space="preserve">Прогнозний обсяг видатків на виконання Програми розрахований виходячи з річної </w:t>
      </w:r>
      <w:r>
        <w:t xml:space="preserve">потреби </w:t>
      </w:r>
      <w:r>
        <w:t xml:space="preserve">в коштах на проведення заходів, а саме: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проведення святкових заходів до щорічних свят та пам’ятних дат - міський бю</w:t>
      </w:r>
      <w:r>
        <w:t xml:space="preserve">джет, залучені кошти;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надання матеріальної допомоги ветеранам, ветеранській організації та спілкам чорнобильців, в’язнів-жертв фашизму - </w:t>
      </w:r>
      <w:r>
        <w:t xml:space="preserve">міський бюджет, залучені  кошти; </w:t>
      </w:r>
      <w:r/>
    </w:p>
    <w:p>
      <w:pPr>
        <w:numPr>
          <w:ilvl w:val="0"/>
          <w:numId w:val="2"/>
        </w:numPr>
        <w:ind w:left="0" w:right="0" w:firstLine="0"/>
        <w:spacing w:lineRule="auto" w:line="240" w:after="0" w:afterAutospacing="0"/>
      </w:pPr>
      <w:r>
        <w:t xml:space="preserve">інші</w:t>
      </w:r>
      <w:r>
        <w:t xml:space="preserve"> цілі та заходи - міський бюджет. </w:t>
      </w:r>
      <w:r/>
    </w:p>
    <w:p>
      <w:pPr>
        <w:numPr>
          <w:ilvl w:val="0"/>
          <w:numId w:val="1"/>
        </w:numPr>
        <w:ind w:left="0" w:right="496" w:firstLine="0"/>
        <w:jc w:val="center"/>
        <w:spacing w:lineRule="auto" w:line="240" w:after="113" w:afterAutospacing="0" w:before="113" w:beforeAutospacing="0"/>
        <w:rPr>
          <w:b/>
        </w:rPr>
      </w:pPr>
      <w:r>
        <w:rPr>
          <w:b/>
        </w:rPr>
        <w:t xml:space="preserve">КОНТРОЛЬ </w:t>
      </w:r>
      <w:r>
        <w:rPr>
          <w:b/>
        </w:rPr>
        <w:t xml:space="preserve">ЗА ХОДОМ ВИКОНАННЯ ПРОГРАМИ  </w:t>
      </w:r>
      <w:r/>
    </w:p>
    <w:p>
      <w:pPr>
        <w:ind w:left="-15" w:right="0" w:firstLine="711"/>
        <w:spacing w:lineRule="auto" w:line="240" w:after="0" w:afterAutospacing="0"/>
      </w:pPr>
      <w:r>
        <w:rPr>
          <w:b/>
        </w:rPr>
      </w:r>
      <w:r>
        <w:tab/>
      </w:r>
      <w:r>
        <w:t xml:space="preserve">Громад</w:t>
      </w:r>
      <w:r>
        <w:t xml:space="preserve">ські </w:t>
      </w:r>
      <w:r>
        <w:tab/>
        <w:t xml:space="preserve">організації, </w:t>
      </w:r>
      <w:r>
        <w:tab/>
        <w:t xml:space="preserve">які </w:t>
      </w:r>
      <w:r>
        <w:t xml:space="preserve">отримують </w:t>
      </w:r>
      <w:r>
        <w:t xml:space="preserve">фінансову </w:t>
      </w:r>
      <w:r>
        <w:t xml:space="preserve">підтрим</w:t>
      </w:r>
      <w:r>
        <w:t xml:space="preserve">ку, погоджують використання бюджетних коштів з фінансо</w:t>
      </w:r>
      <w:r>
        <w:t xml:space="preserve">вим</w:t>
      </w:r>
      <w:r>
        <w:t xml:space="preserve"> відділом міської ради та звітують перед контрол</w:t>
      </w:r>
      <w:r>
        <w:t xml:space="preserve">юючими органами щодо цільового використання бюджетних коштів.  </w:t>
      </w:r>
      <w:r/>
    </w:p>
    <w:sectPr>
      <w:footnotePr/>
      <w:type w:val="nextPage"/>
      <w:pgSz w:w="11904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ind w:left="6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9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1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3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5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7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9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1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3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6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34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0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78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50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22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494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669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5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575"/>
    <w:link w:val="574"/>
    <w:uiPriority w:val="9"/>
    <w:rPr>
      <w:rFonts w:ascii="Arial" w:hAnsi="Arial" w:cs="Arial" w:eastAsia="Arial"/>
      <w:sz w:val="40"/>
      <w:szCs w:val="40"/>
    </w:rPr>
  </w:style>
  <w:style w:type="paragraph" w:styleId="405">
    <w:name w:val="Heading 2"/>
    <w:basedOn w:val="573"/>
    <w:next w:val="573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6">
    <w:name w:val="Heading 2 Char"/>
    <w:basedOn w:val="575"/>
    <w:link w:val="405"/>
    <w:uiPriority w:val="9"/>
    <w:rPr>
      <w:rFonts w:ascii="Arial" w:hAnsi="Arial" w:cs="Arial" w:eastAsia="Arial"/>
      <w:sz w:val="34"/>
    </w:rPr>
  </w:style>
  <w:style w:type="paragraph" w:styleId="407">
    <w:name w:val="Heading 3"/>
    <w:basedOn w:val="573"/>
    <w:next w:val="573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>
    <w:name w:val="Heading 3 Char"/>
    <w:basedOn w:val="575"/>
    <w:link w:val="407"/>
    <w:uiPriority w:val="9"/>
    <w:rPr>
      <w:rFonts w:ascii="Arial" w:hAnsi="Arial" w:cs="Arial" w:eastAsia="Arial"/>
      <w:sz w:val="30"/>
      <w:szCs w:val="30"/>
    </w:rPr>
  </w:style>
  <w:style w:type="paragraph" w:styleId="409">
    <w:name w:val="Heading 4"/>
    <w:basedOn w:val="573"/>
    <w:next w:val="573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>
    <w:name w:val="Heading 4 Char"/>
    <w:basedOn w:val="57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>
    <w:name w:val="Heading 5"/>
    <w:basedOn w:val="573"/>
    <w:next w:val="573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>
    <w:name w:val="Heading 5 Char"/>
    <w:basedOn w:val="575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>
    <w:name w:val="Heading 6"/>
    <w:basedOn w:val="573"/>
    <w:next w:val="573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4">
    <w:name w:val="Heading 6 Char"/>
    <w:basedOn w:val="575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>
    <w:name w:val="Heading 7"/>
    <w:basedOn w:val="573"/>
    <w:next w:val="573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6">
    <w:name w:val="Heading 7 Char"/>
    <w:basedOn w:val="575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>
    <w:name w:val="Heading 8"/>
    <w:basedOn w:val="573"/>
    <w:next w:val="573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8">
    <w:name w:val="Heading 8 Char"/>
    <w:basedOn w:val="575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>
    <w:name w:val="Heading 9"/>
    <w:basedOn w:val="573"/>
    <w:next w:val="573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>
    <w:name w:val="Heading 9 Char"/>
    <w:basedOn w:val="575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No Spacing"/>
    <w:qFormat/>
    <w:uiPriority w:val="1"/>
    <w:pPr>
      <w:spacing w:lineRule="auto" w:line="240" w:after="0" w:before="0"/>
    </w:pPr>
  </w:style>
  <w:style w:type="paragraph" w:styleId="422">
    <w:name w:val="Title"/>
    <w:basedOn w:val="573"/>
    <w:next w:val="573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5"/>
    <w:link w:val="422"/>
    <w:uiPriority w:val="10"/>
    <w:rPr>
      <w:sz w:val="48"/>
      <w:szCs w:val="48"/>
    </w:rPr>
  </w:style>
  <w:style w:type="paragraph" w:styleId="424">
    <w:name w:val="Subtitle"/>
    <w:basedOn w:val="573"/>
    <w:next w:val="573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5"/>
    <w:link w:val="424"/>
    <w:uiPriority w:val="11"/>
    <w:rPr>
      <w:sz w:val="24"/>
      <w:szCs w:val="24"/>
    </w:rPr>
  </w:style>
  <w:style w:type="paragraph" w:styleId="426">
    <w:name w:val="Quote"/>
    <w:basedOn w:val="573"/>
    <w:next w:val="573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3"/>
    <w:next w:val="573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3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5"/>
    <w:link w:val="430"/>
    <w:uiPriority w:val="99"/>
  </w:style>
  <w:style w:type="paragraph" w:styleId="432">
    <w:name w:val="Footer"/>
    <w:basedOn w:val="573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5"/>
    <w:link w:val="432"/>
    <w:uiPriority w:val="99"/>
  </w:style>
  <w:style w:type="table" w:styleId="434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3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4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5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6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7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8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573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>
    <w:name w:val="Footnote Text Char"/>
    <w:link w:val="560"/>
    <w:uiPriority w:val="99"/>
    <w:rPr>
      <w:sz w:val="18"/>
    </w:rPr>
  </w:style>
  <w:style w:type="character" w:styleId="562">
    <w:name w:val="footnote reference"/>
    <w:basedOn w:val="575"/>
    <w:uiPriority w:val="99"/>
    <w:unhideWhenUsed/>
    <w:rPr>
      <w:vertAlign w:val="superscript"/>
    </w:rPr>
  </w:style>
  <w:style w:type="paragraph" w:styleId="563">
    <w:name w:val="toc 1"/>
    <w:basedOn w:val="573"/>
    <w:next w:val="573"/>
    <w:uiPriority w:val="39"/>
    <w:unhideWhenUsed/>
    <w:pPr>
      <w:ind w:left="0" w:right="0" w:firstLine="0"/>
      <w:spacing w:after="57"/>
    </w:pPr>
  </w:style>
  <w:style w:type="paragraph" w:styleId="564">
    <w:name w:val="toc 2"/>
    <w:basedOn w:val="573"/>
    <w:next w:val="573"/>
    <w:uiPriority w:val="39"/>
    <w:unhideWhenUsed/>
    <w:pPr>
      <w:ind w:left="283" w:right="0" w:firstLine="0"/>
      <w:spacing w:after="57"/>
    </w:pPr>
  </w:style>
  <w:style w:type="paragraph" w:styleId="565">
    <w:name w:val="toc 3"/>
    <w:basedOn w:val="573"/>
    <w:next w:val="573"/>
    <w:uiPriority w:val="39"/>
    <w:unhideWhenUsed/>
    <w:pPr>
      <w:ind w:left="567" w:right="0" w:firstLine="0"/>
      <w:spacing w:after="57"/>
    </w:pPr>
  </w:style>
  <w:style w:type="paragraph" w:styleId="566">
    <w:name w:val="toc 4"/>
    <w:basedOn w:val="573"/>
    <w:next w:val="573"/>
    <w:uiPriority w:val="39"/>
    <w:unhideWhenUsed/>
    <w:pPr>
      <w:ind w:left="850" w:right="0" w:firstLine="0"/>
      <w:spacing w:after="57"/>
    </w:pPr>
  </w:style>
  <w:style w:type="paragraph" w:styleId="567">
    <w:name w:val="toc 5"/>
    <w:basedOn w:val="573"/>
    <w:next w:val="573"/>
    <w:uiPriority w:val="39"/>
    <w:unhideWhenUsed/>
    <w:pPr>
      <w:ind w:left="1134" w:right="0" w:firstLine="0"/>
      <w:spacing w:after="57"/>
    </w:pPr>
  </w:style>
  <w:style w:type="paragraph" w:styleId="568">
    <w:name w:val="toc 6"/>
    <w:basedOn w:val="573"/>
    <w:next w:val="573"/>
    <w:uiPriority w:val="39"/>
    <w:unhideWhenUsed/>
    <w:pPr>
      <w:ind w:left="1417" w:right="0" w:firstLine="0"/>
      <w:spacing w:after="57"/>
    </w:pPr>
  </w:style>
  <w:style w:type="paragraph" w:styleId="569">
    <w:name w:val="toc 7"/>
    <w:basedOn w:val="573"/>
    <w:next w:val="573"/>
    <w:uiPriority w:val="39"/>
    <w:unhideWhenUsed/>
    <w:pPr>
      <w:ind w:left="1701" w:right="0" w:firstLine="0"/>
      <w:spacing w:after="57"/>
    </w:pPr>
  </w:style>
  <w:style w:type="paragraph" w:styleId="570">
    <w:name w:val="toc 8"/>
    <w:basedOn w:val="573"/>
    <w:next w:val="573"/>
    <w:uiPriority w:val="39"/>
    <w:unhideWhenUsed/>
    <w:pPr>
      <w:ind w:left="1984" w:right="0" w:firstLine="0"/>
      <w:spacing w:after="57"/>
    </w:pPr>
  </w:style>
  <w:style w:type="paragraph" w:styleId="571">
    <w:name w:val="toc 9"/>
    <w:basedOn w:val="573"/>
    <w:next w:val="573"/>
    <w:uiPriority w:val="39"/>
    <w:unhideWhenUsed/>
    <w:pPr>
      <w:ind w:left="2268" w:right="0" w:firstLine="0"/>
      <w:spacing w:after="57"/>
    </w:pPr>
  </w:style>
  <w:style w:type="paragraph" w:styleId="572">
    <w:name w:val="TOC Heading"/>
    <w:uiPriority w:val="39"/>
    <w:unhideWhenUsed/>
  </w:style>
  <w:style w:type="paragraph" w:styleId="57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10" w:right="8" w:hanging="10"/>
      <w:jc w:val="both"/>
      <w:spacing w:lineRule="auto" w:line="270" w:after="12"/>
    </w:pPr>
  </w:style>
  <w:style w:type="paragraph" w:styleId="574">
    <w:name w:val="Heading 1"/>
    <w:next w:val="573"/>
    <w:link w:val="578"/>
    <w:qFormat/>
    <w:uiPriority w:val="9"/>
    <w:rPr>
      <w:rFonts w:ascii="Times New Roman" w:hAnsi="Times New Roman" w:cs="Times New Roman" w:eastAsia="Times New Roman"/>
      <w:b/>
      <w:i/>
      <w:color w:val="000000"/>
      <w:sz w:val="32"/>
    </w:rPr>
    <w:pPr>
      <w:ind w:right="3"/>
      <w:jc w:val="center"/>
      <w:keepLines/>
      <w:keepNext/>
      <w:spacing w:after="35"/>
      <w:outlineLvl w:val="0"/>
    </w:pPr>
  </w:style>
  <w:style w:type="character" w:styleId="575" w:default="1">
    <w:name w:val="Default Paragraph Font"/>
    <w:uiPriority w:val="1"/>
    <w:semiHidden/>
    <w:unhideWhenUsed/>
  </w:style>
  <w:style w:type="table" w:styleId="5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7" w:default="1">
    <w:name w:val="No List"/>
    <w:uiPriority w:val="99"/>
    <w:semiHidden/>
    <w:unhideWhenUsed/>
  </w:style>
  <w:style w:type="character" w:styleId="578" w:customStyle="1">
    <w:name w:val="Заголовок 1 Знак"/>
    <w:link w:val="574"/>
    <w:rPr>
      <w:rFonts w:ascii="Times New Roman" w:hAnsi="Times New Roman" w:cs="Times New Roman" w:eastAsia="Times New Roman"/>
      <w:b/>
      <w:i/>
      <w:color w:val="000000"/>
      <w:sz w:val="32"/>
    </w:rPr>
  </w:style>
  <w:style w:type="table" w:styleId="579" w:customStyle="1">
    <w:name w:val="Table 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580">
    <w:name w:val="List Paragraph"/>
    <w:basedOn w:val="573"/>
    <w:link w:val="581"/>
    <w:qFormat/>
    <w:uiPriority w:val="34"/>
    <w:pPr>
      <w:contextualSpacing w:val="true"/>
      <w:ind w:left="720"/>
    </w:pPr>
  </w:style>
  <w:style w:type="character" w:styleId="581" w:customStyle="1">
    <w:name w:val="Абзац списку Знак"/>
    <w:link w:val="580"/>
    <w:uiPriority w:val="34"/>
    <w:rPr>
      <w:rFonts w:ascii="Times New Roman" w:hAnsi="Times New Roman" w:cs="Times New Roman" w:eastAsia="Times New Roman"/>
      <w:color w:val="000000"/>
      <w:sz w:val="28"/>
    </w:rPr>
  </w:style>
  <w:style w:type="paragraph" w:styleId="582">
    <w:name w:val="Звичайний"/>
    <w:next w:val="578"/>
    <w:link w:val="57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Adminov Admin </cp:lastModifiedBy>
  <cp:revision>10</cp:revision>
  <dcterms:created xsi:type="dcterms:W3CDTF">2020-12-20T11:40:00Z</dcterms:created>
  <dcterms:modified xsi:type="dcterms:W3CDTF">2020-12-25T15:49:54Z</dcterms:modified>
</cp:coreProperties>
</file>