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  <w:szCs w:val="24"/>
          <w:lang w:eastAsia="uk-UA"/>
        </w:rPr>
      </w:r>
      <w:r/>
      <w:r>
        <w:rPr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2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</w:t>
      </w:r>
      <w:r/>
      <w:r/>
    </w:p>
    <w:p>
      <w:pPr>
        <w:jc w:val="center"/>
        <w:spacing w:after="0" w:afterAutospacing="0" w:before="0" w:beforeAutospacing="0"/>
        <w:widowControl w:val="off"/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eastAsia="uk-UA"/>
        </w:rPr>
        <w:t xml:space="preserve">РІШЕННЯ</w:t>
      </w:r>
      <w:r/>
    </w:p>
    <w:p>
      <w:pPr>
        <w:spacing w:after="0" w:afterAutospacing="0" w:before="0" w:beforeAutospacing="0"/>
        <w:tabs>
          <w:tab w:val="left" w:pos="4535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 грудня 2020 року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№ 44</w:t>
      </w:r>
      <w:r/>
    </w:p>
    <w:p>
      <w:pPr>
        <w:ind w:left="0" w:right="5245" w:firstLine="0"/>
        <w:jc w:val="both"/>
        <w:spacing w:after="113" w:afterAutospacing="0" w:before="113" w:beforeAutospacing="0"/>
        <w:rPr>
          <w:b/>
          <w:color w:val="000000"/>
          <w:sz w:val="28"/>
          <w:szCs w:val="28"/>
        </w:rPr>
      </w:pPr>
      <w:r>
        <w:rPr>
          <w:sz w:val="28"/>
        </w:rPr>
      </w:r>
      <w:bookmarkStart w:id="1" w:name="_Hlk57141607"/>
      <w:r>
        <w:rPr>
          <w:b/>
          <w:color w:val="000000" w:themeColor="text1"/>
          <w:sz w:val="28"/>
          <w:szCs w:val="28"/>
        </w:rPr>
        <w:t xml:space="preserve">Про затвердження Програми підтримки закладів вторинної медичної допомог</w:t>
      </w:r>
      <w:r>
        <w:rPr>
          <w:b/>
          <w:color w:val="000000" w:themeColor="text1"/>
          <w:sz w:val="28"/>
          <w:szCs w:val="28"/>
        </w:rPr>
        <w:t xml:space="preserve">и на території Менської міської територіальної громади</w:t>
      </w:r>
      <w:r>
        <w:rPr>
          <w:b/>
          <w:color w:val="000000" w:themeColor="text1"/>
          <w:sz w:val="28"/>
          <w:szCs w:val="28"/>
        </w:rPr>
        <w:t xml:space="preserve"> на 2021 рік</w:t>
      </w:r>
      <w:bookmarkEnd w:id="1"/>
      <w:r>
        <w:rPr>
          <w:sz w:val="28"/>
        </w:rPr>
      </w:r>
      <w:r/>
    </w:p>
    <w:p>
      <w:pPr>
        <w:ind w:firstLine="708"/>
        <w:jc w:val="both"/>
        <w:spacing w:after="0" w:afterAutospacing="0" w:before="0" w:beforeAutospacing="0"/>
        <w:rPr>
          <w:color w:val="000000"/>
          <w:sz w:val="28"/>
          <w:szCs w:val="24"/>
        </w:rPr>
      </w:pPr>
      <w:r>
        <w:rPr>
          <w:color w:val="000000" w:themeColor="text1"/>
          <w:sz w:val="28"/>
          <w:szCs w:val="28"/>
        </w:rPr>
        <w:t xml:space="preserve">З метою налагодження ефективного функціонування систе</w:t>
      </w:r>
      <w:r>
        <w:rPr>
          <w:color w:val="000000" w:themeColor="text1"/>
          <w:sz w:val="28"/>
          <w:szCs w:val="28"/>
        </w:rPr>
        <w:t xml:space="preserve">ми вторинної медичної допомоги на території Менської міської територіальної громади,</w:t>
      </w:r>
      <w:r>
        <w:rPr>
          <w:color w:val="000000" w:themeColor="text1"/>
          <w:sz w:val="28"/>
          <w:szCs w:val="28"/>
        </w:rPr>
        <w:t xml:space="preserve"> шляхом забезпечення  справедливості і рівності у питаннях охорони здоров’я, створення умов для ефективного функціонування лікарні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керуючись ст. 26 Закону України «</w:t>
      </w:r>
      <w:r>
        <w:rPr>
          <w:color w:val="000000" w:themeColor="text1"/>
          <w:sz w:val="28"/>
          <w:szCs w:val="28"/>
        </w:rPr>
        <w:t xml:space="preserve">Про місцеве самоврядування в Україні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», Менська міська рада</w:t>
      </w:r>
      <w:r>
        <w:rPr>
          <w:sz w:val="28"/>
        </w:rPr>
      </w:r>
      <w:r/>
    </w:p>
    <w:p>
      <w:pPr>
        <w:ind w:right="-181"/>
        <w:jc w:val="both"/>
        <w:spacing w:after="0" w:afterAutospacing="0" w:before="0" w:beforeAutospacing="0"/>
        <w:rPr>
          <w:b/>
          <w:color w:val="000000"/>
          <w:sz w:val="28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ВИРІШИЛА:</w:t>
      </w:r>
      <w:r>
        <w:rPr>
          <w:b/>
          <w:sz w:val="28"/>
        </w:rPr>
      </w:r>
      <w:r/>
    </w:p>
    <w:p>
      <w:pPr>
        <w:pStyle w:val="602"/>
        <w:numPr>
          <w:ilvl w:val="0"/>
          <w:numId w:val="10"/>
        </w:numPr>
        <w:ind w:left="0" w:right="0" w:firstLine="34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Затвердити Програму підтримки заклад</w:t>
      </w:r>
      <w:r>
        <w:rPr>
          <w:color w:val="000000" w:themeColor="text1"/>
          <w:sz w:val="28"/>
          <w:szCs w:val="28"/>
        </w:rPr>
        <w:t xml:space="preserve">ів вторинної медичної допомоги на території Менської міської</w:t>
      </w:r>
      <w:r>
        <w:rPr>
          <w:color w:val="000000" w:themeColor="text1"/>
          <w:sz w:val="28"/>
          <w:szCs w:val="28"/>
        </w:rPr>
        <w:t xml:space="preserve"> територіал</w:t>
      </w:r>
      <w:r>
        <w:rPr>
          <w:color w:val="000000" w:themeColor="text1"/>
          <w:sz w:val="28"/>
          <w:szCs w:val="28"/>
        </w:rPr>
        <w:t xml:space="preserve">ьної громади</w:t>
      </w:r>
      <w:r>
        <w:rPr>
          <w:color w:val="000000" w:themeColor="text1"/>
          <w:sz w:val="28"/>
          <w:szCs w:val="28"/>
        </w:rPr>
        <w:t xml:space="preserve"> на 2021 рік згі</w:t>
      </w:r>
      <w:r>
        <w:rPr>
          <w:color w:val="000000" w:themeColor="text1"/>
          <w:sz w:val="28"/>
          <w:szCs w:val="28"/>
        </w:rPr>
        <w:t xml:space="preserve">дно додатку до даного рішення - </w:t>
      </w:r>
      <w:r>
        <w:rPr>
          <w:color w:val="000000" w:themeColor="text1"/>
          <w:sz w:val="28"/>
          <w:szCs w:val="28"/>
        </w:rPr>
        <w:t xml:space="preserve">додається</w:t>
      </w:r>
      <w:r>
        <w:rPr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2"/>
        </w:num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заходів передбачених Програмою здійснювати з врахуванням можливих показників бюджету громади. </w:t>
      </w:r>
      <w:r/>
    </w:p>
    <w:p>
      <w:pPr>
        <w:pStyle w:val="602"/>
        <w:numPr>
          <w:ilvl w:val="0"/>
          <w:numId w:val="12"/>
        </w:numPr>
        <w:contextualSpacing w:val="false"/>
        <w:ind w:right="0"/>
        <w:jc w:val="both"/>
        <w:spacing w:after="0" w:afterAutospacing="0" w:before="0" w:beforeAutospacing="0"/>
        <w:shd w:val="clear" w:color="auto" w:fill="FFFFFF"/>
        <w:rPr>
          <w:bCs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</w:rPr>
        <w:t xml:space="preserve">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720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after="0" w:afterAutospacing="0" w:before="0" w:beforeAutospacing="0"/>
        <w:rPr>
          <w:rFonts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after="0" w:afterAutospacing="0" w:before="0" w:beforeAutospacing="0"/>
        <w:rPr>
          <w:rFonts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</w:p>
    <w:p>
      <w:pPr>
        <w:jc w:val="both"/>
        <w:spacing w:after="0" w:afterAutospacing="0" w:before="0" w:beforeAutospacing="0"/>
        <w:rPr>
          <w:rFonts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</w:p>
    <w:p>
      <w:pPr>
        <w:jc w:val="both"/>
        <w:spacing w:after="0" w:afterAutospacing="0" w:before="0" w:beforeAutospacing="0"/>
        <w:rPr>
          <w:rFonts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</w:r>
    </w:p>
    <w:p>
      <w:pPr>
        <w:ind w:left="0" w:right="0" w:firstLine="0"/>
        <w:spacing w:after="0" w:before="0"/>
        <w:tabs>
          <w:tab w:val="left" w:pos="5812" w:leader="none"/>
          <w:tab w:val="left" w:pos="6946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                Г.А. Примаков</w:t>
      </w:r>
      <w:r>
        <w:rPr>
          <w:b w:val="false"/>
        </w:rPr>
      </w:r>
    </w:p>
    <w:p>
      <w:pPr>
        <w:spacing w:after="0" w:afterAutospacing="0" w:before="0" w:beforeAutospacing="0"/>
        <w:shd w:val="nil" w:color="auto" w:fill="FFFFFF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/>
    </w:p>
    <w:p>
      <w:pPr>
        <w:ind w:left="5670" w:right="-1"/>
        <w:spacing w:after="0" w:afterAutospacing="0" w:before="0" w:beforeAutospacing="0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Додаток </w:t>
      </w:r>
      <w:r>
        <w:rPr>
          <w:color w:val="000000" w:themeColor="text1"/>
          <w:szCs w:val="28"/>
        </w:rPr>
        <w:t xml:space="preserve">до </w:t>
      </w:r>
      <w:r>
        <w:rPr>
          <w:color w:val="000000" w:themeColor="text1"/>
          <w:szCs w:val="28"/>
        </w:rPr>
        <w:t xml:space="preserve">рішення 2 сесії Менської міської ради </w:t>
      </w:r>
      <w:r>
        <w:rPr>
          <w:color w:val="000000" w:themeColor="text1"/>
          <w:szCs w:val="28"/>
        </w:rPr>
        <w:t xml:space="preserve">8 скликання </w:t>
      </w:r>
      <w:r>
        <w:rPr>
          <w:color w:val="000000" w:themeColor="text1"/>
          <w:szCs w:val="28"/>
        </w:rPr>
        <w:t xml:space="preserve">№44 від 23.12.2020 «Про затвердження Програми підтримки заклад</w:t>
      </w:r>
      <w:r>
        <w:rPr>
          <w:color w:val="000000" w:themeColor="text1"/>
          <w:szCs w:val="28"/>
        </w:rPr>
        <w:t xml:space="preserve">ів вторинної медичної допомоги  на території Менської міської територіальної  громади</w:t>
      </w:r>
      <w:r>
        <w:rPr>
          <w:color w:val="000000" w:themeColor="text1"/>
          <w:szCs w:val="28"/>
        </w:rPr>
        <w:t xml:space="preserve"> на 2021 рік» </w:t>
      </w:r>
      <w:r/>
    </w:p>
    <w:p>
      <w:pPr>
        <w:jc w:val="center"/>
        <w:spacing w:after="0" w:afterAutospacing="0" w:before="0" w:before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Програма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підтримки заклад</w:t>
      </w:r>
      <w:r>
        <w:rPr>
          <w:b/>
          <w:color w:val="000000" w:themeColor="text1"/>
          <w:sz w:val="28"/>
          <w:szCs w:val="28"/>
        </w:rPr>
        <w:t xml:space="preserve">ів вторинної медичної допомоги на території Менської міської територіальної громади</w:t>
      </w:r>
      <w:r>
        <w:rPr>
          <w:b/>
          <w:color w:val="000000" w:themeColor="text1"/>
          <w:sz w:val="28"/>
          <w:szCs w:val="28"/>
        </w:rPr>
        <w:t xml:space="preserve"> на 2021 рік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9220" w:type="dxa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648"/>
        <w:gridCol w:w="3961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Ініціатор розроблення Програми: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Розробник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Співрозробники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Відповідальний виконавець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Учасники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Менська міська рада, 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КНП «Менська ЦРЛ»</w:t>
            </w:r>
            <w:r/>
          </w:p>
        </w:tc>
      </w:tr>
      <w:tr>
        <w:trPr>
          <w:tblCellSpacing w:w="0" w:type="dxa"/>
          <w:trHeight w:val="3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Термін реалізації Програми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2021 рік</w:t>
            </w:r>
            <w:r/>
          </w:p>
        </w:tc>
      </w:tr>
      <w:tr>
        <w:trPr>
          <w:tblCellSpacing w:w="0" w:type="dxa"/>
          <w:trHeight w:val="10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Загальний обсяг фінансових ресурсів необхідних для реалізації Програми, у тому числі: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5,00 млн. грн.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7.1.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648" w:type="dxa"/>
            <w:vAlign w:val="bottom"/>
            <w:textDirection w:val="lrTb"/>
            <w:noWrap/>
          </w:tcPr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Коштів бюджетів територіальних громад</w:t>
            </w:r>
            <w:r>
              <w:rPr>
                <w:color w:val="000000" w:themeColor="text1"/>
                <w:sz w:val="28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3961" w:type="dxa"/>
            <w:vAlign w:val="bottom"/>
            <w:textDirection w:val="lrTb"/>
            <w:noWrap/>
          </w:tcPr>
          <w:p>
            <w:pPr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5,00 млн. грн.</w:t>
            </w:r>
            <w:r/>
          </w:p>
        </w:tc>
      </w:tr>
    </w:tbl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І. Загальна частина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Здоров’я є найважливішим з прав людини та найвищою людською цінністю, від якої залежи</w:t>
      </w:r>
      <w:r>
        <w:rPr>
          <w:color w:val="000000" w:themeColor="text1"/>
          <w:sz w:val="28"/>
          <w:szCs w:val="28"/>
        </w:rPr>
        <w:t xml:space="preserve">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Вторинна (спеціалізована) медична допомога – вид медичної допомоги, що надається в амбулаторних або стаціонарних умовах плановому порядку або в </w:t>
      </w:r>
      <w:r>
        <w:rPr>
          <w:color w:val="000000" w:themeColor="text1"/>
          <w:sz w:val="28"/>
          <w:szCs w:val="28"/>
        </w:rPr>
        <w:t xml:space="preserve">екстрен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их</w:t>
      </w:r>
      <w:r>
        <w:rPr>
          <w:color w:val="000000" w:themeColor="text1"/>
          <w:sz w:val="28"/>
          <w:szCs w:val="28"/>
        </w:rPr>
        <w:t xml:space="preserve">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фізіологічних (при вагітності та пологах) станів, які можуть бути надані лі</w:t>
      </w:r>
      <w:r>
        <w:rPr>
          <w:color w:val="000000" w:themeColor="text1"/>
          <w:sz w:val="28"/>
          <w:szCs w:val="28"/>
        </w:rPr>
        <w:t xml:space="preserve">карями відповідної спеціалізації (крім лікарів загальної практики – сімейних лікарів); направлення пацієнта для надання вторинної (спеціалізованої) медичної допомоги з іншої спеціалізації або для надання третинної (високоспеціалізованої) медичної допомоги.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підтримки закладів вторинного рівня надання медичної допомоги у Менській </w:t>
      </w:r>
      <w:r>
        <w:rPr>
          <w:color w:val="000000" w:themeColor="text1"/>
          <w:sz w:val="28"/>
          <w:szCs w:val="28"/>
        </w:rPr>
        <w:t xml:space="preserve">міській </w:t>
      </w:r>
      <w:r>
        <w:rPr>
          <w:color w:val="000000" w:themeColor="text1"/>
          <w:sz w:val="28"/>
          <w:szCs w:val="28"/>
        </w:rPr>
        <w:t xml:space="preserve">територіальній громаді на 2021 рік потребує цільових фінансових зусиль, акти</w:t>
      </w:r>
      <w:r>
        <w:rPr>
          <w:color w:val="000000" w:themeColor="text1"/>
          <w:sz w:val="28"/>
          <w:szCs w:val="28"/>
        </w:rPr>
        <w:t xml:space="preserve">вних і скоординованих дій самих закладів охорони здоров’я, спрямованих на забезпечення належних можливостей для наближення якісної вторинної допомоги населенню, що обслуговується комунальним неприбутковим підприємством «Менська центральна районна лікарня».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</w:t>
      </w:r>
      <w:r>
        <w:rPr>
          <w:color w:val="000000" w:themeColor="text1"/>
          <w:sz w:val="28"/>
          <w:szCs w:val="28"/>
        </w:rPr>
        <w:t xml:space="preserve"> спрямована на налагодження ефективного функціонування системи вторинної допомоги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забезпечення справедливості і рівності у питаннях охорони здоров’я, створення умов для ефективного функціонування лікарні.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Актуальність Програми продиктована необхідністю поліпшення якості надання та доступності медичної допомоги населенню Менської </w:t>
      </w:r>
      <w:r>
        <w:rPr>
          <w:color w:val="000000" w:themeColor="text1"/>
          <w:sz w:val="28"/>
          <w:szCs w:val="28"/>
        </w:rPr>
        <w:t xml:space="preserve">міської </w:t>
      </w:r>
      <w:r>
        <w:rPr>
          <w:color w:val="000000" w:themeColor="text1"/>
          <w:sz w:val="28"/>
          <w:szCs w:val="28"/>
        </w:rPr>
        <w:t xml:space="preserve">ТГ, поліпшення матеріально-технічної бази,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необхідністю поліпшення стану здоров’я населення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забезпечення доступу до кваліфікованої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II. Обґрунтування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розроблена з метою розвитку вторинної медицини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лікарні, як комунального некомерційного підприємства.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зв`язку з напругою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яка виникла серед жителів громади, а також серед медичних працівн</w:t>
      </w:r>
      <w:r>
        <w:rPr>
          <w:color w:val="000000" w:themeColor="text1"/>
          <w:sz w:val="28"/>
          <w:szCs w:val="28"/>
        </w:rPr>
        <w:t xml:space="preserve">иків, для стабілізації ситуації та переходу на нову систему фінансування закладу, для забезпечення безперебійної роботи лікарні, надання кваліфікованої вторинної медичної допомоги необхідно забезпечити фінансування за рахунок Програми фінансової підтримки.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 пріоритетним завданням є надання вторинної (спеціалізованої) медичної допомоги в стаціонарних та поліклінічних умовах населенню Менської </w:t>
      </w:r>
      <w:r>
        <w:rPr>
          <w:color w:val="000000" w:themeColor="text1"/>
          <w:sz w:val="28"/>
          <w:szCs w:val="28"/>
        </w:rPr>
        <w:t xml:space="preserve">міської </w:t>
      </w:r>
      <w:r>
        <w:rPr>
          <w:color w:val="000000" w:themeColor="text1"/>
          <w:sz w:val="28"/>
          <w:szCs w:val="28"/>
        </w:rPr>
        <w:t xml:space="preserve">територіальної громади.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Планується надання вторинної (спеціалізованої) допомоги в стаціонарних </w:t>
      </w:r>
      <w:r>
        <w:rPr>
          <w:color w:val="000000" w:themeColor="text1"/>
          <w:sz w:val="28"/>
          <w:szCs w:val="28"/>
        </w:rPr>
        <w:t xml:space="preserve">відділеннях та надання медичних консультацій. Організація цілодобового надання вторинної спеціалізованої медичної допомоги хворим за направленням первинної медико-санітарної допомоги, інших закладів охорони здоров’я або по самостійному зверненню пацієнтів.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ІІІ. Мета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Головна мета Програми - створити необхідні умови для збереження та зміцнення соціальної стабільності, як основи економі</w:t>
      </w:r>
      <w:r>
        <w:rPr>
          <w:color w:val="000000" w:themeColor="text1"/>
          <w:sz w:val="28"/>
          <w:szCs w:val="28"/>
        </w:rPr>
        <w:t xml:space="preserve">чного зростання та можливості реалізації пріоритетних завдань розвитку громади. Забезпечити стабільну роботу лікарні як комунального некомерційного підприємства, медичне обслуговування населення та його соціальний захист, поліпшення інвестиційного клімату.</w:t>
      </w:r>
      <w:r/>
    </w:p>
    <w:p>
      <w:pPr>
        <w:pStyle w:val="66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Забезпечення зниження рівня захворюваності, інвалідності та смертності населення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шляхом формування ефектив</w:t>
      </w:r>
      <w:r>
        <w:rPr>
          <w:color w:val="000000" w:themeColor="text1"/>
          <w:sz w:val="28"/>
          <w:szCs w:val="28"/>
        </w:rPr>
        <w:t xml:space="preserve">ного функціонування системи надання доступної і якісної вторинної медичної допомоги, зокрема: забезпечення права на своєчасну першу невідкладну допомогу при нещасних випадках, гострих захворюваннях; попередження масових інфекційних захворювань; запобігання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демографічній кризі, профілактика спадкових захворювань; контроль за охороною здоров’я дітей.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Забезпечення населення якісними та своєчасними медичними послугами.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ІV. Завдання 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Основним завданням Програми є забезпечення стабільної діяльності лікарні, як комунального некомерційного підприємства охорони здоров'я та створення умов ефективного функціонування закладів вторинного рівня надання медичної допомоги, а саме: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поліпшення стану здоров’я усіх верств населення, зниження рівнів захворюваності, інвалідності, смертності, продовження активного довголіття і тривалості життя;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недопущення порушень термінів виплати заробітної плати працівникам лікарні та недопущення кредиторської заборгованості;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утримання допоміжних служб лікарні діяльність яких націлена на якісне та своєчасне обслуговування населення;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ефективне використання та збереження майна комунальної власності, забезпечення своєчасного та якісного обслуговування будинків, споруд та прибудинкових території;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належного фінансування потреб при наданні стаціонарної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лікарськими засобами;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предметами та матеріалами, обладнанням та інвентарем необхідних для надання 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санітарного та епідемічного благополуччя населення;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економічної мотивації медичних працівників вторинної ланки;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заохочення населення отримувати послуги в межах адміністративно-територіальної одиниці;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забезпечити надання інформаційної підтримки населенню про надання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забезпечити налагоджену роботу з населенням, надати можливість бути почутим, приймати участь у покращенні роботи закладу;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інші завдання спрямовані на збереження здоров’я та життя населення.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V. Реалізація Програми</w:t>
      </w:r>
      <w:r>
        <w:rPr>
          <w:b/>
          <w:color w:val="000000" w:themeColor="text1"/>
          <w:sz w:val="28"/>
        </w:rPr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Державна політика у сфері охорони здоров’я спрямована на зміцнення здоров’я усіх верств населення, збільшення тривалості активного життя, </w:t>
      </w:r>
      <w:r>
        <w:rPr>
          <w:color w:val="000000" w:themeColor="text1"/>
          <w:sz w:val="28"/>
          <w:szCs w:val="28"/>
        </w:rPr>
        <w:t xml:space="preserve">поліпшення демографічної ситуації, підвищення якості та ефективності медичної допомоги, удосконалення фінансування, управління галуззю та раціональне використання асигнувань на охорону здоров’я, а також забезпечення соціального захисту працівників лікарні.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 метою успішної реалізації державної політики у сфері охорони здоров’я необхідно: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Забезпечити пріоритетні напрямки і профілактичну роботу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спрямовану на збереження</w:t>
      </w:r>
      <w:r>
        <w:rPr>
          <w:color w:val="000000" w:themeColor="text1"/>
          <w:sz w:val="28"/>
          <w:szCs w:val="28"/>
        </w:rPr>
        <w:t xml:space="preserve"> і зміцнення здоров'я населення</w:t>
      </w:r>
      <w:r>
        <w:rPr>
          <w:color w:val="000000" w:themeColor="text1"/>
          <w:sz w:val="28"/>
          <w:szCs w:val="28"/>
        </w:rPr>
        <w:t xml:space="preserve"> з максимальн</w:t>
      </w:r>
      <w:r>
        <w:rPr>
          <w:color w:val="000000" w:themeColor="text1"/>
          <w:sz w:val="28"/>
          <w:szCs w:val="28"/>
        </w:rPr>
        <w:t xml:space="preserve">им залученням органів місцевого  самоврядування</w:t>
      </w:r>
      <w:r>
        <w:rPr>
          <w:color w:val="000000" w:themeColor="text1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Забезпечити у межах наданої компетенції ефективне функціонування лікувально-профілактичних підрозділів;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Утримувати допоміжні служби, що підвищить якість 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Забезпечити утримання та обслуговування будинків споруд та прибудинкових територій;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Утримувати спеціалістів по обсл</w:t>
      </w:r>
      <w:r>
        <w:rPr>
          <w:color w:val="000000" w:themeColor="text1"/>
          <w:sz w:val="28"/>
          <w:szCs w:val="28"/>
        </w:rPr>
        <w:t xml:space="preserve">уговуванню та виконанню </w:t>
      </w:r>
      <w:r>
        <w:rPr>
          <w:color w:val="000000" w:themeColor="text1"/>
          <w:sz w:val="28"/>
          <w:szCs w:val="28"/>
        </w:rPr>
        <w:t xml:space="preserve"> цільових програм та заходів;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Покращити матеріально-технічну базу, що впливає як на саму можливість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виконання медпрацівниками своїх функціональних обов'язків, так і на можливість професійного удосконалення;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Залучення засобів масової інформації, навчальних закладів та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Забезпечення населення ефективними, безпечними і якісними лікарськими засобами та виробами медичного призначення</w:t>
      </w:r>
      <w:r>
        <w:rPr>
          <w:color w:val="000000" w:themeColor="text1"/>
          <w:sz w:val="28"/>
          <w:szCs w:val="27"/>
        </w:rPr>
        <w:t xml:space="preserve">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9. Підвищення ефективності використання фінансових та матеріальних ресурсів охорони здоров’я;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10. Впровадження інформаційно-аналітичної підтримки розвитку вторинної медичної допомоги, що забезпечи</w:t>
      </w:r>
      <w:r>
        <w:rPr>
          <w:color w:val="000000" w:themeColor="text1"/>
          <w:sz w:val="28"/>
          <w:szCs w:val="27"/>
        </w:rPr>
        <w:t xml:space="preserve">ть контроль за лікувально-діагностичним процесом та здійсненням профілактичних заходів, наданням лікувально-профілактичними закладами медичних послуг, що підвищить оперативність роботи лікаря, покращить систему планування і аналізу статистичної звітності; 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11. Створення сучасної інноваційної моделі надання медичних послуг населенню через впровадження інформаційно-аналітичної та пошукової системи;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12. Впровадження системи персоніфікованого електронного реєстру громадян та сучасних інформаційних і </w:t>
      </w:r>
      <w:r>
        <w:rPr>
          <w:color w:val="000000" w:themeColor="text1"/>
          <w:sz w:val="28"/>
          <w:szCs w:val="27"/>
        </w:rPr>
        <w:t xml:space="preserve">телемедичних</w:t>
      </w:r>
      <w:r>
        <w:rPr>
          <w:color w:val="000000" w:themeColor="text1"/>
          <w:sz w:val="28"/>
          <w:szCs w:val="27"/>
        </w:rPr>
        <w:t xml:space="preserve"> технологій у діяльності вторинної медичної допомоги. 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VІ. Фінансове забезпечення виконання </w:t>
      </w:r>
      <w:r>
        <w:rPr>
          <w:b/>
          <w:color w:val="000000" w:themeColor="text1"/>
          <w:sz w:val="28"/>
          <w:szCs w:val="28"/>
        </w:rPr>
        <w:t xml:space="preserve">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Фінансове забезпечення на виконання Програми здійснюється за рахунок фінансування з міського бюджету шляхом надання поточних трансфертів із наведеними обґрунтуваннями щодо відповідного фінансового утримання.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Одержувачами коштів є КНП «Менська ЦРЛ».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VІІ. Очікувані </w:t>
      </w:r>
      <w:r>
        <w:rPr>
          <w:b/>
          <w:color w:val="000000" w:themeColor="text1"/>
          <w:sz w:val="28"/>
          <w:szCs w:val="28"/>
        </w:rPr>
        <w:t xml:space="preserve">результати виконання Програми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Очікуваним результатом виконання Програми має бути: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забезпечення функціонування лікарні в перехідний період реформування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медицини;</w:t>
      </w:r>
      <w:r/>
    </w:p>
    <w:p>
      <w:pPr>
        <w:pStyle w:val="602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 w:themeColor="text1"/>
          <w:sz w:val="28"/>
          <w:szCs w:val="28"/>
        </w:rPr>
        <w:t xml:space="preserve">сформована система надання населенню доступних та високоякісних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медичних послуг;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створені умови для повномасштабної реалізації принципу організації та координації надання пацієнтам вторинної медичної допомоги;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співпраця і сприяння у діяльності закладів охорони здоров’я усіх форм власності;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покращений матеріально-технічний стан лікувально-профілактичних закладів, які надають вторинну медичну допомог</w:t>
      </w:r>
      <w:r>
        <w:rPr>
          <w:color w:val="000000" w:themeColor="text1"/>
          <w:sz w:val="28"/>
          <w:szCs w:val="28"/>
        </w:rPr>
        <w:t xml:space="preserve">у.</w:t>
      </w:r>
      <w:r/>
    </w:p>
    <w:p>
      <w:pPr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VІІІ.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Система управління </w:t>
      </w:r>
      <w:r>
        <w:rPr>
          <w:b/>
          <w:color w:val="000000" w:themeColor="text1"/>
          <w:sz w:val="28"/>
          <w:szCs w:val="28"/>
        </w:rPr>
        <w:t xml:space="preserve">та </w:t>
      </w:r>
      <w:r>
        <w:rPr>
          <w:b/>
          <w:color w:val="000000" w:themeColor="text1"/>
          <w:sz w:val="28"/>
          <w:szCs w:val="28"/>
        </w:rPr>
        <w:t xml:space="preserve">контроль </w:t>
      </w:r>
      <w:r>
        <w:rPr>
          <w:b/>
          <w:color w:val="000000" w:themeColor="text1"/>
          <w:sz w:val="28"/>
          <w:szCs w:val="28"/>
        </w:rPr>
        <w:t xml:space="preserve">за ходом виконання Програми.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виконанням Програми здійснює Менська міська рада, КНП «Менська ЦРЛ», відповідно до своїх повноважень визначених чинним законодавством України.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контролює хід реалізації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забезпечує узагальнення інформації щодо виконання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здійснює контроль за використанням коштів наданих на виконання Програми;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звітує Менській місь</w:t>
      </w:r>
      <w:r>
        <w:rPr>
          <w:color w:val="000000" w:themeColor="text1"/>
          <w:sz w:val="28"/>
          <w:szCs w:val="28"/>
        </w:rPr>
        <w:t xml:space="preserve">кій раді за використання коштів</w:t>
      </w:r>
      <w:r>
        <w:rPr>
          <w:color w:val="000000" w:themeColor="text1"/>
          <w:sz w:val="28"/>
          <w:szCs w:val="28"/>
        </w:rPr>
        <w:t xml:space="preserve">.</w:t>
      </w:r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0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4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18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2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6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0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4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38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2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8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58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58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58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58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58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58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58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58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58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8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6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440"/>
    <w:next w:val="440"/>
    <w:link w:val="5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basedOn w:val="440"/>
    <w:next w:val="440"/>
    <w:link w:val="5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40"/>
    <w:next w:val="440"/>
    <w:link w:val="5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40"/>
    <w:next w:val="4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40"/>
    <w:next w:val="440"/>
    <w:link w:val="5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40"/>
    <w:next w:val="440"/>
    <w:link w:val="5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40"/>
    <w:next w:val="440"/>
    <w:link w:val="5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40"/>
    <w:next w:val="440"/>
    <w:link w:val="5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40"/>
    <w:next w:val="440"/>
    <w:link w:val="5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9">
    <w:name w:val="Header"/>
    <w:basedOn w:val="440"/>
    <w:link w:val="5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0">
    <w:name w:val="Footer"/>
    <w:basedOn w:val="440"/>
    <w:link w:val="5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21">
    <w:name w:val="Plain Table 1"/>
    <w:basedOn w:val="4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4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4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1">
    <w:name w:val="Grid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2">
    <w:name w:val="Grid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List Table 1 Light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2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5">
    <w:name w:val="List Table 3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List Table 4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5 Dark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8">
    <w:name w:val="List Table 6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9">
    <w:name w:val="List Table 7 Colorful"/>
    <w:basedOn w:val="4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40" w:default="1">
    <w:name w:val="Normal"/>
    <w:qFormat/>
    <w:rPr>
      <w:rFonts w:ascii="Times New Roman" w:hAnsi="Times New Roman" w:cs="Times New Roman"/>
      <w:lang w:eastAsia="ru-RU"/>
    </w:rPr>
  </w:style>
  <w:style w:type="character" w:styleId="441" w:default="1">
    <w:name w:val="Default Paragraph Font"/>
    <w:uiPriority w:val="1"/>
    <w:semiHidden/>
    <w:unhideWhenUsed/>
  </w:style>
  <w:style w:type="table" w:styleId="4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3" w:default="1">
    <w:name w:val="No List"/>
    <w:uiPriority w:val="99"/>
    <w:semiHidden/>
    <w:unhideWhenUsed/>
  </w:style>
  <w:style w:type="paragraph" w:styleId="444" w:customStyle="1">
    <w:name w:val="Заголовок 11"/>
    <w:basedOn w:val="440"/>
    <w:next w:val="440"/>
    <w:link w:val="649"/>
    <w:qFormat/>
    <w:uiPriority w:val="99"/>
    <w:rPr>
      <w:b/>
      <w:sz w:val="32"/>
    </w:rPr>
    <w:pPr>
      <w:jc w:val="center"/>
      <w:keepNext/>
      <w:outlineLvl w:val="0"/>
    </w:pPr>
  </w:style>
  <w:style w:type="paragraph" w:styleId="445" w:customStyle="1">
    <w:name w:val="Заголовок 21"/>
    <w:basedOn w:val="440"/>
    <w:next w:val="440"/>
    <w:link w:val="5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6" w:customStyle="1">
    <w:name w:val="Заголовок 31"/>
    <w:basedOn w:val="440"/>
    <w:next w:val="440"/>
    <w:link w:val="660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447" w:customStyle="1">
    <w:name w:val="Заголовок 41"/>
    <w:basedOn w:val="440"/>
    <w:next w:val="440"/>
    <w:link w:val="5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8" w:customStyle="1">
    <w:name w:val="Заголовок 51"/>
    <w:basedOn w:val="440"/>
    <w:next w:val="440"/>
    <w:link w:val="5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9" w:customStyle="1">
    <w:name w:val="Заголовок 61"/>
    <w:basedOn w:val="440"/>
    <w:next w:val="440"/>
    <w:link w:val="5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0" w:customStyle="1">
    <w:name w:val="Заголовок 71"/>
    <w:basedOn w:val="440"/>
    <w:next w:val="440"/>
    <w:link w:val="5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1" w:customStyle="1">
    <w:name w:val="Заголовок 81"/>
    <w:basedOn w:val="440"/>
    <w:next w:val="440"/>
    <w:link w:val="6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2" w:customStyle="1">
    <w:name w:val="Заголовок 91"/>
    <w:basedOn w:val="440"/>
    <w:next w:val="440"/>
    <w:link w:val="6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53" w:customStyle="1">
    <w:name w:val="Звичайна таблиця 11"/>
    <w:basedOn w:val="4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 w:customStyle="1">
    <w:name w:val="Звичайна таблиця 21"/>
    <w:basedOn w:val="44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5" w:customStyle="1">
    <w:name w:val="Звичайна таблиця 3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6" w:customStyle="1">
    <w:name w:val="Звичайна таблиця 4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Звичайна таблиця 5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8" w:customStyle="1">
    <w:name w:val="Таблиця-сітка 1 (світла)1"/>
    <w:basedOn w:val="44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Таблиця-сітка 21"/>
    <w:basedOn w:val="4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Таблиця-сітка 31"/>
    <w:basedOn w:val="4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Таблиця-сітка 41"/>
    <w:basedOn w:val="44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Таблиця-сітка 5 (темна)1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Таблиця-сітка 6 (кольорова)1"/>
    <w:basedOn w:val="44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Таблиця-сітка 7 (кольорова)1"/>
    <w:basedOn w:val="44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Таблиця-список 1 (світлий)1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Таблиця-список 21"/>
    <w:basedOn w:val="44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7" w:customStyle="1">
    <w:name w:val="Таблиця-список 31"/>
    <w:basedOn w:val="4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Таблиця-список 41"/>
    <w:basedOn w:val="4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Таблиця-список 5 (темний)1"/>
    <w:basedOn w:val="44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70" w:customStyle="1">
    <w:name w:val="Таблиця-список 6 (кольоровий)1"/>
    <w:basedOn w:val="44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71" w:customStyle="1">
    <w:name w:val="Таблиця-список 7 (кольоровий)1"/>
    <w:basedOn w:val="44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Table Grid Light"/>
    <w:basedOn w:val="4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3" w:customStyle="1">
    <w:name w:val="Звичайна таблиця 11"/>
    <w:basedOn w:val="44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4" w:customStyle="1">
    <w:name w:val="Звичайна таблиця 21"/>
    <w:basedOn w:val="44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5" w:customStyle="1">
    <w:name w:val="Звичайна таблиця 3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6" w:customStyle="1">
    <w:name w:val="Звичайна таблиця 4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Звичайна таблиця 51"/>
    <w:basedOn w:val="44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8" w:customStyle="1">
    <w:name w:val="Таблиця-сітка 1 (світла)1"/>
    <w:basedOn w:val="44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1"/>
    <w:basedOn w:val="44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2"/>
    <w:basedOn w:val="44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3"/>
    <w:basedOn w:val="44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Grid Table 1 Light - Accent 4"/>
    <w:basedOn w:val="44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Grid Table 1 Light - Accent 5"/>
    <w:basedOn w:val="44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6"/>
    <w:basedOn w:val="44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Таблиця-сітка 21"/>
    <w:basedOn w:val="4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1"/>
    <w:basedOn w:val="44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2"/>
    <w:basedOn w:val="4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3"/>
    <w:basedOn w:val="4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2 - Accent 4"/>
    <w:basedOn w:val="4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2 - Accent 5"/>
    <w:basedOn w:val="44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6"/>
    <w:basedOn w:val="4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Таблиця-сітка 31"/>
    <w:basedOn w:val="44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1"/>
    <w:basedOn w:val="44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2"/>
    <w:basedOn w:val="44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3"/>
    <w:basedOn w:val="44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3 - Accent 4"/>
    <w:basedOn w:val="44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3 - Accent 5"/>
    <w:basedOn w:val="44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6"/>
    <w:basedOn w:val="44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Таблиця-сітка 41"/>
    <w:basedOn w:val="44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0" w:customStyle="1">
    <w:name w:val="Grid Table 4 - Accent 1"/>
    <w:basedOn w:val="442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01" w:customStyle="1">
    <w:name w:val="Grid Table 4 - Accent 2"/>
    <w:basedOn w:val="44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02" w:customStyle="1">
    <w:name w:val="Grid Table 4 - Accent 3"/>
    <w:basedOn w:val="44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03" w:customStyle="1">
    <w:name w:val="Grid Table 4 - Accent 4"/>
    <w:basedOn w:val="44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04" w:customStyle="1">
    <w:name w:val="Grid Table 4 - Accent 5"/>
    <w:basedOn w:val="442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5" w:customStyle="1">
    <w:name w:val="Grid Table 4 - Accent 6"/>
    <w:basedOn w:val="44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6" w:customStyle="1">
    <w:name w:val="Таблиця-сітка 5 (темна)1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1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2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3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10" w:customStyle="1">
    <w:name w:val="Grid Table 5 Dark- Accent 4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11" w:customStyle="1">
    <w:name w:val="Grid Table 5 Dark - Accent 5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 - Accent 6"/>
    <w:basedOn w:val="44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13" w:customStyle="1">
    <w:name w:val="Таблиця-сітка 6 (кольорова)1"/>
    <w:basedOn w:val="44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4" w:customStyle="1">
    <w:name w:val="Grid Table 6 Colorful - Accent 1"/>
    <w:basedOn w:val="442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5" w:customStyle="1">
    <w:name w:val="Grid Table 6 Colorful - Accent 2"/>
    <w:basedOn w:val="4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6" w:customStyle="1">
    <w:name w:val="Grid Table 6 Colorful - Accent 3"/>
    <w:basedOn w:val="44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7" w:customStyle="1">
    <w:name w:val="Grid Table 6 Colorful - Accent 4"/>
    <w:basedOn w:val="4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8" w:customStyle="1">
    <w:name w:val="Grid Table 6 Colorful - Accent 5"/>
    <w:basedOn w:val="442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9" w:customStyle="1">
    <w:name w:val="Grid Table 6 Colorful - Accent 6"/>
    <w:basedOn w:val="44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20" w:customStyle="1">
    <w:name w:val="Таблиця-сітка 7 (кольорова)1"/>
    <w:basedOn w:val="44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1"/>
    <w:basedOn w:val="442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Grid Table 7 Colorful - Accent 2"/>
    <w:basedOn w:val="44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Grid Table 7 Colorful - Accent 3"/>
    <w:basedOn w:val="44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Grid Table 7 Colorful - Accent 4"/>
    <w:basedOn w:val="44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Grid Table 7 Colorful - Accent 5"/>
    <w:basedOn w:val="442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Grid Table 7 Colorful - Accent 6"/>
    <w:basedOn w:val="44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Таблиця-список 1 (світлий)1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1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2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3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1 Light - Accent 4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1 Light - Accent 5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6"/>
    <w:basedOn w:val="44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Таблиця-список 21"/>
    <w:basedOn w:val="44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5" w:customStyle="1">
    <w:name w:val="List Table 2 - Accent 1"/>
    <w:basedOn w:val="442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6" w:customStyle="1">
    <w:name w:val="List Table 2 - Accent 2"/>
    <w:basedOn w:val="44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7" w:customStyle="1">
    <w:name w:val="List Table 2 - Accent 3"/>
    <w:basedOn w:val="44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8" w:customStyle="1">
    <w:name w:val="List Table 2 - Accent 4"/>
    <w:basedOn w:val="44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9" w:customStyle="1">
    <w:name w:val="List Table 2 - Accent 5"/>
    <w:basedOn w:val="442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40" w:customStyle="1">
    <w:name w:val="List Table 2 - Accent 6"/>
    <w:basedOn w:val="44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41" w:customStyle="1">
    <w:name w:val="Таблиця-список 31"/>
    <w:basedOn w:val="4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1"/>
    <w:basedOn w:val="442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2"/>
    <w:basedOn w:val="44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3"/>
    <w:basedOn w:val="44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3 - Accent 4"/>
    <w:basedOn w:val="44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3 - Accent 5"/>
    <w:basedOn w:val="442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6"/>
    <w:basedOn w:val="44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Таблиця-список 41"/>
    <w:basedOn w:val="44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1"/>
    <w:basedOn w:val="442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2"/>
    <w:basedOn w:val="44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3"/>
    <w:basedOn w:val="44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4 - Accent 4"/>
    <w:basedOn w:val="44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4 - Accent 5"/>
    <w:basedOn w:val="442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6"/>
    <w:basedOn w:val="44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Таблиця-список 5 (темний)1"/>
    <w:basedOn w:val="44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1"/>
    <w:basedOn w:val="442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2"/>
    <w:basedOn w:val="44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3"/>
    <w:basedOn w:val="44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List Table 5 Dark - Accent 4"/>
    <w:basedOn w:val="44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0" w:customStyle="1">
    <w:name w:val="List Table 5 Dark - Accent 5"/>
    <w:basedOn w:val="442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6"/>
    <w:basedOn w:val="44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Таблиця-список 6 (кольоровий)1"/>
    <w:basedOn w:val="44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3" w:customStyle="1">
    <w:name w:val="List Table 6 Colorful - Accent 1"/>
    <w:basedOn w:val="442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64" w:customStyle="1">
    <w:name w:val="List Table 6 Colorful - Accent 2"/>
    <w:basedOn w:val="44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5" w:customStyle="1">
    <w:name w:val="List Table 6 Colorful - Accent 3"/>
    <w:basedOn w:val="44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6" w:customStyle="1">
    <w:name w:val="List Table 6 Colorful - Accent 4"/>
    <w:basedOn w:val="44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7" w:customStyle="1">
    <w:name w:val="List Table 6 Colorful - Accent 5"/>
    <w:basedOn w:val="442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8" w:customStyle="1">
    <w:name w:val="List Table 6 Colorful - Accent 6"/>
    <w:basedOn w:val="44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9" w:customStyle="1">
    <w:name w:val="Таблиця-список 7 (кольоровий)1"/>
    <w:basedOn w:val="44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1"/>
    <w:basedOn w:val="442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st Table 7 Colorful - Accent 2"/>
    <w:basedOn w:val="44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2" w:customStyle="1">
    <w:name w:val="List Table 7 Colorful - Accent 3"/>
    <w:basedOn w:val="44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3" w:customStyle="1">
    <w:name w:val="List Table 7 Colorful - Accent 4"/>
    <w:basedOn w:val="44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4" w:customStyle="1">
    <w:name w:val="List Table 7 Colorful - Accent 5"/>
    <w:basedOn w:val="442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5" w:customStyle="1">
    <w:name w:val="List Table 7 Colorful - Accent 6"/>
    <w:basedOn w:val="44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6" w:customStyle="1">
    <w:name w:val="Lined - Accent"/>
    <w:basedOn w:val="442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Bordered &amp; Lined - Accent"/>
    <w:basedOn w:val="442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78" w:customStyle="1">
    <w:name w:val="Heading 2 Char"/>
    <w:basedOn w:val="441"/>
    <w:uiPriority w:val="9"/>
    <w:rPr>
      <w:rFonts w:ascii="Arial" w:hAnsi="Arial" w:cs="Arial" w:eastAsia="Arial"/>
      <w:sz w:val="34"/>
    </w:rPr>
  </w:style>
  <w:style w:type="character" w:styleId="579" w:customStyle="1">
    <w:name w:val="Heading 4 Char"/>
    <w:basedOn w:val="441"/>
    <w:uiPriority w:val="9"/>
    <w:rPr>
      <w:rFonts w:ascii="Arial" w:hAnsi="Arial" w:cs="Arial" w:eastAsia="Arial"/>
      <w:b/>
      <w:bCs/>
      <w:sz w:val="26"/>
      <w:szCs w:val="26"/>
    </w:rPr>
  </w:style>
  <w:style w:type="character" w:styleId="580" w:customStyle="1">
    <w:name w:val="Heading 5 Char"/>
    <w:basedOn w:val="441"/>
    <w:uiPriority w:val="9"/>
    <w:rPr>
      <w:rFonts w:ascii="Arial" w:hAnsi="Arial" w:cs="Arial" w:eastAsia="Arial"/>
      <w:b/>
      <w:bCs/>
      <w:sz w:val="24"/>
      <w:szCs w:val="24"/>
    </w:rPr>
  </w:style>
  <w:style w:type="character" w:styleId="581" w:customStyle="1">
    <w:name w:val="Heading 6 Char"/>
    <w:basedOn w:val="441"/>
    <w:uiPriority w:val="9"/>
    <w:rPr>
      <w:rFonts w:ascii="Arial" w:hAnsi="Arial" w:cs="Arial" w:eastAsia="Arial"/>
      <w:b/>
      <w:bCs/>
      <w:sz w:val="22"/>
      <w:szCs w:val="22"/>
    </w:rPr>
  </w:style>
  <w:style w:type="character" w:styleId="582" w:customStyle="1">
    <w:name w:val="Heading 7 Char"/>
    <w:basedOn w:val="4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3" w:customStyle="1">
    <w:name w:val="Heading 8 Char"/>
    <w:basedOn w:val="441"/>
    <w:uiPriority w:val="9"/>
    <w:rPr>
      <w:rFonts w:ascii="Arial" w:hAnsi="Arial" w:cs="Arial" w:eastAsia="Arial"/>
      <w:i/>
      <w:iCs/>
      <w:sz w:val="22"/>
      <w:szCs w:val="22"/>
    </w:rPr>
  </w:style>
  <w:style w:type="character" w:styleId="584" w:customStyle="1">
    <w:name w:val="Heading 9 Char"/>
    <w:basedOn w:val="441"/>
    <w:uiPriority w:val="9"/>
    <w:rPr>
      <w:rFonts w:ascii="Arial" w:hAnsi="Arial" w:cs="Arial" w:eastAsia="Arial"/>
      <w:i/>
      <w:iCs/>
      <w:sz w:val="21"/>
      <w:szCs w:val="21"/>
    </w:rPr>
  </w:style>
  <w:style w:type="paragraph" w:styleId="585">
    <w:name w:val="No Spacing"/>
    <w:qFormat/>
    <w:uiPriority w:val="1"/>
  </w:style>
  <w:style w:type="character" w:styleId="586" w:customStyle="1">
    <w:name w:val="Title Char"/>
    <w:basedOn w:val="441"/>
    <w:uiPriority w:val="10"/>
    <w:rPr>
      <w:sz w:val="48"/>
      <w:szCs w:val="48"/>
    </w:rPr>
  </w:style>
  <w:style w:type="character" w:styleId="587" w:customStyle="1">
    <w:name w:val="Subtitle Char"/>
    <w:basedOn w:val="441"/>
    <w:uiPriority w:val="11"/>
    <w:rPr>
      <w:sz w:val="24"/>
      <w:szCs w:val="24"/>
    </w:rPr>
  </w:style>
  <w:style w:type="character" w:styleId="588" w:customStyle="1">
    <w:name w:val="Quote Char"/>
    <w:uiPriority w:val="29"/>
    <w:rPr>
      <w:i/>
    </w:rPr>
  </w:style>
  <w:style w:type="character" w:styleId="589" w:customStyle="1">
    <w:name w:val="Intense Quote Char"/>
    <w:uiPriority w:val="30"/>
    <w:rPr>
      <w:i/>
    </w:rPr>
  </w:style>
  <w:style w:type="character" w:styleId="590" w:customStyle="1">
    <w:name w:val="Header Char"/>
    <w:basedOn w:val="441"/>
    <w:uiPriority w:val="99"/>
  </w:style>
  <w:style w:type="character" w:styleId="591" w:customStyle="1">
    <w:name w:val="Footer Char"/>
    <w:basedOn w:val="441"/>
    <w:uiPriority w:val="99"/>
  </w:style>
  <w:style w:type="character" w:styleId="592" w:customStyle="1">
    <w:name w:val="Footnote Text Char"/>
    <w:uiPriority w:val="99"/>
    <w:rPr>
      <w:sz w:val="18"/>
    </w:rPr>
  </w:style>
  <w:style w:type="character" w:styleId="593" w:customStyle="1">
    <w:name w:val="Heading 1 Char"/>
    <w:basedOn w:val="441"/>
    <w:uiPriority w:val="9"/>
    <w:rPr>
      <w:rFonts w:ascii="Arial" w:hAnsi="Arial" w:cs="Arial" w:eastAsia="Arial"/>
      <w:sz w:val="40"/>
      <w:szCs w:val="40"/>
    </w:rPr>
  </w:style>
  <w:style w:type="character" w:styleId="594" w:customStyle="1">
    <w:name w:val="Заголовок 2 Знак"/>
    <w:basedOn w:val="441"/>
    <w:link w:val="445"/>
    <w:uiPriority w:val="9"/>
    <w:rPr>
      <w:rFonts w:ascii="Arial" w:hAnsi="Arial" w:cs="Arial" w:eastAsia="Arial"/>
      <w:sz w:val="34"/>
    </w:rPr>
  </w:style>
  <w:style w:type="character" w:styleId="595" w:customStyle="1">
    <w:name w:val="Heading 3 Char"/>
    <w:basedOn w:val="441"/>
    <w:uiPriority w:val="9"/>
    <w:rPr>
      <w:rFonts w:ascii="Arial" w:hAnsi="Arial" w:cs="Arial" w:eastAsia="Arial"/>
      <w:sz w:val="30"/>
      <w:szCs w:val="30"/>
    </w:rPr>
  </w:style>
  <w:style w:type="character" w:styleId="596" w:customStyle="1">
    <w:name w:val="Заголовок 4 Знак"/>
    <w:basedOn w:val="441"/>
    <w:link w:val="447"/>
    <w:uiPriority w:val="9"/>
    <w:rPr>
      <w:rFonts w:ascii="Arial" w:hAnsi="Arial" w:cs="Arial" w:eastAsia="Arial"/>
      <w:b/>
      <w:bCs/>
      <w:sz w:val="26"/>
      <w:szCs w:val="26"/>
    </w:rPr>
  </w:style>
  <w:style w:type="character" w:styleId="597" w:customStyle="1">
    <w:name w:val="Заголовок 5 Знак"/>
    <w:basedOn w:val="441"/>
    <w:link w:val="448"/>
    <w:uiPriority w:val="9"/>
    <w:rPr>
      <w:rFonts w:ascii="Arial" w:hAnsi="Arial" w:cs="Arial" w:eastAsia="Arial"/>
      <w:b/>
      <w:bCs/>
      <w:sz w:val="24"/>
      <w:szCs w:val="24"/>
    </w:rPr>
  </w:style>
  <w:style w:type="character" w:styleId="598" w:customStyle="1">
    <w:name w:val="Заголовок 6 Знак"/>
    <w:basedOn w:val="441"/>
    <w:link w:val="449"/>
    <w:uiPriority w:val="9"/>
    <w:rPr>
      <w:rFonts w:ascii="Arial" w:hAnsi="Arial" w:cs="Arial" w:eastAsia="Arial"/>
      <w:b/>
      <w:bCs/>
      <w:sz w:val="22"/>
      <w:szCs w:val="22"/>
    </w:rPr>
  </w:style>
  <w:style w:type="character" w:styleId="599" w:customStyle="1">
    <w:name w:val="Заголовок 7 Знак"/>
    <w:basedOn w:val="441"/>
    <w:link w:val="4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00" w:customStyle="1">
    <w:name w:val="Заголовок 8 Знак"/>
    <w:basedOn w:val="441"/>
    <w:link w:val="451"/>
    <w:uiPriority w:val="9"/>
    <w:rPr>
      <w:rFonts w:ascii="Arial" w:hAnsi="Arial" w:cs="Arial" w:eastAsia="Arial"/>
      <w:i/>
      <w:iCs/>
      <w:sz w:val="22"/>
      <w:szCs w:val="22"/>
    </w:rPr>
  </w:style>
  <w:style w:type="character" w:styleId="601" w:customStyle="1">
    <w:name w:val="Заголовок 9 Знак"/>
    <w:basedOn w:val="441"/>
    <w:link w:val="452"/>
    <w:uiPriority w:val="9"/>
    <w:rPr>
      <w:rFonts w:ascii="Arial" w:hAnsi="Arial" w:cs="Arial" w:eastAsia="Arial"/>
      <w:i/>
      <w:iCs/>
      <w:sz w:val="21"/>
      <w:szCs w:val="21"/>
    </w:rPr>
  </w:style>
  <w:style w:type="paragraph" w:styleId="602">
    <w:name w:val="List Paragraph"/>
    <w:basedOn w:val="440"/>
    <w:qFormat/>
    <w:uiPriority w:val="34"/>
    <w:pPr>
      <w:contextualSpacing w:val="true"/>
      <w:ind w:left="720"/>
    </w:pPr>
  </w:style>
  <w:style w:type="paragraph" w:styleId="603">
    <w:name w:val="Title"/>
    <w:basedOn w:val="440"/>
    <w:next w:val="440"/>
    <w:link w:val="6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04" w:customStyle="1">
    <w:name w:val="Назва Знак"/>
    <w:basedOn w:val="441"/>
    <w:link w:val="603"/>
    <w:uiPriority w:val="10"/>
    <w:rPr>
      <w:sz w:val="48"/>
      <w:szCs w:val="48"/>
    </w:rPr>
  </w:style>
  <w:style w:type="paragraph" w:styleId="605">
    <w:name w:val="Subtitle"/>
    <w:basedOn w:val="440"/>
    <w:next w:val="440"/>
    <w:link w:val="606"/>
    <w:qFormat/>
    <w:uiPriority w:val="11"/>
    <w:rPr>
      <w:sz w:val="24"/>
      <w:szCs w:val="24"/>
    </w:rPr>
    <w:pPr>
      <w:spacing w:after="200" w:before="200"/>
    </w:pPr>
  </w:style>
  <w:style w:type="character" w:styleId="606" w:customStyle="1">
    <w:name w:val="Підзаголовок Знак"/>
    <w:basedOn w:val="441"/>
    <w:link w:val="605"/>
    <w:uiPriority w:val="11"/>
    <w:rPr>
      <w:sz w:val="24"/>
      <w:szCs w:val="24"/>
    </w:rPr>
  </w:style>
  <w:style w:type="paragraph" w:styleId="607">
    <w:name w:val="Quote"/>
    <w:basedOn w:val="440"/>
    <w:next w:val="440"/>
    <w:link w:val="608"/>
    <w:qFormat/>
    <w:uiPriority w:val="29"/>
    <w:rPr>
      <w:i/>
    </w:rPr>
    <w:pPr>
      <w:ind w:left="720" w:right="720"/>
    </w:pPr>
  </w:style>
  <w:style w:type="character" w:styleId="608" w:customStyle="1">
    <w:name w:val="Цитата Знак"/>
    <w:link w:val="607"/>
    <w:uiPriority w:val="29"/>
    <w:rPr>
      <w:i/>
    </w:rPr>
  </w:style>
  <w:style w:type="paragraph" w:styleId="609">
    <w:name w:val="Intense Quote"/>
    <w:basedOn w:val="440"/>
    <w:next w:val="440"/>
    <w:link w:val="61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10" w:customStyle="1">
    <w:name w:val="Насичена цитата Знак"/>
    <w:link w:val="609"/>
    <w:uiPriority w:val="30"/>
    <w:rPr>
      <w:i/>
    </w:rPr>
  </w:style>
  <w:style w:type="paragraph" w:styleId="611" w:customStyle="1">
    <w:name w:val="Верхній колонтитул1"/>
    <w:basedOn w:val="440"/>
    <w:link w:val="6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12" w:customStyle="1">
    <w:name w:val="Верхній колонтитул Знак"/>
    <w:basedOn w:val="441"/>
    <w:link w:val="611"/>
    <w:uiPriority w:val="99"/>
  </w:style>
  <w:style w:type="paragraph" w:styleId="613" w:customStyle="1">
    <w:name w:val="Нижній колонтитул1"/>
    <w:basedOn w:val="440"/>
    <w:link w:val="6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14" w:customStyle="1">
    <w:name w:val="Нижній колонтитул Знак"/>
    <w:basedOn w:val="441"/>
    <w:link w:val="613"/>
    <w:uiPriority w:val="99"/>
  </w:style>
  <w:style w:type="table" w:styleId="615" w:customStyle="1">
    <w:name w:val="Lined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6" w:customStyle="1">
    <w:name w:val="Lined - Accent 1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7" w:customStyle="1">
    <w:name w:val="Lined - Accent 2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8" w:customStyle="1">
    <w:name w:val="Lined - Accent 3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19" w:customStyle="1">
    <w:name w:val="Lined - Accent 4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20" w:customStyle="1">
    <w:name w:val="Lined - Accent 5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21" w:customStyle="1">
    <w:name w:val="Lined - Accent 6"/>
    <w:basedOn w:val="44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22" w:customStyle="1">
    <w:name w:val="Bordered"/>
    <w:basedOn w:val="442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23" w:customStyle="1">
    <w:name w:val="Bordered - Accent 1"/>
    <w:basedOn w:val="442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24" w:customStyle="1">
    <w:name w:val="Bordered - Accent 2"/>
    <w:basedOn w:val="442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25" w:customStyle="1">
    <w:name w:val="Bordered - Accent 3"/>
    <w:basedOn w:val="442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26" w:customStyle="1">
    <w:name w:val="Bordered - Accent 4"/>
    <w:basedOn w:val="442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27" w:customStyle="1">
    <w:name w:val="Bordered - Accent 5"/>
    <w:basedOn w:val="442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28" w:customStyle="1">
    <w:name w:val="Bordered - Accent 6"/>
    <w:basedOn w:val="442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29" w:customStyle="1">
    <w:name w:val="Bordered &amp; Lined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30" w:customStyle="1">
    <w:name w:val="Bordered &amp; Lined - Accent 1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31" w:customStyle="1">
    <w:name w:val="Bordered &amp; Lined - Accent 2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32" w:customStyle="1">
    <w:name w:val="Bordered &amp; Lined - Accent 3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3" w:customStyle="1">
    <w:name w:val="Bordered &amp; Lined - Accent 4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34" w:customStyle="1">
    <w:name w:val="Bordered &amp; Lined - Accent 5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35" w:customStyle="1">
    <w:name w:val="Bordered &amp; Lined - Accent 6"/>
    <w:basedOn w:val="442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36">
    <w:name w:val="footnote text"/>
    <w:basedOn w:val="440"/>
    <w:link w:val="637"/>
    <w:uiPriority w:val="99"/>
    <w:semiHidden/>
    <w:unhideWhenUsed/>
    <w:rPr>
      <w:sz w:val="18"/>
    </w:rPr>
    <w:pPr>
      <w:spacing w:after="40"/>
    </w:pPr>
  </w:style>
  <w:style w:type="character" w:styleId="637" w:customStyle="1">
    <w:name w:val="Текст виноски Знак"/>
    <w:link w:val="636"/>
    <w:uiPriority w:val="99"/>
    <w:rPr>
      <w:sz w:val="18"/>
    </w:rPr>
  </w:style>
  <w:style w:type="character" w:styleId="638">
    <w:name w:val="footnote reference"/>
    <w:basedOn w:val="441"/>
    <w:uiPriority w:val="99"/>
    <w:unhideWhenUsed/>
    <w:rPr>
      <w:vertAlign w:val="superscript"/>
    </w:rPr>
  </w:style>
  <w:style w:type="paragraph" w:styleId="639">
    <w:name w:val="toc 1"/>
    <w:basedOn w:val="440"/>
    <w:next w:val="440"/>
    <w:uiPriority w:val="39"/>
    <w:unhideWhenUsed/>
    <w:pPr>
      <w:spacing w:after="57"/>
    </w:pPr>
  </w:style>
  <w:style w:type="paragraph" w:styleId="640">
    <w:name w:val="toc 2"/>
    <w:basedOn w:val="440"/>
    <w:next w:val="440"/>
    <w:uiPriority w:val="39"/>
    <w:unhideWhenUsed/>
    <w:pPr>
      <w:ind w:left="283"/>
      <w:spacing w:after="57"/>
    </w:pPr>
  </w:style>
  <w:style w:type="paragraph" w:styleId="641">
    <w:name w:val="toc 3"/>
    <w:basedOn w:val="440"/>
    <w:next w:val="440"/>
    <w:uiPriority w:val="39"/>
    <w:unhideWhenUsed/>
    <w:pPr>
      <w:ind w:left="567"/>
      <w:spacing w:after="57"/>
    </w:pPr>
  </w:style>
  <w:style w:type="paragraph" w:styleId="642">
    <w:name w:val="toc 4"/>
    <w:basedOn w:val="440"/>
    <w:next w:val="440"/>
    <w:uiPriority w:val="39"/>
    <w:unhideWhenUsed/>
    <w:pPr>
      <w:ind w:left="850"/>
      <w:spacing w:after="57"/>
    </w:pPr>
  </w:style>
  <w:style w:type="paragraph" w:styleId="643">
    <w:name w:val="toc 5"/>
    <w:basedOn w:val="440"/>
    <w:next w:val="440"/>
    <w:uiPriority w:val="39"/>
    <w:unhideWhenUsed/>
    <w:pPr>
      <w:ind w:left="1134"/>
      <w:spacing w:after="57"/>
    </w:pPr>
  </w:style>
  <w:style w:type="paragraph" w:styleId="644">
    <w:name w:val="toc 6"/>
    <w:basedOn w:val="440"/>
    <w:next w:val="440"/>
    <w:uiPriority w:val="39"/>
    <w:unhideWhenUsed/>
    <w:pPr>
      <w:ind w:left="1417"/>
      <w:spacing w:after="57"/>
    </w:pPr>
  </w:style>
  <w:style w:type="paragraph" w:styleId="645">
    <w:name w:val="toc 7"/>
    <w:basedOn w:val="440"/>
    <w:next w:val="440"/>
    <w:uiPriority w:val="39"/>
    <w:unhideWhenUsed/>
    <w:pPr>
      <w:ind w:left="1701"/>
      <w:spacing w:after="57"/>
    </w:pPr>
  </w:style>
  <w:style w:type="paragraph" w:styleId="646">
    <w:name w:val="toc 8"/>
    <w:basedOn w:val="440"/>
    <w:next w:val="440"/>
    <w:uiPriority w:val="39"/>
    <w:unhideWhenUsed/>
    <w:pPr>
      <w:ind w:left="1984"/>
      <w:spacing w:after="57"/>
    </w:pPr>
  </w:style>
  <w:style w:type="paragraph" w:styleId="647">
    <w:name w:val="toc 9"/>
    <w:basedOn w:val="440"/>
    <w:next w:val="440"/>
    <w:uiPriority w:val="39"/>
    <w:unhideWhenUsed/>
    <w:pPr>
      <w:ind w:left="2268"/>
      <w:spacing w:after="57"/>
    </w:pPr>
  </w:style>
  <w:style w:type="paragraph" w:styleId="648">
    <w:name w:val="TOC Heading"/>
    <w:uiPriority w:val="39"/>
    <w:unhideWhenUsed/>
  </w:style>
  <w:style w:type="character" w:styleId="649" w:customStyle="1">
    <w:name w:val="Заголовок 1 Знак"/>
    <w:link w:val="444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650">
    <w:name w:val="Balloon Text"/>
    <w:basedOn w:val="440"/>
    <w:link w:val="652"/>
    <w:uiPriority w:val="99"/>
    <w:semiHidden/>
    <w:rPr>
      <w:rFonts w:ascii="Segoe UI" w:hAnsi="Segoe UI" w:cs="Segoe UI"/>
      <w:sz w:val="18"/>
      <w:szCs w:val="18"/>
    </w:rPr>
  </w:style>
  <w:style w:type="character" w:styleId="651" w:customStyle="1">
    <w:name w:val="rvts46"/>
    <w:uiPriority w:val="99"/>
  </w:style>
  <w:style w:type="character" w:styleId="652" w:customStyle="1">
    <w:name w:val="Текст у виносці Знак"/>
    <w:link w:val="650"/>
    <w:uiPriority w:val="99"/>
    <w:semiHidden/>
    <w:rPr>
      <w:rFonts w:ascii="Segoe UI" w:hAnsi="Segoe UI" w:cs="Times New Roman"/>
      <w:sz w:val="18"/>
      <w:lang w:val="uk-UA"/>
    </w:rPr>
  </w:style>
  <w:style w:type="paragraph" w:styleId="653" w:customStyle="1">
    <w:name w:val="rvps2"/>
    <w:basedOn w:val="440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654" w:customStyle="1">
    <w:name w:val="apple-converted-space"/>
  </w:style>
  <w:style w:type="character" w:styleId="655">
    <w:name w:val="Hyperlink"/>
    <w:uiPriority w:val="99"/>
    <w:semiHidden/>
    <w:rPr>
      <w:rFonts w:cs="Times New Roman"/>
      <w:color w:val="0000FF"/>
      <w:u w:val="single"/>
    </w:rPr>
  </w:style>
  <w:style w:type="character" w:styleId="656" w:customStyle="1">
    <w:name w:val="Знак Знак2"/>
    <w:uiPriority w:val="99"/>
    <w:rPr>
      <w:b/>
      <w:sz w:val="32"/>
      <w:lang w:val="uk-UA"/>
    </w:rPr>
  </w:style>
  <w:style w:type="paragraph" w:styleId="657" w:customStyle="1">
    <w:name w:val="Титулка"/>
    <w:basedOn w:val="440"/>
    <w:uiPriority w:val="99"/>
    <w:rPr>
      <w:b/>
      <w:sz w:val="28"/>
      <w:lang w:eastAsia="ar-SA"/>
    </w:rPr>
    <w:pPr>
      <w:spacing w:after="120"/>
    </w:pPr>
  </w:style>
  <w:style w:type="character" w:styleId="658" w:customStyle="1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659">
    <w:name w:val="Table Grid"/>
    <w:basedOn w:val="442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60" w:customStyle="1">
    <w:name w:val="Заголовок 3 Знак"/>
    <w:link w:val="446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ru-RU"/>
    </w:rPr>
  </w:style>
  <w:style w:type="character" w:styleId="661">
    <w:name w:val="Strong"/>
    <w:qFormat/>
    <w:rPr>
      <w:rFonts w:cs="Times New Roman"/>
      <w:b/>
      <w:bCs/>
    </w:rPr>
  </w:style>
  <w:style w:type="paragraph" w:styleId="662">
    <w:name w:val="Normal (Web)"/>
    <w:basedOn w:val="440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663" w:customStyle="1">
    <w:name w:val="rvps29"/>
    <w:basedOn w:val="440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664">
    <w:name w:val="Plain Text"/>
    <w:basedOn w:val="440"/>
    <w:link w:val="665"/>
    <w:rPr>
      <w:rFonts w:ascii="Courier New" w:hAnsi="Courier New" w:cs="Courier New"/>
      <w:lang w:val="ru-RU"/>
    </w:rPr>
  </w:style>
  <w:style w:type="character" w:styleId="665" w:customStyle="1">
    <w:name w:val="Текст Знак"/>
    <w:link w:val="664"/>
    <w:rPr>
      <w:rFonts w:ascii="Courier New" w:hAnsi="Courier New" w:cs="Courier New"/>
      <w:sz w:val="20"/>
      <w:szCs w:val="20"/>
      <w:lang w:val="ru-RU" w:eastAsia="ru-RU"/>
    </w:rPr>
  </w:style>
  <w:style w:type="character" w:styleId="666" w:customStyle="1">
    <w:name w:val="rvts0"/>
    <w:rPr>
      <w:rFonts w:cs="Times New Roman"/>
    </w:rPr>
  </w:style>
  <w:style w:type="paragraph" w:styleId="667" w:customStyle="1">
    <w:name w:val="Без интервала1"/>
    <w:rPr>
      <w:rFonts w:cs="Times New Roman"/>
      <w:sz w:val="22"/>
      <w:lang w:val="ru-RU" w:eastAsia="en-US"/>
    </w:rPr>
  </w:style>
  <w:style w:type="character" w:styleId="668" w:customStyle="1">
    <w:name w:val="Стиль2"/>
    <w:rPr>
      <w:rFonts w:cs="Times New Roman"/>
    </w:rPr>
  </w:style>
  <w:style w:type="paragraph" w:styleId="669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Adminov Admin </cp:lastModifiedBy>
  <cp:revision>18</cp:revision>
  <dcterms:created xsi:type="dcterms:W3CDTF">2020-11-24T11:43:00Z</dcterms:created>
  <dcterms:modified xsi:type="dcterms:W3CDTF">2020-12-27T18:20:02Z</dcterms:modified>
</cp:coreProperties>
</file>