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 w:before="0" w:beforeAutospacing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bidi="ar-S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80400" cy="668717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80398" cy="6687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7.8pt;height:52.7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jc w:val="center"/>
        <w:spacing w:lineRule="auto" w:line="240" w:after="0" w:afterAutospacing="0" w:before="0" w:beforeAutospacing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bidi="hi-IN" w:eastAsia="hi-IN"/>
        </w:rPr>
        <w:t xml:space="preserve">Україна</w:t>
      </w:r>
      <w:r>
        <w:rPr>
          <w:rFonts w:ascii="Times New Roman" w:hAnsi="Times New Roman" w:cs="Times New Roman" w:eastAsia="Times New Roman"/>
          <w:b/>
          <w:sz w:val="28"/>
          <w:szCs w:val="32"/>
        </w:rPr>
      </w:r>
      <w:r/>
    </w:p>
    <w:p>
      <w:pPr>
        <w:jc w:val="center"/>
        <w:spacing w:lineRule="auto" w:line="240" w:after="0" w:afterAutospacing="0" w:before="0" w:beforeAutospacing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bidi="hi-IN" w:eastAsia="hi-IN"/>
        </w:rPr>
        <w:t xml:space="preserve">МЕНСЬКА МІСЬКА РАДА</w:t>
      </w:r>
      <w:r>
        <w:rPr>
          <w:rFonts w:ascii="Times New Roman" w:hAnsi="Times New Roman" w:cs="Times New Roman" w:eastAsia="Times New Roman"/>
          <w:b/>
          <w:sz w:val="28"/>
          <w:szCs w:val="28"/>
        </w:rPr>
      </w:r>
      <w:r/>
    </w:p>
    <w:p>
      <w:pPr>
        <w:jc w:val="center"/>
        <w:spacing w:lineRule="auto" w:line="240" w:after="0" w:afterAutospacing="0" w:before="0" w:beforeAutospacing="0"/>
        <w:widowControl w:val="o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bidi="hi-IN" w:eastAsia="hi-IN"/>
        </w:rPr>
        <w:t xml:space="preserve">Чернігівська область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r>
      <w:r/>
    </w:p>
    <w:p>
      <w:pPr>
        <w:jc w:val="center"/>
        <w:spacing w:lineRule="auto" w:line="240" w:after="0" w:afterAutospacing="0" w:before="0" w:beforeAutospacing="0"/>
        <w:widowControl w:val="o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bidi="hi-IN" w:eastAsia="hi-IN"/>
        </w:rPr>
        <w:t xml:space="preserve">(друга сесія восьмого скликання)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r>
      <w:r/>
    </w:p>
    <w:p>
      <w:pPr>
        <w:jc w:val="center"/>
        <w:spacing w:lineRule="auto" w:line="240" w:after="0" w:afterAutospacing="0" w:before="0" w:beforeAutospacing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bidi="hi-IN" w:eastAsia="hi-IN"/>
        </w:rPr>
        <w:t xml:space="preserve">РІШЕННЯ</w:t>
      </w:r>
      <w:r>
        <w:rPr>
          <w:rFonts w:ascii="Times New Roman" w:hAnsi="Times New Roman" w:cs="Times New Roman" w:eastAsia="Times New Roman"/>
          <w:b/>
          <w:sz w:val="28"/>
          <w:szCs w:val="28"/>
        </w:rPr>
      </w:r>
      <w:r/>
    </w:p>
    <w:p>
      <w:pPr>
        <w:ind w:left="0" w:firstLine="0"/>
        <w:jc w:val="both"/>
        <w:spacing w:lineRule="auto" w:line="240" w:after="0" w:afterAutospacing="0" w:before="0" w:beforeAutospacing="0"/>
        <w:tabs>
          <w:tab w:val="left" w:pos="4535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bidi="hi-IN" w:eastAsia="hi-IN"/>
        </w:rPr>
        <w:t xml:space="preserve">23 грудня 2020 року</w:t>
        <w:tab/>
        <w:t xml:space="preserve">№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55</w:t>
      </w:r>
      <w:r/>
    </w:p>
    <w:p>
      <w:pPr>
        <w:ind w:left="0" w:right="5386" w:firstLine="0"/>
        <w:jc w:val="both"/>
        <w:spacing w:lineRule="auto" w:line="240" w:after="113" w:afterAutospacing="0" w:before="113" w:beforeAutospacing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</w:rPr>
        <w:t xml:space="preserve">затвердження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Програми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відшкодування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різниці</w:t>
      </w:r>
      <w:r>
        <w:rPr>
          <w:rFonts w:ascii="Times New Roman" w:hAnsi="Times New Roman"/>
          <w:b/>
          <w:sz w:val="28"/>
          <w:szCs w:val="28"/>
        </w:rPr>
        <w:t xml:space="preserve"> в тарифах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на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послуги з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централізованого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водовідведення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для </w:t>
      </w:r>
      <w:r>
        <w:rPr>
          <w:rFonts w:ascii="Times New Roman" w:hAnsi="Times New Roman"/>
          <w:b/>
          <w:sz w:val="28"/>
          <w:szCs w:val="28"/>
        </w:rPr>
        <w:t xml:space="preserve">населення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по Менській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міській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територіальній громаді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на 2021-2022 роки</w:t>
      </w:r>
      <w:r/>
    </w:p>
    <w:p>
      <w:pPr>
        <w:pStyle w:val="394"/>
        <w:spacing w:after="0" w:afterAutospacing="0" w:before="0" w:beforeAutospacing="0"/>
        <w:rPr>
          <w:lang w:val="uk-UA" w:eastAsia="ru-RU"/>
        </w:rPr>
      </w:pPr>
      <w:r>
        <w:rPr>
          <w:szCs w:val="28"/>
          <w:lang w:val="uk-UA"/>
        </w:rPr>
        <w:t xml:space="preserve">Згідно зі ст. 26, 27</w:t>
      </w:r>
      <w:r>
        <w:rPr>
          <w:szCs w:val="28"/>
          <w:lang w:val="uk-UA"/>
        </w:rPr>
        <w:t xml:space="preserve"> Закону України «Про місцеве самоврядування в Україні»</w:t>
      </w:r>
      <w:r>
        <w:rPr>
          <w:szCs w:val="28"/>
        </w:rPr>
        <w:t xml:space="preserve">, </w:t>
      </w:r>
      <w:r>
        <w:rPr>
          <w:lang w:val="uk-UA" w:eastAsia="ru-RU"/>
        </w:rPr>
        <w:t xml:space="preserve">Менська міська рада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sz w:val="28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4"/>
          <w:lang w:val="uk-UA" w:eastAsia="ru-RU"/>
        </w:rPr>
        <w:t xml:space="preserve">В И Р І Ш И Л А</w:t>
      </w:r>
      <w:r>
        <w:rPr>
          <w:rFonts w:ascii="Times New Roman" w:hAnsi="Times New Roman" w:cs="Times New Roman" w:eastAsia="Times New Roman"/>
          <w:b/>
          <w:sz w:val="28"/>
          <w:szCs w:val="24"/>
          <w:lang w:val="uk-UA" w:eastAsia="ru-RU"/>
        </w:rPr>
        <w:t xml:space="preserve">:</w:t>
      </w:r>
      <w:r/>
    </w:p>
    <w:p>
      <w:pPr>
        <w:numPr>
          <w:ilvl w:val="0"/>
          <w:numId w:val="7"/>
        </w:numPr>
        <w:ind w:left="0" w:right="0" w:firstLine="708"/>
        <w:jc w:val="both"/>
        <w:spacing w:lineRule="auto" w:line="240" w:after="0" w:afterAutospacing="0" w:before="0" w:beforeAutospacing="0"/>
        <w:tabs>
          <w:tab w:val="left" w:pos="567" w:leader="none"/>
          <w:tab w:val="left" w:pos="992" w:leader="none"/>
        </w:tabs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 xml:space="preserve">Затвердити</w:t>
      </w: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 xml:space="preserve"> «Програму відшкодування різниці в тарифах на послуги з це</w:t>
      </w: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 xml:space="preserve">нтралізованого</w:t>
      </w: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 xml:space="preserve">водовідведення для населення</w:t>
      </w: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 xml:space="preserve"> по Менській міській територіальній громаді</w:t>
      </w: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 xml:space="preserve"> на 2021</w:t>
      </w: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 xml:space="preserve">2022 роки</w:t>
      </w: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 xml:space="preserve">» (далі – Програма) згідно додатку до даного рішення – додається.</w:t>
      </w:r>
      <w:r/>
    </w:p>
    <w:p>
      <w:pPr>
        <w:numPr>
          <w:ilvl w:val="0"/>
          <w:numId w:val="7"/>
        </w:numPr>
        <w:ind w:left="0" w:right="0" w:firstLine="708"/>
        <w:jc w:val="both"/>
        <w:spacing w:lineRule="auto" w:line="240" w:after="0" w:afterAutospacing="0" w:before="0" w:beforeAutospacing="0"/>
        <w:tabs>
          <w:tab w:val="left" w:pos="567" w:leader="none"/>
          <w:tab w:val="left" w:pos="992" w:leader="none"/>
        </w:tabs>
        <w:rPr>
          <w:rFonts w:ascii="Times New Roman" w:hAnsi="Times New Roman" w:cs="Times New Roman" w:eastAsia="Calibri"/>
          <w:color w:val="00000A"/>
          <w:sz w:val="28"/>
          <w:szCs w:val="28"/>
          <w:lang w:val="uk-UA" w:eastAsia="ar-SA"/>
        </w:rPr>
      </w:pPr>
      <w:r>
        <w:rPr>
          <w:rFonts w:ascii="Times New Roman" w:hAnsi="Times New Roman" w:cs="Times New Roman" w:eastAsia="Calibri"/>
          <w:color w:val="00000A"/>
          <w:sz w:val="28"/>
          <w:szCs w:val="28"/>
          <w:lang w:val="uk-UA" w:eastAsia="ar-SA"/>
        </w:rPr>
        <w:t xml:space="preserve">Контроль за виконанням рішення покласти на заступника міського голови з питань діяльності виконкому Менської міської ради </w:t>
      </w:r>
      <w:r>
        <w:rPr>
          <w:rFonts w:ascii="Times New Roman" w:hAnsi="Times New Roman" w:cs="Times New Roman" w:eastAsia="Calibri"/>
          <w:color w:val="00000A"/>
          <w:sz w:val="28"/>
          <w:szCs w:val="28"/>
          <w:lang w:val="uk-UA" w:eastAsia="ar-SA"/>
        </w:rPr>
        <w:t xml:space="preserve">згідно з розподілом функціональних обов'язків</w:t>
      </w:r>
      <w:r>
        <w:rPr>
          <w:rFonts w:ascii="Times New Roman" w:hAnsi="Times New Roman" w:cs="Times New Roman" w:eastAsia="Calibri"/>
          <w:color w:val="00000A"/>
          <w:sz w:val="28"/>
          <w:szCs w:val="28"/>
          <w:lang w:val="uk-UA" w:eastAsia="ar-SA"/>
        </w:rPr>
        <w:t xml:space="preserve">.</w:t>
      </w:r>
      <w:r/>
    </w:p>
    <w:p>
      <w:pPr>
        <w:ind w:firstLine="851"/>
        <w:jc w:val="both"/>
        <w:spacing w:after="0" w:afterAutospacing="0" w:before="0" w:beforeAutospacing="0"/>
        <w:tabs>
          <w:tab w:val="left" w:pos="56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ind w:firstLine="851"/>
        <w:jc w:val="both"/>
        <w:spacing w:after="0" w:afterAutospacing="0" w:before="0" w:beforeAutospacing="0"/>
        <w:tabs>
          <w:tab w:val="left" w:pos="56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ind w:firstLine="851"/>
        <w:jc w:val="both"/>
        <w:spacing w:after="0" w:afterAutospacing="0" w:before="0" w:beforeAutospacing="0"/>
        <w:tabs>
          <w:tab w:val="left" w:pos="56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ind w:firstLine="851"/>
        <w:jc w:val="both"/>
        <w:spacing w:after="0" w:afterAutospacing="0" w:before="0" w:beforeAutospacing="0"/>
        <w:tabs>
          <w:tab w:val="left" w:pos="56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ind w:firstLine="851"/>
        <w:jc w:val="both"/>
        <w:spacing w:after="0" w:afterAutospacing="0" w:before="0" w:beforeAutospacing="0"/>
        <w:tabs>
          <w:tab w:val="left" w:pos="56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jc w:val="both"/>
        <w:spacing w:lineRule="auto" w:line="240" w:after="0" w:afterAutospacing="0" w:before="0" w:beforeAutospacing="0"/>
        <w:widowControl w:val="of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spacing w:after="0" w:afterAutospacing="0" w:before="0" w:beforeAutospacing="0"/>
        <w:rPr>
          <w:rFonts w:ascii="Times New Roman" w:hAnsi="Times New Roman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  <w:lang w:val="uk-UA"/>
        </w:rPr>
      </w:r>
      <w:r>
        <w:rPr>
          <w:rFonts w:ascii="Times New Roman" w:hAnsi="Times New Roman"/>
          <w:b w:val="false"/>
          <w:sz w:val="28"/>
          <w:szCs w:val="28"/>
          <w:lang w:val="uk-UA"/>
        </w:rPr>
        <w:t xml:space="preserve">Міський голова</w:t>
      </w:r>
      <w:r>
        <w:rPr>
          <w:rFonts w:ascii="Times New Roman" w:hAnsi="Times New Roman"/>
          <w:b w:val="false"/>
          <w:sz w:val="28"/>
          <w:szCs w:val="28"/>
          <w:lang w:val="uk-UA"/>
        </w:rPr>
        <w:tab/>
      </w:r>
      <w:r>
        <w:rPr>
          <w:rFonts w:ascii="Times New Roman" w:hAnsi="Times New Roman"/>
          <w:b w:val="false"/>
          <w:sz w:val="28"/>
          <w:szCs w:val="28"/>
          <w:lang w:val="uk-UA"/>
        </w:rPr>
        <w:tab/>
      </w:r>
      <w:r>
        <w:rPr>
          <w:rFonts w:ascii="Times New Roman" w:hAnsi="Times New Roman"/>
          <w:b w:val="false"/>
          <w:sz w:val="28"/>
          <w:szCs w:val="28"/>
          <w:lang w:val="uk-UA"/>
        </w:rPr>
        <w:tab/>
      </w:r>
      <w:r>
        <w:rPr>
          <w:rFonts w:ascii="Times New Roman" w:hAnsi="Times New Roman"/>
          <w:b w:val="false"/>
          <w:sz w:val="28"/>
          <w:szCs w:val="28"/>
          <w:lang w:val="uk-UA"/>
        </w:rPr>
        <w:tab/>
      </w:r>
      <w:r>
        <w:rPr>
          <w:rFonts w:ascii="Times New Roman" w:hAnsi="Times New Roman"/>
          <w:b w:val="false"/>
          <w:sz w:val="28"/>
          <w:szCs w:val="28"/>
          <w:lang w:val="uk-UA"/>
        </w:rPr>
        <w:tab/>
      </w:r>
      <w:r>
        <w:rPr>
          <w:rFonts w:ascii="Times New Roman" w:hAnsi="Times New Roman"/>
          <w:b w:val="false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/>
          <w:b w:val="false"/>
          <w:sz w:val="28"/>
          <w:szCs w:val="28"/>
          <w:lang w:val="uk-UA"/>
        </w:rPr>
        <w:tab/>
        <w:t xml:space="preserve">Г.А. Примаков</w:t>
      </w:r>
      <w:r>
        <w:rPr>
          <w:b w:val="false"/>
        </w:rPr>
      </w:r>
    </w:p>
    <w:p>
      <w:pPr>
        <w:spacing w:after="0" w:afterAutospacing="0" w:before="0" w:beforeAutospacing="0"/>
        <w:rPr>
          <w:lang w:val="uk-UA"/>
        </w:rPr>
      </w:pPr>
      <w:r>
        <w:rPr>
          <w:b w:val="false"/>
          <w:lang w:val="uk-UA"/>
        </w:rPr>
      </w:r>
      <w:r/>
    </w:p>
    <w:p>
      <w:pPr>
        <w:spacing w:after="0" w:afterAutospacing="0" w:before="0" w:beforeAutospacing="0"/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pP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  <w:br w:type="page"/>
      </w:r>
      <w:r/>
    </w:p>
    <w:p>
      <w:pPr>
        <w:ind w:left="578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pP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  <w:t xml:space="preserve">Додаток до </w:t>
      </w: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  <w:t xml:space="preserve">рішення</w:t>
      </w: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  <w:t xml:space="preserve"> 2 </w:t>
      </w: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  <w:t xml:space="preserve">сесії </w:t>
      </w: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  <w:t xml:space="preserve"> 8 скликання</w:t>
      </w: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  <w:t xml:space="preserve"> від 23.12.2020</w:t>
      </w: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  <w:t xml:space="preserve"> «Про затвердження</w:t>
      </w: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  <w:t xml:space="preserve"> Програми відшкодування</w:t>
      </w: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  <w:t xml:space="preserve"> </w:t>
      </w: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  <w:t xml:space="preserve">різниці в тарифах на послуги з це</w:t>
      </w: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  <w:t xml:space="preserve">нтралізованого</w:t>
      </w: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  <w:t xml:space="preserve"> </w:t>
      </w: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  <w:t xml:space="preserve">водовідведення для населення</w:t>
      </w: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  <w:t xml:space="preserve"> по Менській міській територіальній громаді</w:t>
      </w: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  <w:t xml:space="preserve"> на 2021-2022 роки</w:t>
      </w: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  <w:t xml:space="preserve">» №55</w:t>
      </w:r>
      <w:r/>
    </w:p>
    <w:p>
      <w:pPr>
        <w:ind w:left="6237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ar-SA"/>
        </w:rPr>
      </w:r>
      <w:r/>
    </w:p>
    <w:p>
      <w:pPr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pP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r>
      <w:r/>
    </w:p>
    <w:p>
      <w:pPr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pP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r>
      <w:r/>
    </w:p>
    <w:p>
      <w:pPr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pP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r>
      <w:r/>
    </w:p>
    <w:p>
      <w:pPr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pP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r>
      <w:r/>
    </w:p>
    <w:p>
      <w:pPr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pP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r>
      <w:r/>
    </w:p>
    <w:p>
      <w:pPr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pP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r>
      <w:r/>
    </w:p>
    <w:p>
      <w:pPr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pP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r>
      <w:r/>
    </w:p>
    <w:p>
      <w:pPr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pP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r>
      <w:r/>
    </w:p>
    <w:p>
      <w:pPr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pP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r>
      <w:r/>
    </w:p>
    <w:p>
      <w:pPr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pP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r>
      <w:r/>
    </w:p>
    <w:p>
      <w:pPr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pP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r>
      <w:r/>
    </w:p>
    <w:p>
      <w:pPr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pP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r>
      <w:r/>
    </w:p>
    <w:p>
      <w:pPr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pP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r>
      <w:r/>
    </w:p>
    <w:p>
      <w:pPr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pP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r>
      <w:r/>
    </w:p>
    <w:p>
      <w:pPr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pP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r>
      <w:r/>
    </w:p>
    <w:p>
      <w:pPr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pP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r>
      <w:r/>
    </w:p>
    <w:p>
      <w:pPr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pP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r>
      <w:r/>
    </w:p>
    <w:p>
      <w:pPr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pP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sz w:val="36"/>
          <w:szCs w:val="20"/>
          <w:lang w:val="uk-UA" w:eastAsia="ar-SA"/>
        </w:rPr>
      </w:pPr>
      <w:r>
        <w:rPr>
          <w:rFonts w:ascii="Times New Roman" w:hAnsi="Times New Roman" w:cs="Times New Roman" w:eastAsia="Times New Roman"/>
          <w:b/>
          <w:sz w:val="36"/>
          <w:szCs w:val="20"/>
          <w:lang w:val="uk-UA" w:eastAsia="ar-SA"/>
        </w:rPr>
        <w:t xml:space="preserve">ПРОГРАМА </w:t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sz w:val="36"/>
          <w:szCs w:val="20"/>
          <w:lang w:val="uk-UA" w:eastAsia="ar-SA"/>
        </w:rPr>
      </w:pPr>
      <w:r>
        <w:rPr>
          <w:rFonts w:ascii="Times New Roman" w:hAnsi="Times New Roman" w:cs="Times New Roman" w:eastAsia="Times New Roman"/>
          <w:b/>
          <w:sz w:val="36"/>
          <w:szCs w:val="20"/>
          <w:lang w:val="uk-UA" w:eastAsia="ar-SA"/>
        </w:rPr>
      </w:r>
      <w:r/>
    </w:p>
    <w:p>
      <w:pPr>
        <w:jc w:val="center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b/>
          <w:bCs/>
          <w:sz w:val="32"/>
          <w:szCs w:val="32"/>
          <w:lang w:val="uk-UA" w:eastAsia="ru-RU"/>
        </w:rPr>
      </w:pPr>
      <w:r>
        <w:rPr>
          <w:rFonts w:ascii="Times New Roman" w:hAnsi="Times New Roman" w:cs="Times New Roman" w:eastAsia="Times New Roman"/>
          <w:b/>
          <w:bCs/>
          <w:sz w:val="32"/>
          <w:szCs w:val="32"/>
          <w:lang w:val="uk-UA" w:eastAsia="ru-RU"/>
        </w:rPr>
        <w:t xml:space="preserve">відшкодування різниці в тарифах</w:t>
      </w:r>
      <w:r>
        <w:rPr>
          <w:rFonts w:ascii="Times New Roman" w:hAnsi="Times New Roman" w:cs="Times New Roman" w:eastAsia="Times New Roman"/>
          <w:b/>
          <w:bCs/>
          <w:sz w:val="32"/>
          <w:szCs w:val="32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  <w:lang w:val="uk-UA" w:eastAsia="ru-RU"/>
        </w:rPr>
        <w:t xml:space="preserve">на послуги з </w:t>
      </w:r>
      <w:r>
        <w:rPr>
          <w:rFonts w:ascii="Times New Roman" w:hAnsi="Times New Roman" w:cs="Times New Roman" w:eastAsia="Times New Roman"/>
          <w:b/>
          <w:bCs/>
          <w:sz w:val="32"/>
          <w:szCs w:val="32"/>
          <w:lang w:val="uk-UA" w:eastAsia="ru-RU"/>
        </w:rPr>
        <w:t xml:space="preserve">централізованого</w:t>
      </w:r>
      <w:r>
        <w:rPr>
          <w:rFonts w:ascii="Times New Roman" w:hAnsi="Times New Roman" w:cs="Times New Roman" w:eastAsia="Times New Roman"/>
          <w:b/>
          <w:bCs/>
          <w:sz w:val="32"/>
          <w:szCs w:val="32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  <w:lang w:val="uk-UA" w:eastAsia="ru-RU"/>
        </w:rPr>
        <w:t xml:space="preserve">водовідведення</w:t>
      </w:r>
      <w:r>
        <w:rPr>
          <w:rFonts w:ascii="Times New Roman" w:hAnsi="Times New Roman" w:cs="Times New Roman" w:eastAsia="Times New Roman"/>
          <w:b/>
          <w:bCs/>
          <w:sz w:val="32"/>
          <w:szCs w:val="32"/>
          <w:lang w:val="uk-UA" w:eastAsia="ru-RU"/>
        </w:rPr>
        <w:t xml:space="preserve"> для населення</w:t>
      </w:r>
      <w:r>
        <w:rPr>
          <w:rFonts w:ascii="Times New Roman" w:hAnsi="Times New Roman" w:cs="Times New Roman" w:eastAsia="Times New Roman"/>
          <w:b/>
          <w:bCs/>
          <w:sz w:val="32"/>
          <w:szCs w:val="32"/>
          <w:lang w:val="uk-UA" w:eastAsia="ru-RU"/>
        </w:rPr>
        <w:t xml:space="preserve"> по Менській міській територіальній громаді</w:t>
      </w:r>
      <w:r>
        <w:rPr>
          <w:rFonts w:ascii="Times New Roman" w:hAnsi="Times New Roman" w:cs="Times New Roman" w:eastAsia="Times New Roman"/>
          <w:b/>
          <w:bCs/>
          <w:sz w:val="32"/>
          <w:szCs w:val="32"/>
          <w:lang w:val="uk-UA" w:eastAsia="ru-RU"/>
        </w:rPr>
        <w:t xml:space="preserve"> на 2021-2022 ро</w:t>
      </w:r>
      <w:r>
        <w:rPr>
          <w:rFonts w:ascii="Times New Roman" w:hAnsi="Times New Roman" w:cs="Times New Roman" w:eastAsia="Times New Roman"/>
          <w:b/>
          <w:bCs/>
          <w:sz w:val="32"/>
          <w:szCs w:val="32"/>
          <w:lang w:val="uk-UA" w:eastAsia="ru-RU"/>
        </w:rPr>
        <w:t xml:space="preserve">к</w:t>
      </w:r>
      <w:r>
        <w:rPr>
          <w:rFonts w:ascii="Times New Roman" w:hAnsi="Times New Roman" w:cs="Times New Roman" w:eastAsia="Times New Roman"/>
          <w:b/>
          <w:bCs/>
          <w:sz w:val="32"/>
          <w:szCs w:val="32"/>
          <w:lang w:val="uk-UA" w:eastAsia="ru-RU"/>
        </w:rPr>
        <w:t xml:space="preserve">и</w:t>
      </w:r>
      <w:r/>
    </w:p>
    <w:p>
      <w:pPr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b/>
          <w:bCs/>
          <w:sz w:val="32"/>
          <w:szCs w:val="32"/>
          <w:lang w:val="uk-UA" w:eastAsia="ru-RU"/>
        </w:rPr>
      </w:pPr>
      <w:r>
        <w:rPr>
          <w:rFonts w:ascii="Times New Roman" w:hAnsi="Times New Roman" w:cs="Times New Roman" w:eastAsia="Times New Roman"/>
          <w:b/>
          <w:bCs/>
          <w:sz w:val="32"/>
          <w:szCs w:val="32"/>
          <w:lang w:val="uk-UA" w:eastAsia="ru-RU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sz w:val="36"/>
          <w:szCs w:val="20"/>
          <w:lang w:val="uk-UA" w:eastAsia="ar-SA"/>
        </w:rPr>
      </w:pPr>
      <w:r>
        <w:rPr>
          <w:rFonts w:ascii="Times New Roman" w:hAnsi="Times New Roman" w:cs="Times New Roman" w:eastAsia="Times New Roman"/>
          <w:b/>
          <w:sz w:val="36"/>
          <w:szCs w:val="20"/>
          <w:lang w:val="uk-UA" w:eastAsia="ar-SA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sz w:val="36"/>
          <w:szCs w:val="20"/>
          <w:lang w:val="uk-UA" w:eastAsia="ar-SA"/>
        </w:rPr>
      </w:pPr>
      <w:r>
        <w:rPr>
          <w:rFonts w:ascii="Times New Roman" w:hAnsi="Times New Roman" w:cs="Times New Roman" w:eastAsia="Times New Roman"/>
          <w:b/>
          <w:sz w:val="36"/>
          <w:szCs w:val="20"/>
          <w:lang w:val="uk-UA" w:eastAsia="ar-SA"/>
        </w:rPr>
      </w:r>
      <w:r/>
    </w:p>
    <w:p>
      <w:pPr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36"/>
          <w:szCs w:val="20"/>
          <w:lang w:val="uk-UA" w:eastAsia="ar-SA"/>
        </w:rPr>
      </w:pPr>
      <w:r>
        <w:rPr>
          <w:rFonts w:ascii="Times New Roman" w:hAnsi="Times New Roman" w:cs="Times New Roman" w:eastAsia="Times New Roman"/>
          <w:sz w:val="36"/>
          <w:szCs w:val="20"/>
          <w:lang w:val="uk-UA" w:eastAsia="ar-SA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pP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r>
      <w:r/>
    </w:p>
    <w:p>
      <w:pPr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pP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r>
      <w:r/>
    </w:p>
    <w:p>
      <w:pPr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pP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r>
      <w:r/>
    </w:p>
    <w:p>
      <w:pPr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pP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r>
      <w:r/>
    </w:p>
    <w:p>
      <w:pPr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pP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r>
      <w:r/>
    </w:p>
    <w:p>
      <w:pPr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pP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r>
      <w:r/>
    </w:p>
    <w:p>
      <w:pPr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pP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r>
      <w:r/>
    </w:p>
    <w:p>
      <w:pPr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pP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r>
      <w:r/>
    </w:p>
    <w:p>
      <w:pPr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pP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r>
      <w:r/>
    </w:p>
    <w:p>
      <w:pPr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pP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r>
      <w:r/>
    </w:p>
    <w:p>
      <w:pPr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pP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r>
      <w:r/>
    </w:p>
    <w:p>
      <w:pPr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pP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r>
      <w:r/>
    </w:p>
    <w:p>
      <w:pPr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pP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r>
      <w:r/>
    </w:p>
    <w:p>
      <w:pPr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pP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r>
      <w:r/>
    </w:p>
    <w:p>
      <w:pPr>
        <w:spacing w:after="0" w:afterAutospacing="0" w:before="0" w:beforeAutospacing="0"/>
        <w:rPr>
          <w:rFonts w:ascii="Times New Roman" w:hAnsi="Times New Roman" w:cs="Times New Roman" w:eastAsia="Times New Roman"/>
          <w:b/>
          <w:bCs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 w:cs="Times New Roman" w:eastAsia="Times New Roman"/>
          <w:b/>
          <w:bCs/>
          <w:color w:val="000000"/>
          <w:spacing w:val="-2"/>
          <w:sz w:val="28"/>
          <w:szCs w:val="28"/>
          <w:lang w:val="uk-UA" w:eastAsia="ar-SA"/>
        </w:rPr>
        <w:br w:type="page"/>
      </w:r>
      <w:r/>
    </w:p>
    <w:p>
      <w:pPr>
        <w:jc w:val="center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cs="Times New Roman" w:eastAsia="Times New Roman"/>
          <w:b/>
          <w:bCs/>
          <w:color w:val="000000"/>
          <w:spacing w:val="-2"/>
          <w:sz w:val="28"/>
          <w:szCs w:val="28"/>
          <w:lang w:val="uk-UA" w:eastAsia="ar-SA"/>
        </w:rPr>
        <w:t xml:space="preserve">1.</w:t>
      </w:r>
      <w:r>
        <w:rPr>
          <w:rFonts w:ascii="Times New Roman" w:hAnsi="Times New Roman" w:cs="Times New Roman" w:eastAsia="Times New Roman"/>
          <w:b/>
          <w:bCs/>
          <w:color w:val="000000"/>
          <w:spacing w:val="-2"/>
          <w:sz w:val="28"/>
          <w:szCs w:val="28"/>
          <w:lang w:val="uk-UA" w:eastAsia="ar-SA"/>
        </w:rPr>
        <w:t xml:space="preserve">1.</w:t>
      </w:r>
      <w:r>
        <w:rPr>
          <w:rFonts w:ascii="Times New Roman" w:hAnsi="Times New Roman" w:cs="Times New Roman" w:eastAsia="Times New Roman"/>
          <w:b/>
          <w:bCs/>
          <w:color w:val="000000"/>
          <w:spacing w:val="-2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pacing w:val="-2"/>
          <w:sz w:val="28"/>
          <w:szCs w:val="28"/>
          <w:lang w:val="uk-UA" w:eastAsia="ar-SA"/>
        </w:rPr>
        <w:t xml:space="preserve">Загальна характеристика Програми</w:t>
      </w:r>
      <w:r/>
    </w:p>
    <w:p>
      <w:pPr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</w:r>
      <w:r/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81"/>
        <w:gridCol w:w="4971"/>
        <w:gridCol w:w="3970"/>
      </w:tblGrid>
      <w:tr>
        <w:trPr>
          <w:trHeight w:val="336" w:hRule="exact"/>
        </w:trPr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54" w:type="pct"/>
            <w:textDirection w:val="lrTb"/>
            <w:noWrap w:val="false"/>
          </w:tcPr>
          <w:p>
            <w:pPr>
              <w:ind w:left="110"/>
              <w:spacing w:lineRule="auto" w:line="240" w:after="0" w:afterAutospacing="0" w:before="0" w:beforeAutospacing="0"/>
              <w:shd w:val="clear" w:color="auto" w:fill="FFFFFF"/>
              <w:rPr>
                <w:rFonts w:ascii="Times New Roman" w:hAnsi="Times New Roman" w:cs="Times New Roman" w:eastAsia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ar-SA"/>
              </w:rPr>
              <w:t xml:space="preserve">1.</w:t>
            </w:r>
            <w:r/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583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shd w:val="clear" w:color="auto" w:fill="FFFFFF"/>
              <w:rPr>
                <w:rFonts w:ascii="Times New Roman" w:hAnsi="Times New Roman" w:cs="Times New Roman" w:eastAsia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8"/>
                <w:szCs w:val="28"/>
                <w:lang w:val="uk-UA" w:eastAsia="ar-SA"/>
              </w:rPr>
              <w:t xml:space="preserve">Ініціатор розроблення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8"/>
                <w:szCs w:val="28"/>
                <w:lang w:val="uk-UA" w:eastAsia="ar-SA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8"/>
                <w:szCs w:val="28"/>
                <w:lang w:val="uk-UA" w:eastAsia="ar-SA"/>
              </w:rPr>
              <w:t xml:space="preserve">рограми</w:t>
            </w:r>
            <w:r/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063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shd w:val="clear" w:color="auto" w:fill="FFFFFF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ar-SA"/>
              </w:rPr>
              <w:t xml:space="preserve">Менська міська рада</w:t>
            </w:r>
            <w:r/>
          </w:p>
        </w:tc>
      </w:tr>
      <w:tr>
        <w:trPr>
          <w:trHeight w:val="1587" w:hRule="exact"/>
        </w:trPr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54" w:type="pct"/>
            <w:textDirection w:val="lrTb"/>
            <w:noWrap w:val="false"/>
          </w:tcPr>
          <w:p>
            <w:pPr>
              <w:ind w:left="110"/>
              <w:spacing w:lineRule="auto" w:line="240" w:after="0" w:afterAutospacing="0" w:before="0" w:beforeAutospacing="0"/>
              <w:shd w:val="clear" w:color="auto" w:fill="FFFFFF"/>
              <w:rPr>
                <w:rFonts w:ascii="Times New Roman" w:hAnsi="Times New Roman" w:cs="Times New Roman" w:eastAsia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ar-SA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ar-SA"/>
              </w:rPr>
              <w:t xml:space="preserve">.</w:t>
            </w:r>
            <w:r/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583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shd w:val="clear" w:color="auto" w:fill="FFFFFF"/>
              <w:rPr>
                <w:rFonts w:ascii="Times New Roman" w:hAnsi="Times New Roman" w:cs="Times New Roman" w:eastAsia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8"/>
                <w:szCs w:val="28"/>
                <w:lang w:val="uk-UA" w:eastAsia="ar-SA"/>
              </w:rPr>
              <w:t xml:space="preserve">Розробник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8"/>
                <w:szCs w:val="28"/>
                <w:lang w:val="uk-UA" w:eastAsia="ar-SA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8"/>
                <w:szCs w:val="28"/>
                <w:lang w:val="uk-UA" w:eastAsia="ar-SA"/>
              </w:rPr>
              <w:t xml:space="preserve">рограми</w:t>
            </w:r>
            <w:r/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063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shd w:val="clear" w:color="auto" w:fill="FFFFFF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ar-SA"/>
              </w:rPr>
              <w:t xml:space="preserve">Відділ архітектури, містобудування та житлово-комунального господарства Менської міської ради</w:t>
            </w:r>
            <w:r/>
          </w:p>
        </w:tc>
      </w:tr>
      <w:tr>
        <w:trPr>
          <w:trHeight w:val="702" w:hRule="exact"/>
        </w:trPr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54" w:type="pct"/>
            <w:textDirection w:val="lrTb"/>
            <w:noWrap w:val="false"/>
          </w:tcPr>
          <w:p>
            <w:pPr>
              <w:ind w:left="101"/>
              <w:spacing w:lineRule="auto" w:line="240" w:after="0" w:afterAutospacing="0" w:before="0" w:beforeAutospacing="0"/>
              <w:shd w:val="clear" w:color="auto" w:fill="FFFFFF"/>
              <w:rPr>
                <w:rFonts w:ascii="Times New Roman" w:hAnsi="Times New Roman" w:cs="Times New Roman" w:eastAsia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ar-SA"/>
              </w:rPr>
              <w:t xml:space="preserve">4.</w:t>
            </w:r>
            <w:r/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583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shd w:val="clear" w:color="auto" w:fill="FFFFFF"/>
              <w:rPr>
                <w:rFonts w:ascii="Times New Roman" w:hAnsi="Times New Roman" w:cs="Times New Roman" w:eastAsia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8"/>
                <w:szCs w:val="28"/>
                <w:lang w:val="uk-UA" w:eastAsia="ar-SA"/>
              </w:rPr>
              <w:t xml:space="preserve">Співрозробники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8"/>
                <w:szCs w:val="28"/>
                <w:lang w:val="uk-UA" w:eastAsia="ar-S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8"/>
                <w:szCs w:val="28"/>
                <w:lang w:val="uk-UA" w:eastAsia="ar-SA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8"/>
                <w:szCs w:val="28"/>
                <w:lang w:val="uk-UA" w:eastAsia="ar-SA"/>
              </w:rPr>
              <w:t xml:space="preserve">рограми</w:t>
            </w:r>
            <w:r/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063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shd w:val="clear" w:color="auto" w:fill="FFFFFF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ar-SA"/>
              </w:rPr>
              <w:t xml:space="preserve">Фінансове управління Менської міської ради</w:t>
            </w:r>
            <w:r/>
          </w:p>
        </w:tc>
      </w:tr>
      <w:tr>
        <w:trPr>
          <w:trHeight w:val="1704" w:hRule="exact"/>
        </w:trPr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54" w:type="pct"/>
            <w:textDirection w:val="lrTb"/>
            <w:noWrap w:val="false"/>
          </w:tcPr>
          <w:p>
            <w:pPr>
              <w:ind w:left="125"/>
              <w:spacing w:lineRule="auto" w:line="240" w:after="0" w:afterAutospacing="0" w:before="0" w:beforeAutospacing="0"/>
              <w:shd w:val="clear" w:color="auto" w:fill="FFFFFF"/>
              <w:rPr>
                <w:rFonts w:ascii="Times New Roman" w:hAnsi="Times New Roman" w:cs="Times New Roman" w:eastAsia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20"/>
                <w:sz w:val="28"/>
                <w:szCs w:val="28"/>
                <w:lang w:val="uk-UA" w:eastAsia="ar-SA"/>
              </w:rPr>
              <w:t xml:space="preserve">5.</w:t>
            </w:r>
            <w:r/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583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shd w:val="clear" w:color="auto" w:fill="FFFFFF"/>
              <w:rPr>
                <w:rFonts w:ascii="Times New Roman" w:hAnsi="Times New Roman" w:cs="Times New Roman" w:eastAsia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8"/>
                <w:szCs w:val="28"/>
                <w:lang w:val="uk-UA" w:eastAsia="ar-SA"/>
              </w:rPr>
              <w:t xml:space="preserve">Відповідальний виконавець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8"/>
                <w:szCs w:val="28"/>
                <w:lang w:val="uk-UA" w:eastAsia="ar-SA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8"/>
                <w:szCs w:val="28"/>
                <w:lang w:val="uk-UA" w:eastAsia="ar-SA"/>
              </w:rPr>
              <w:t xml:space="preserve">рограми</w:t>
            </w:r>
            <w:r/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063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shd w:val="clear" w:color="auto" w:fill="FFFFFF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ar-SA"/>
              </w:rPr>
              <w:t xml:space="preserve">Відділ архітектури, містобудування та житлово-комунального господарства Менської міської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ar-SA"/>
              </w:rPr>
              <w:t xml:space="preserve">ради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ar-SA"/>
              </w:rPr>
              <w:t xml:space="preserve">, Менська міська рада</w:t>
            </w:r>
            <w:r/>
          </w:p>
        </w:tc>
      </w:tr>
      <w:tr>
        <w:trPr>
          <w:trHeight w:val="1297"/>
        </w:trPr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54" w:type="pct"/>
            <w:textDirection w:val="lrTb"/>
            <w:noWrap w:val="false"/>
          </w:tcPr>
          <w:p>
            <w:pPr>
              <w:ind w:left="125"/>
              <w:spacing w:lineRule="auto" w:line="240" w:after="0" w:afterAutospacing="0" w:before="0" w:beforeAutospacing="0"/>
              <w:shd w:val="clear" w:color="auto" w:fill="FFFFFF"/>
              <w:rPr>
                <w:rFonts w:ascii="Times New Roman" w:hAnsi="Times New Roman" w:cs="Times New Roman" w:eastAsia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20"/>
                <w:sz w:val="28"/>
                <w:szCs w:val="28"/>
                <w:lang w:val="uk-UA" w:eastAsia="ar-SA"/>
              </w:rPr>
              <w:t xml:space="preserve">6.</w:t>
            </w:r>
            <w:r/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583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shd w:val="clear" w:color="auto" w:fill="FFFFFF"/>
              <w:rPr>
                <w:rFonts w:ascii="Times New Roman" w:hAnsi="Times New Roman" w:cs="Times New Roman" w:eastAsia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8"/>
                <w:szCs w:val="28"/>
                <w:lang w:val="uk-UA" w:eastAsia="ar-SA"/>
              </w:rPr>
              <w:t xml:space="preserve">Учасники П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8"/>
                <w:szCs w:val="28"/>
                <w:lang w:val="uk-UA" w:eastAsia="ar-SA"/>
              </w:rPr>
              <w:t xml:space="preserve">рограми</w:t>
            </w:r>
            <w:r/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063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shd w:val="clear" w:color="auto" w:fill="FFFFFF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ar-SA"/>
              </w:rPr>
              <w:t xml:space="preserve">Підприємства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ar-SA"/>
              </w:rPr>
              <w:t xml:space="preserve"> – надавач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ar-SA"/>
              </w:rPr>
              <w:t xml:space="preserve">і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ar-SA"/>
              </w:rPr>
              <w:t xml:space="preserve"> послуг з централізованого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ar-S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ar-SA"/>
              </w:rPr>
              <w:t xml:space="preserve">водовідведення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ar-SA"/>
              </w:rPr>
              <w:t xml:space="preserve">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ar-SA"/>
              </w:rPr>
              <w:t xml:space="preserve">а території Менської міської територіальної громади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ar-SA"/>
              </w:rPr>
              <w:t xml:space="preserve"> Чернігівської області</w:t>
            </w:r>
            <w:r/>
          </w:p>
          <w:p>
            <w:pPr>
              <w:spacing w:lineRule="auto" w:line="240" w:after="0" w:afterAutospacing="0" w:before="0" w:beforeAutospacing="0"/>
              <w:shd w:val="clear" w:color="auto" w:fill="FFFFFF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ar-SA"/>
              </w:rPr>
              <w:t xml:space="preserve">Менська міська рада</w:t>
            </w:r>
            <w:r/>
          </w:p>
        </w:tc>
      </w:tr>
      <w:tr>
        <w:trPr>
          <w:trHeight w:val="528" w:hRule="exact"/>
        </w:trPr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54" w:type="pct"/>
            <w:textDirection w:val="lrTb"/>
            <w:noWrap w:val="false"/>
          </w:tcPr>
          <w:p>
            <w:pPr>
              <w:ind w:left="130"/>
              <w:spacing w:lineRule="auto" w:line="240" w:after="0" w:afterAutospacing="0" w:before="0" w:beforeAutospacing="0"/>
              <w:shd w:val="clear" w:color="auto" w:fill="FFFFFF"/>
              <w:rPr>
                <w:rFonts w:ascii="Times New Roman" w:hAnsi="Times New Roman" w:cs="Times New Roman" w:eastAsia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7"/>
                <w:sz w:val="28"/>
                <w:szCs w:val="28"/>
                <w:lang w:val="uk-UA" w:eastAsia="ar-SA"/>
              </w:rPr>
              <w:t xml:space="preserve">7.</w:t>
            </w:r>
            <w:r/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583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shd w:val="clear" w:color="auto" w:fill="FFFFFF"/>
              <w:rPr>
                <w:rFonts w:ascii="Times New Roman" w:hAnsi="Times New Roman" w:cs="Times New Roman" w:eastAsia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8"/>
                <w:szCs w:val="28"/>
                <w:lang w:val="uk-UA" w:eastAsia="ar-SA"/>
              </w:rPr>
              <w:t xml:space="preserve">Терміни реалізації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8"/>
                <w:szCs w:val="28"/>
                <w:lang w:val="uk-UA" w:eastAsia="ar-SA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8"/>
                <w:szCs w:val="28"/>
                <w:lang w:val="uk-UA" w:eastAsia="ar-SA"/>
              </w:rPr>
              <w:t xml:space="preserve">рограми</w:t>
            </w:r>
            <w:r/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063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shd w:val="clear" w:color="auto" w:fill="FFFFFF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ar-SA"/>
              </w:rPr>
              <w:t xml:space="preserve">2021-2022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ar-SA"/>
              </w:rPr>
              <w:t xml:space="preserve"> рік</w:t>
            </w:r>
            <w:r/>
          </w:p>
        </w:tc>
      </w:tr>
      <w:tr>
        <w:trPr>
          <w:trHeight w:val="1049" w:hRule="exact"/>
        </w:trPr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54" w:type="pct"/>
            <w:textDirection w:val="lrTb"/>
            <w:noWrap w:val="false"/>
          </w:tcPr>
          <w:p>
            <w:pPr>
              <w:ind w:left="158"/>
              <w:spacing w:lineRule="auto" w:line="240" w:after="0" w:afterAutospacing="0" w:before="0" w:beforeAutospacing="0"/>
              <w:shd w:val="clear" w:color="auto" w:fill="FFFFFF"/>
              <w:rPr>
                <w:rFonts w:ascii="Times New Roman" w:hAnsi="Times New Roman" w:cs="Times New Roman" w:eastAsia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ar-SA"/>
              </w:rPr>
              <w:t xml:space="preserve">8.</w:t>
            </w:r>
            <w:r/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583" w:type="pct"/>
            <w:textDirection w:val="lrTb"/>
            <w:noWrap w:val="false"/>
          </w:tcPr>
          <w:p>
            <w:pPr>
              <w:ind w:left="10" w:firstLine="14"/>
              <w:spacing w:lineRule="auto" w:line="240" w:after="0" w:afterAutospacing="0" w:before="0" w:beforeAutospacing="0"/>
              <w:shd w:val="clear" w:color="auto" w:fill="FFFFFF"/>
              <w:rPr>
                <w:rFonts w:ascii="Times New Roman" w:hAnsi="Times New Roman" w:cs="Times New Roman" w:eastAsia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"/>
                <w:sz w:val="28"/>
                <w:szCs w:val="28"/>
                <w:lang w:val="uk-UA" w:eastAsia="ar-SA"/>
              </w:rPr>
              <w:t xml:space="preserve">Перелік місцевих бюджетів, які приймають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sz w:val="28"/>
                <w:szCs w:val="28"/>
                <w:lang w:val="uk-UA" w:eastAsia="ar-SA"/>
              </w:rPr>
              <w:t xml:space="preserve">участь у виконанні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sz w:val="28"/>
                <w:szCs w:val="28"/>
                <w:lang w:val="uk-UA" w:eastAsia="ar-SA"/>
              </w:rPr>
              <w:t xml:space="preserve">Програми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sz w:val="28"/>
                <w:szCs w:val="28"/>
                <w:lang w:val="uk-UA" w:eastAsia="ar-SA"/>
              </w:rPr>
              <w:t xml:space="preserve"> </w:t>
            </w:r>
            <w:r/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063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shd w:val="clear" w:color="auto" w:fill="FFFFFF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ar-SA"/>
              </w:rPr>
              <w:t xml:space="preserve">Бюджет Менської міської територіальної громади</w:t>
            </w:r>
            <w:r/>
          </w:p>
        </w:tc>
      </w:tr>
      <w:tr>
        <w:trPr>
          <w:trHeight w:val="1065" w:hRule="exact"/>
        </w:trPr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54" w:type="pct"/>
            <w:textDirection w:val="lrTb"/>
            <w:noWrap w:val="false"/>
          </w:tcPr>
          <w:p>
            <w:pPr>
              <w:ind w:left="154"/>
              <w:spacing w:lineRule="auto" w:line="240" w:after="0" w:afterAutospacing="0" w:before="0" w:beforeAutospacing="0"/>
              <w:shd w:val="clear" w:color="auto" w:fill="FFFFFF"/>
              <w:rPr>
                <w:rFonts w:ascii="Times New Roman" w:hAnsi="Times New Roman" w:cs="Times New Roman" w:eastAsia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ar-SA"/>
              </w:rPr>
              <w:t xml:space="preserve">9.</w:t>
            </w:r>
            <w:r/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583" w:type="pct"/>
            <w:textDirection w:val="lrTb"/>
            <w:noWrap w:val="false"/>
          </w:tcPr>
          <w:p>
            <w:pPr>
              <w:ind w:left="19" w:firstLine="24"/>
              <w:spacing w:lineRule="auto" w:line="240" w:after="0" w:afterAutospacing="0" w:before="0" w:beforeAutospacing="0"/>
              <w:shd w:val="clear" w:color="auto" w:fill="FFFFFF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"/>
                <w:sz w:val="28"/>
                <w:szCs w:val="28"/>
                <w:lang w:val="uk-UA" w:eastAsia="ar-SA"/>
              </w:rPr>
              <w:t xml:space="preserve">Загальний обсяг фінансових ресурсів,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ar-SA"/>
              </w:rPr>
              <w:t xml:space="preserve">необхідних для реалізації</w:t>
            </w:r>
            <w:r/>
          </w:p>
          <w:p>
            <w:pPr>
              <w:ind w:left="19" w:firstLine="24"/>
              <w:spacing w:lineRule="auto" w:line="240" w:after="0" w:afterAutospacing="0" w:before="0" w:beforeAutospacing="0"/>
              <w:shd w:val="clear" w:color="auto" w:fill="FFFFFF"/>
              <w:rPr>
                <w:rFonts w:ascii="Times New Roman" w:hAnsi="Times New Roman" w:cs="Times New Roman" w:eastAsia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ar-SA"/>
              </w:rPr>
              <w:t xml:space="preserve">Програми,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ar-SA"/>
              </w:rPr>
              <w:t xml:space="preserve">тис.грн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ar-SA"/>
              </w:rPr>
              <w:t xml:space="preserve">.</w:t>
            </w:r>
            <w:r/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063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shd w:val="clear" w:color="auto" w:fill="FFFFFF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ar-SA"/>
              </w:rPr>
              <w:t xml:space="preserve">12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ar-SA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ar-SA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ar-SA"/>
              </w:rPr>
              <w:t xml:space="preserve">,0</w:t>
            </w:r>
            <w:r/>
          </w:p>
        </w:tc>
      </w:tr>
      <w:tr>
        <w:trPr>
          <w:trHeight w:val="712" w:hRule="exact"/>
        </w:trPr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54" w:type="pct"/>
            <w:textDirection w:val="lrTb"/>
            <w:noWrap w:val="false"/>
          </w:tcPr>
          <w:p>
            <w:pPr>
              <w:ind w:left="154"/>
              <w:spacing w:lineRule="auto" w:line="240" w:after="0" w:afterAutospacing="0" w:before="0" w:beforeAutospacing="0"/>
              <w:shd w:val="clear" w:color="auto" w:fill="FFFFFF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ar-SA"/>
              </w:rPr>
              <w:t xml:space="preserve">9.1</w:t>
            </w:r>
            <w:r/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583" w:type="pct"/>
            <w:textDirection w:val="lrTb"/>
            <w:noWrap w:val="false"/>
          </w:tcPr>
          <w:p>
            <w:pPr>
              <w:ind w:left="19" w:firstLine="24"/>
              <w:spacing w:lineRule="auto" w:line="240" w:after="0" w:afterAutospacing="0" w:before="0" w:beforeAutospacing="0"/>
              <w:shd w:val="clear" w:color="auto" w:fill="FFFFFF"/>
              <w:rPr>
                <w:rFonts w:ascii="Times New Roman" w:hAnsi="Times New Roman" w:cs="Times New Roman" w:eastAsia="Times New Roman"/>
                <w:color w:val="000000"/>
                <w:spacing w:val="1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"/>
                <w:sz w:val="28"/>
                <w:szCs w:val="28"/>
                <w:lang w:val="uk-UA" w:eastAsia="ar-SA"/>
              </w:rPr>
              <w:t xml:space="preserve">В тому числі бюджетних коштів</w:t>
            </w:r>
            <w:r>
              <w:rPr>
                <w:rFonts w:ascii="Times New Roman" w:hAnsi="Times New Roman" w:cs="Times New Roman" w:eastAsia="Times New Roman"/>
                <w:color w:val="000000"/>
                <w:spacing w:val="1"/>
                <w:sz w:val="28"/>
                <w:szCs w:val="28"/>
                <w:lang w:val="uk-UA" w:eastAsia="ar-SA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000000"/>
                <w:spacing w:val="1"/>
                <w:sz w:val="28"/>
                <w:szCs w:val="28"/>
                <w:lang w:val="uk-UA" w:eastAsia="ar-SA"/>
              </w:rPr>
              <w:t xml:space="preserve">тис.грн</w:t>
            </w:r>
            <w:r>
              <w:rPr>
                <w:rFonts w:ascii="Times New Roman" w:hAnsi="Times New Roman" w:cs="Times New Roman" w:eastAsia="Times New Roman"/>
                <w:color w:val="000000"/>
                <w:spacing w:val="1"/>
                <w:sz w:val="28"/>
                <w:szCs w:val="28"/>
                <w:lang w:val="uk-UA" w:eastAsia="ar-SA"/>
              </w:rPr>
              <w:t xml:space="preserve">.</w:t>
            </w:r>
            <w:r/>
          </w:p>
          <w:p>
            <w:pPr>
              <w:ind w:left="19" w:firstLine="24"/>
              <w:spacing w:lineRule="auto" w:line="240" w:after="0" w:afterAutospacing="0" w:before="0" w:beforeAutospacing="0"/>
              <w:shd w:val="clear" w:color="auto" w:fill="FFFFFF"/>
              <w:rPr>
                <w:rFonts w:ascii="Times New Roman" w:hAnsi="Times New Roman" w:cs="Times New Roman" w:eastAsia="Times New Roman"/>
                <w:color w:val="000000"/>
                <w:spacing w:val="1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"/>
                <w:sz w:val="28"/>
                <w:szCs w:val="28"/>
                <w:lang w:val="uk-UA" w:eastAsia="ar-SA"/>
              </w:rPr>
            </w:r>
            <w:r/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063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shd w:val="clear" w:color="auto" w:fill="FFFFFF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ar-SA"/>
              </w:rPr>
              <w:t xml:space="preserve">12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ar-SA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ar-SA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ar-SA"/>
              </w:rPr>
              <w:t xml:space="preserve">,0</w:t>
            </w:r>
            <w:r/>
          </w:p>
        </w:tc>
      </w:tr>
      <w:tr>
        <w:trPr>
          <w:trHeight w:val="697" w:hRule="exact"/>
        </w:trPr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54" w:type="pct"/>
            <w:textDirection w:val="lrTb"/>
            <w:noWrap w:val="false"/>
          </w:tcPr>
          <w:p>
            <w:pPr>
              <w:ind w:left="154"/>
              <w:spacing w:lineRule="auto" w:line="240" w:after="0" w:afterAutospacing="0" w:before="0" w:beforeAutospacing="0"/>
              <w:shd w:val="clear" w:color="auto" w:fill="FFFFFF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ar-SA"/>
              </w:rPr>
            </w:r>
            <w:r/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583" w:type="pct"/>
            <w:textDirection w:val="lrTb"/>
            <w:noWrap w:val="false"/>
          </w:tcPr>
          <w:p>
            <w:pPr>
              <w:ind w:left="19" w:firstLine="24"/>
              <w:spacing w:lineRule="auto" w:line="240" w:after="0" w:afterAutospacing="0" w:before="0" w:beforeAutospacing="0"/>
              <w:shd w:val="clear" w:color="auto" w:fill="FFFFFF"/>
              <w:rPr>
                <w:rFonts w:ascii="Times New Roman" w:hAnsi="Times New Roman" w:cs="Times New Roman" w:eastAsia="Times New Roman"/>
                <w:color w:val="000000"/>
                <w:spacing w:val="1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"/>
                <w:sz w:val="28"/>
                <w:szCs w:val="28"/>
                <w:lang w:val="uk-UA" w:eastAsia="ar-SA"/>
              </w:rPr>
              <w:t xml:space="preserve">З них коштів</w:t>
            </w:r>
            <w:r>
              <w:rPr>
                <w:rFonts w:ascii="Times New Roman" w:hAnsi="Times New Roman" w:cs="Times New Roman" w:eastAsia="Times New Roman"/>
                <w:color w:val="000000"/>
                <w:spacing w:val="1"/>
                <w:sz w:val="28"/>
                <w:szCs w:val="28"/>
                <w:lang w:val="uk-UA" w:eastAsia="ar-SA"/>
              </w:rPr>
              <w:t xml:space="preserve"> бюджету</w:t>
            </w:r>
            <w:r>
              <w:rPr>
                <w:rFonts w:ascii="Times New Roman" w:hAnsi="Times New Roman" w:cs="Times New Roman" w:eastAsia="Times New Roman"/>
                <w:color w:val="000000"/>
                <w:spacing w:val="1"/>
                <w:sz w:val="28"/>
                <w:szCs w:val="28"/>
                <w:lang w:val="uk-UA" w:eastAsia="ar-SA"/>
              </w:rPr>
              <w:t xml:space="preserve"> ОТГ</w:t>
            </w:r>
            <w:r>
              <w:rPr>
                <w:rFonts w:ascii="Times New Roman" w:hAnsi="Times New Roman" w:cs="Times New Roman" w:eastAsia="Times New Roman"/>
                <w:color w:val="000000"/>
                <w:spacing w:val="1"/>
                <w:sz w:val="28"/>
                <w:szCs w:val="28"/>
                <w:lang w:val="uk-UA" w:eastAsia="ar-SA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000000"/>
                <w:spacing w:val="1"/>
                <w:sz w:val="28"/>
                <w:szCs w:val="28"/>
                <w:lang w:val="uk-UA" w:eastAsia="ar-SA"/>
              </w:rPr>
              <w:t xml:space="preserve">тис.грн</w:t>
            </w:r>
            <w:r>
              <w:rPr>
                <w:rFonts w:ascii="Times New Roman" w:hAnsi="Times New Roman" w:cs="Times New Roman" w:eastAsia="Times New Roman"/>
                <w:color w:val="000000"/>
                <w:spacing w:val="1"/>
                <w:sz w:val="28"/>
                <w:szCs w:val="28"/>
                <w:lang w:val="uk-UA" w:eastAsia="ar-SA"/>
              </w:rPr>
              <w:t xml:space="preserve">.</w:t>
            </w:r>
            <w:r/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063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shd w:val="clear" w:color="auto" w:fill="FFFFFF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ar-SA"/>
              </w:rPr>
              <w:t xml:space="preserve">12</w:t>
            </w:r>
            <w:bookmarkStart w:id="0" w:name="_GoBack"/>
            <w:r/>
            <w:bookmarkEnd w:id="0"/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ar-SA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ar-SA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ar-SA"/>
              </w:rPr>
              <w:t xml:space="preserve">,0</w:t>
            </w:r>
            <w:r/>
          </w:p>
        </w:tc>
      </w:tr>
      <w:tr>
        <w:trPr>
          <w:trHeight w:val="720" w:hRule="exact"/>
        </w:trPr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54" w:type="pct"/>
            <w:textDirection w:val="lrTb"/>
            <w:noWrap w:val="false"/>
          </w:tcPr>
          <w:p>
            <w:pPr>
              <w:ind w:left="91"/>
              <w:spacing w:lineRule="auto" w:line="240" w:after="0" w:afterAutospacing="0" w:before="0" w:beforeAutospacing="0"/>
              <w:shd w:val="clear" w:color="auto" w:fill="FFFFFF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ar-SA"/>
              </w:rPr>
              <w:t xml:space="preserve">10.</w:t>
            </w:r>
            <w:r/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583" w:type="pct"/>
            <w:textDirection w:val="lrTb"/>
            <w:noWrap w:val="false"/>
          </w:tcPr>
          <w:p>
            <w:pPr>
              <w:ind w:left="24"/>
              <w:spacing w:lineRule="auto" w:line="240" w:after="0" w:afterAutospacing="0" w:before="0" w:beforeAutospacing="0"/>
              <w:shd w:val="clear" w:color="auto" w:fill="FFFFFF"/>
              <w:rPr>
                <w:rFonts w:ascii="Times New Roman" w:hAnsi="Times New Roman" w:cs="Times New Roman" w:eastAsia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ar-SA"/>
              </w:rPr>
              <w:t xml:space="preserve">Основні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ar-SA"/>
              </w:rPr>
              <w:t xml:space="preserve">джерела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ar-SA"/>
              </w:rPr>
              <w:t xml:space="preserve">фінансування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ar-SA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ar-SA"/>
              </w:rPr>
              <w:t xml:space="preserve">рограми</w:t>
            </w:r>
            <w:r/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063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shd w:val="clear" w:color="auto" w:fill="FFFFFF"/>
              <w:rPr>
                <w:rFonts w:ascii="Times New Roman" w:hAnsi="Times New Roman" w:cs="Times New Roman" w:eastAsia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ar-SA"/>
              </w:rPr>
              <w:t xml:space="preserve">Місцевий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ar-SA"/>
              </w:rPr>
              <w:t xml:space="preserve"> бюджет</w:t>
            </w:r>
            <w:r/>
          </w:p>
        </w:tc>
      </w:tr>
    </w:tbl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sz w:val="28"/>
          <w:szCs w:val="20"/>
          <w:lang w:val="uk-UA" w:eastAsia="ar-SA"/>
        </w:rPr>
      </w:pPr>
      <w:r>
        <w:rPr>
          <w:rFonts w:ascii="Times New Roman" w:hAnsi="Times New Roman" w:cs="Times New Roman" w:eastAsia="Times New Roman"/>
          <w:b/>
          <w:sz w:val="28"/>
          <w:szCs w:val="20"/>
          <w:lang w:val="uk-UA" w:eastAsia="ar-SA"/>
        </w:rPr>
      </w:r>
      <w:r/>
    </w:p>
    <w:p>
      <w:pPr>
        <w:spacing w:after="0" w:afterAutospacing="0" w:before="0" w:beforeAutospacing="0"/>
        <w:rPr>
          <w:rFonts w:ascii="Times New Roman" w:hAnsi="Times New Roman" w:cs="Times New Roman" w:eastAsia="Times New Roman"/>
          <w:b/>
          <w:sz w:val="28"/>
          <w:szCs w:val="20"/>
          <w:lang w:val="uk-UA" w:eastAsia="ar-SA"/>
        </w:rPr>
      </w:pPr>
      <w:r>
        <w:rPr>
          <w:rFonts w:ascii="Times New Roman" w:hAnsi="Times New Roman" w:cs="Times New Roman" w:eastAsia="Times New Roman"/>
          <w:b/>
          <w:sz w:val="28"/>
          <w:szCs w:val="20"/>
          <w:lang w:val="uk-UA" w:eastAsia="ar-SA"/>
        </w:rPr>
        <w:br w:type="page"/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sz w:val="28"/>
          <w:szCs w:val="20"/>
          <w:lang w:val="uk-UA" w:eastAsia="ar-SA"/>
        </w:rPr>
      </w:pPr>
      <w:r>
        <w:rPr>
          <w:rFonts w:ascii="Times New Roman" w:hAnsi="Times New Roman" w:cs="Times New Roman" w:eastAsia="Times New Roman"/>
          <w:b/>
          <w:sz w:val="28"/>
          <w:szCs w:val="20"/>
          <w:lang w:val="uk-UA" w:eastAsia="ar-SA"/>
        </w:rPr>
        <w:t xml:space="preserve">1.2</w:t>
      </w:r>
      <w:r>
        <w:rPr>
          <w:rFonts w:ascii="Times New Roman" w:hAnsi="Times New Roman" w:cs="Times New Roman" w:eastAsia="Times New Roman"/>
          <w:b/>
          <w:sz w:val="28"/>
          <w:szCs w:val="20"/>
          <w:lang w:val="uk-UA" w:eastAsia="ar-SA"/>
        </w:rPr>
        <w:t xml:space="preserve">.</w:t>
      </w:r>
      <w:r>
        <w:rPr>
          <w:rFonts w:ascii="Times New Roman" w:hAnsi="Times New Roman" w:cs="Times New Roman" w:eastAsia="Times New Roman"/>
          <w:b/>
          <w:sz w:val="28"/>
          <w:szCs w:val="20"/>
          <w:lang w:val="uk-UA" w:eastAsia="ar-S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0"/>
          <w:lang w:val="uk-UA" w:eastAsia="ar-SA"/>
        </w:rPr>
        <w:t xml:space="preserve">Визначення проблеми, на розв’язання якої спрямовані заходи Програми</w:t>
      </w:r>
      <w:r/>
    </w:p>
    <w:p>
      <w:pPr>
        <w:ind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На сьогоднішній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день послуги з централізованого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водовідведення по місту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Мена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Чернігівської області надає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ТОВ «Менський комунальник»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. Підприємство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створено 07.04.2011 року.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Основними видами діяльності є надання житлово-комунальних послу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г з водопостачання та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водовідведення.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Власником споруд водопостачання та водовідведення є Менська міська рада.</w:t>
      </w:r>
      <w:r/>
    </w:p>
    <w:p>
      <w:pPr>
        <w:ind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Послуги з водопостачання надаються населенню та іншим спо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живачам, використовуючи дев’ять артезіанських свердловин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, по водовідв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еденню – при використанні двох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каналізаційно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– насосних станцій та очисних споруд.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Очистку стоків проводить філія «Менський сир» ППКФ «Прометей».</w:t>
      </w:r>
      <w:r/>
    </w:p>
    <w:p>
      <w:pPr>
        <w:ind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Послуги з водопостачання та водовідведення для жителів смт. Макошине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надає комунальне підприємство Менської міської ради «Менакомунпослуга».</w:t>
      </w:r>
      <w:r/>
    </w:p>
    <w:p>
      <w:pPr>
        <w:ind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Згідно зі ст. 31 Закону України «Про житлово-комунальні послуги» орган місцевого само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врядування (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Менська міська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рада) встановлює тарифи на житлово-комунальні послуги в розмірі не нижче економічно обґрунтованих витрат на їх виробництво.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разі встановлення органом місцевого самоврядування тарифів на житлово-комунальні послуги на рівні, що унеможливлює отримання прибутку, орган, який їх затвердив,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зобов'язаний відшкодувати з відповідного місцевого бюджету виконавцю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різницю між встановленим розміром цін/тарифів та економічно обґрунтованими витратами на виробництво цих послуг. </w:t>
      </w:r>
      <w:r/>
    </w:p>
    <w:p>
      <w:pPr>
        <w:ind w:firstLine="851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В разі змін цін на складові тарифів, збільшення мінімальної заробітної плати, податків та зборів діюче законодавство, зокрема, постанова Кабінету Мініс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трів України від 01 червня 2011 р. №869 “Про забезпечення єдиного підходу до формування тарифів на житлово-комунальні послуги” з метою недопущення збитковості підприємств, які надають такі послуги, передбачає коригування тарифів за відповідними складовими.</w:t>
      </w:r>
      <w:r/>
    </w:p>
    <w:p>
      <w:pPr>
        <w:ind w:firstLine="851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Проте, сама процедура коригування,  організаційні та технологічні зміни на підприємствах, не дозволяють здійснювати коригування діючих тарифів при кожній зміні цін на складові. В результаті на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підприємствах створюються значні суми кредиторської заборгованості, в тому числі по заробітній платі, податках, єдиному соціальному внеску, оплаті за енергоносії. Виробник послуг не в змозі проводити поточні ремонти мереж через відсутність коштів.</w:t>
      </w:r>
      <w:r/>
    </w:p>
    <w:p>
      <w:pPr>
        <w:ind w:firstLine="851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На сьогоднішній  день відсутність  відшкодовування витрат  комун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альних  підприємств в розмірі  різниці між фактичними витратами та нарахуваннями за надані послуги відповідно до діючих тарифів ставить під загрозу стабільність забезпечення населення житлово-комунальними послугами належної якості і може призвести до:</w:t>
      </w:r>
      <w:r/>
    </w:p>
    <w:p>
      <w:pPr>
        <w:ind w:firstLine="851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припинення або суттєвого обмеження надання цих послуг;</w:t>
      </w:r>
      <w:r/>
    </w:p>
    <w:p>
      <w:pPr>
        <w:ind w:firstLine="851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збільшення заборгованості за спожиту електроенергію і інші товаро-матеріальні цінності;</w:t>
      </w:r>
      <w:r/>
    </w:p>
    <w:p>
      <w:pPr>
        <w:ind w:firstLine="851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виникнення  заборгованості із заробітної плати;</w:t>
      </w:r>
      <w:r/>
    </w:p>
    <w:p>
      <w:pPr>
        <w:ind w:firstLine="851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нарахування підприємствам штрафних санкцій і пені за несвоєчасні і неповні розрахунки за енергоносії та несвоєчасну оплату податкових зобов’язань.</w:t>
      </w:r>
      <w:r/>
    </w:p>
    <w:p>
      <w:pPr>
        <w:ind w:firstLine="851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Дана ситуація має сферу негативного впливу на державу, в особі органів місцевого самовря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дування,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підприємств – надавачів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послуг з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централізованого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водопостачання та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водовідведення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на території населених пунктів Менської міської об’єднаної територіальної громади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, споживачів послуг.</w:t>
      </w:r>
      <w:r/>
    </w:p>
    <w:p>
      <w:pPr>
        <w:ind w:firstLine="851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Таким чином, виділення коштів на відшкодування різниці в та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рифах для населення з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бюджету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територіальної громади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є найбільш реальним джерелом забезпеченн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я фінан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сової діяльності підприємств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в період встановлення тарифів в розмірі меншим ніж економічно обґрунтований та в період між встановленням нових тарифів.</w:t>
      </w:r>
      <w:r/>
    </w:p>
    <w:p>
      <w:pPr>
        <w:ind w:firstLine="851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Видатки на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відшкодування втрат підприємствам - виробникам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, що пов’язані із дією  цін/тарифів на житлово-комунальні послуги, нижчих від розміру економічно обґрунтованих в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итрат на їх виробництво, міська рада передбачає у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бюджеті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Менської міської громади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згідно з над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аними підприємствами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очікуваними розрахунками, що по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годжуються на сесії міської ради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.</w:t>
      </w:r>
      <w:r/>
    </w:p>
    <w:p>
      <w:pPr>
        <w:ind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Згідно із Законом України від 28.12.2014 №79-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VIII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«Про внесення змін до Бюджетного кодексу України щодо реформи міжбюджетних відносин» у статті 91 Бюджетного кодексу України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(далі – Кодекс)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виключено пункт 4 частини першої. </w:t>
      </w:r>
      <w:r/>
    </w:p>
    <w:p>
      <w:pPr>
        <w:ind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Нова редакція статті 91 Кодексу, визначивши видатки місцевих бюджетів, що можуть здійснюватися з усіх місцевих бюджетів, окремо не виділяє видатки </w:t>
      </w:r>
      <w:r>
        <w:rPr>
          <w:rFonts w:ascii="Times New Roman" w:hAnsi="Times New Roman" w:cs="Times New Roman" w:eastAsia="Calibri"/>
          <w:sz w:val="28"/>
          <w:szCs w:val="28"/>
          <w:lang w:val="uk-UA"/>
        </w:rPr>
        <w:t xml:space="preserve">органів місцевого самоврядування на відшкодуванн</w:t>
      </w:r>
      <w:r>
        <w:rPr>
          <w:rFonts w:ascii="Times New Roman" w:hAnsi="Times New Roman" w:cs="Times New Roman" w:eastAsia="Calibri"/>
          <w:sz w:val="28"/>
          <w:szCs w:val="28"/>
          <w:lang w:val="uk-UA"/>
        </w:rPr>
        <w:t xml:space="preserve">я різниці між розміром ціни (тарифу) на житлово-комунальні послуги, що затверджувалися або погоджувалися рішенням місцевого органу виконавчої влади та органу місцевого самоврядування, та розміром економічно обґрунтованих витрат на їх виробництво (надання).</w:t>
      </w:r>
      <w:r/>
    </w:p>
    <w:p>
      <w:pPr>
        <w:ind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Видатки на відшкодування втрат підприємств, що пов'язані із встановленням тарифів на житлово-комунальні послуги на рівні, що унеможливлює отримання прибутку, фінансуються за рахунок коштів відповідного місцевого бюджету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.</w:t>
      </w:r>
      <w:r/>
    </w:p>
    <w:p>
      <w:pPr>
        <w:ind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Також згідно із статтею 15 Закону України «Про ціни і ціноутворення» Кабінет Міністрів України, орг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ани виконавчої влади та органи місцевого самоврядування, які встановили державні регульовані ціни на товари в розмірі, нижчому від економічно обґрунтованого розміру, зобов’язані відшкодувати суб’єктам господарювання різницю між такими розмірами за рахунок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коштів</w:t>
      </w:r>
      <w:r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відповідних бюджетів.</w:t>
      </w:r>
      <w:r/>
    </w:p>
    <w:p>
      <w:pPr>
        <w:ind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Установлення Кабінетом Міністрів України, органами виконавчої влади та органами місцевого самоврядування держ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авних регульованих цін на товари в розмірі, нижчому від економічно обґрунтованого розміру, без визначення джерел для відшкодування різниці між такими розмірами за рахунок коштів відповідних бюджетів не допускається і може бути оскаржено в судовому порядку.</w:t>
      </w:r>
      <w:r/>
    </w:p>
    <w:p>
      <w:pPr>
        <w:ind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 таких умов Міністерство фінансів зауважує, що згідно із статтею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br/>
        <w:t xml:space="preserve">7 Кодексу та статті 61 Закону України «Про місцеве самоврядування в Україні» (далі – Закон) органи місцевого самоврядування мають право самостійно визначати напрями використання бюджетних коштів відповідно до законодавства України.</w:t>
      </w:r>
      <w:r/>
    </w:p>
    <w:p>
      <w:pPr>
        <w:ind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Відповідно до статті 91 Кодексу, у місцевих бюджетах можуть передбачатися кошти на фінансування інших програм,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пов’язаних з виконанням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повноважень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затверджених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відповідною місце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вою радою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</w:t>
      </w:r>
      <w:r/>
    </w:p>
    <w:p>
      <w:pPr>
        <w:ind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Враховуючи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зазначене, відшкодування органами місцевого самоврядування різниці в тарифах мож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ливе за рахунок коштів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бюджету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Менської територіальної громади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 умови прийняття відповідної П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рограми.</w:t>
      </w:r>
      <w:r/>
    </w:p>
    <w:p>
      <w:pPr>
        <w:ind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Для відображення видатків на відшкодування різниці в тарифах Тимчасовою класифікацією видатків та кредитування місцевих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бюджетів, затвердженою наказом Міністерства фінансів України від 14.01.2011 № 11 «Про бюджетну класифікацію» передбачено код 100601 «Відшкодування різниці між розміром ціни (тарифу) на житлово-комунальні послуги, що затверджувалися або погоджувалися рішенн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органу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місцевого самоврядування, та розміром економічно обґрунтованих витрат на їх виробництво (надання)». </w:t>
      </w:r>
      <w:r/>
    </w:p>
    <w:p>
      <w:pPr>
        <w:ind w:firstLine="851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Дана Програма розроблена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на виконання та з дотриманням вимог Закону України «Про засади державної регуляторної політики у сфері господарської діяльності» від 11 вересня 2003 р. № 1160-IV, Методики проведення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аналізу впливу регуляторного акту, затвердженої постановою Кабінету Міністрів України від 11 березня 2004 р. № 308, постанови Кабінету Міністрів України від 01 червня 2011 р. №869 “Про забезпечення єдиного підходу до формування тарифів на житлово-комуналь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ні послуги”, Законів України „Про відходи”, „Про житлово-комунальні послуги”, постанови Кабінету Міністрів України від 26.07.2006р. №1010 „Про затвердження Порядку формування тарифів на послуги з вивезення побутових відходів”, «Про ціни і ціноутворення». </w:t>
      </w:r>
      <w:r/>
    </w:p>
    <w:p>
      <w:pPr>
        <w:jc w:val="center"/>
        <w:spacing w:lineRule="auto" w:line="360" w:after="0" w:afterAutospacing="0" w:before="0" w:beforeAutospacing="0"/>
        <w:rPr>
          <w:rFonts w:ascii="Times New Roman" w:hAnsi="Times New Roman" w:cs="Times New Roman" w:eastAsia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eastAsia="ru-RU"/>
        </w:rPr>
        <w:t xml:space="preserve">1.3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ru-RU"/>
        </w:rPr>
        <w:t xml:space="preserve">.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ru-RU"/>
        </w:rPr>
        <w:t xml:space="preserve"> Мета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ru-RU"/>
        </w:rPr>
        <w:t xml:space="preserve">П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ru-RU"/>
        </w:rPr>
        <w:t xml:space="preserve">рограми</w:t>
      </w:r>
      <w:r/>
    </w:p>
    <w:p>
      <w:pPr>
        <w:ind w:firstLine="851"/>
        <w:jc w:val="both"/>
        <w:spacing w:lineRule="atLeast" w:line="293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  <w:t xml:space="preserve">Прийняття даної Програми має за мету:</w:t>
      </w:r>
      <w:r/>
    </w:p>
    <w:p>
      <w:pPr>
        <w:ind w:firstLine="851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444444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444444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-2"/>
          <w:sz w:val="28"/>
          <w:szCs w:val="28"/>
          <w:lang w:val="uk-UA" w:eastAsia="ru-RU"/>
        </w:rPr>
        <w:t xml:space="preserve">прогноз</w:t>
      </w:r>
      <w:r>
        <w:rPr>
          <w:rFonts w:ascii="Times New Roman" w:hAnsi="Times New Roman" w:cs="Times New Roman" w:eastAsia="Times New Roman"/>
          <w:color w:val="000000"/>
          <w:spacing w:val="-2"/>
          <w:sz w:val="28"/>
          <w:szCs w:val="28"/>
          <w:lang w:val="uk-UA" w:eastAsia="ru-RU"/>
        </w:rPr>
        <w:t xml:space="preserve">ування та виділення з </w:t>
      </w:r>
      <w:r>
        <w:rPr>
          <w:rFonts w:ascii="Times New Roman" w:hAnsi="Times New Roman" w:cs="Times New Roman" w:eastAsia="Times New Roman"/>
          <w:color w:val="000000"/>
          <w:spacing w:val="-2"/>
          <w:sz w:val="28"/>
          <w:szCs w:val="28"/>
          <w:lang w:val="uk-UA" w:eastAsia="ru-RU"/>
        </w:rPr>
        <w:t xml:space="preserve">бюджету</w:t>
      </w:r>
      <w:r>
        <w:rPr>
          <w:rFonts w:ascii="Times New Roman" w:hAnsi="Times New Roman" w:cs="Times New Roman" w:eastAsia="Times New Roman"/>
          <w:color w:val="000000"/>
          <w:spacing w:val="-2"/>
          <w:sz w:val="28"/>
          <w:szCs w:val="28"/>
          <w:lang w:val="uk-UA" w:eastAsia="ru-RU"/>
        </w:rPr>
        <w:t xml:space="preserve"> Менської міської територіальної громади</w:t>
      </w:r>
      <w:r>
        <w:rPr>
          <w:rFonts w:ascii="Times New Roman" w:hAnsi="Times New Roman" w:cs="Times New Roman" w:eastAsia="Times New Roman"/>
          <w:color w:val="000000"/>
          <w:spacing w:val="-2"/>
          <w:sz w:val="28"/>
          <w:szCs w:val="28"/>
          <w:lang w:val="uk-UA" w:eastAsia="ru-RU"/>
        </w:rPr>
        <w:t xml:space="preserve"> коштів для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відшкодування</w:t>
      </w:r>
      <w:r>
        <w:rPr>
          <w:rFonts w:ascii="Times New Roman" w:hAnsi="Times New Roman" w:cs="Times New Roman" w:eastAsia="Times New Roman"/>
          <w:color w:val="000000"/>
          <w:spacing w:val="-2"/>
          <w:sz w:val="28"/>
          <w:szCs w:val="28"/>
          <w:lang w:val="uk-UA" w:eastAsia="ru-RU"/>
        </w:rPr>
        <w:t xml:space="preserve"> різниці в  діючих тарифах та економічно обґрунтованих витратах, пов’язаних з наданням житлово-комунальних послуг для населення</w:t>
      </w:r>
      <w:r>
        <w:rPr>
          <w:rFonts w:ascii="Times New Roman" w:hAnsi="Times New Roman" w:cs="Times New Roman" w:eastAsia="Times New Roman"/>
          <w:color w:val="444444"/>
          <w:sz w:val="28"/>
          <w:szCs w:val="28"/>
          <w:lang w:val="uk-UA" w:eastAsia="ru-RU"/>
        </w:rPr>
        <w:t xml:space="preserve">;</w:t>
      </w:r>
      <w:r/>
    </w:p>
    <w:p>
      <w:pPr>
        <w:ind w:firstLine="851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- забезпечення без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збиткової діяльності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підприємств відповідно до вимог Господарського кодексу України та ст.31 Закону України «Про житлово-комунальні послуги» ;</w:t>
      </w:r>
      <w:r/>
    </w:p>
    <w:p>
      <w:pPr>
        <w:ind w:firstLine="851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- збереження кількості і якості надання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послуг з централізованого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водовідведення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на нормативному рівні;</w:t>
      </w:r>
      <w:r/>
    </w:p>
    <w:p>
      <w:pPr>
        <w:ind w:right="220" w:firstLine="851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-  своєчасне розрахування за надані послуги.</w:t>
      </w:r>
      <w:r/>
    </w:p>
    <w:p>
      <w:pPr>
        <w:shd w:val="nil" w:color="auto" w:fill="FFFFFF"/>
        <w:rPr>
          <w:rFonts w:ascii="Times New Roman" w:hAnsi="Times New Roman" w:cs="Times New Roman" w:eastAsia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 w:eastAsia="ru-RU"/>
        </w:rPr>
        <w:br w:type="page"/>
      </w:r>
      <w:r/>
    </w:p>
    <w:p>
      <w:pPr>
        <w:jc w:val="center"/>
        <w:spacing w:lineRule="auto" w:line="36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 w:eastAsia="ru-RU"/>
        </w:rPr>
        <w:t xml:space="preserve">1.4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 w:eastAsia="ru-RU"/>
        </w:rPr>
        <w:t xml:space="preserve">.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 w:eastAsia="ru-RU"/>
        </w:rPr>
        <w:t xml:space="preserve">Шляхи 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 w:eastAsia="ru-RU"/>
        </w:rPr>
        <w:t xml:space="preserve">і 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 w:eastAsia="ru-RU"/>
        </w:rPr>
        <w:t xml:space="preserve">засоби розв’язання проблеми, обсяги та джерела фінансування</w:t>
      </w:r>
      <w:r/>
    </w:p>
    <w:p>
      <w:pPr>
        <w:ind w:right="310" w:firstLine="540"/>
        <w:jc w:val="both"/>
        <w:spacing w:lineRule="atLeast" w:line="293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Серед альтернативних способів досягнення цілей даної Програми</w:t>
      </w: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  <w:t xml:space="preserve"> є:</w:t>
      </w:r>
      <w:r/>
    </w:p>
    <w:p>
      <w:pPr>
        <w:ind w:firstLine="540"/>
        <w:jc w:val="center"/>
        <w:spacing w:lineRule="atLeast" w:line="293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i/>
          <w:iCs/>
          <w:color w:val="000000"/>
          <w:spacing w:val="-1"/>
          <w:sz w:val="28"/>
          <w:szCs w:val="28"/>
          <w:lang w:val="uk-UA" w:eastAsia="ru-RU"/>
        </w:rPr>
        <w:t xml:space="preserve">1)</w:t>
      </w:r>
      <w:r>
        <w:rPr>
          <w:rFonts w:ascii="Times New Roman" w:hAnsi="Times New Roman" w:cs="Times New Roman" w:eastAsia="Times New Roman"/>
          <w:i/>
          <w:iCs/>
          <w:color w:val="000000"/>
          <w:spacing w:val="-1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i/>
          <w:iCs/>
          <w:color w:val="000000"/>
          <w:spacing w:val="-1"/>
          <w:sz w:val="28"/>
          <w:szCs w:val="28"/>
          <w:lang w:val="uk-UA" w:eastAsia="ru-RU"/>
        </w:rPr>
        <w:t xml:space="preserve">Збереження існуючого стану </w:t>
      </w:r>
      <w:r>
        <w:rPr>
          <w:rFonts w:ascii="Times New Roman" w:hAnsi="Times New Roman" w:cs="Times New Roman" w:eastAsia="Times New Roman"/>
          <w:b/>
          <w:bCs/>
          <w:i/>
          <w:iCs/>
          <w:color w:val="000000"/>
          <w:spacing w:val="6"/>
          <w:sz w:val="28"/>
          <w:szCs w:val="28"/>
          <w:lang w:val="uk-UA" w:eastAsia="ru-RU"/>
        </w:rPr>
        <w:t xml:space="preserve"> та без відшкодуван</w:t>
      </w:r>
      <w:r>
        <w:rPr>
          <w:rFonts w:ascii="Times New Roman" w:hAnsi="Times New Roman" w:cs="Times New Roman" w:eastAsia="Times New Roman"/>
          <w:b/>
          <w:bCs/>
          <w:i/>
          <w:iCs/>
          <w:color w:val="000000"/>
          <w:spacing w:val="6"/>
          <w:sz w:val="28"/>
          <w:szCs w:val="28"/>
          <w:lang w:val="uk-UA" w:eastAsia="ru-RU"/>
        </w:rPr>
        <w:t xml:space="preserve">ня різниці в тарифах з</w:t>
      </w:r>
      <w:r>
        <w:rPr>
          <w:rFonts w:ascii="Times New Roman" w:hAnsi="Times New Roman" w:cs="Times New Roman" w:eastAsia="Times New Roman"/>
          <w:b/>
          <w:bCs/>
          <w:i/>
          <w:iCs/>
          <w:color w:val="000000"/>
          <w:spacing w:val="6"/>
          <w:sz w:val="28"/>
          <w:szCs w:val="28"/>
          <w:lang w:val="uk-UA" w:eastAsia="ru-RU"/>
        </w:rPr>
        <w:t xml:space="preserve"> бюджету</w:t>
      </w:r>
      <w:r>
        <w:rPr>
          <w:rFonts w:ascii="Times New Roman" w:hAnsi="Times New Roman" w:cs="Times New Roman" w:eastAsia="Times New Roman"/>
          <w:b/>
          <w:bCs/>
          <w:i/>
          <w:iCs/>
          <w:color w:val="000000"/>
          <w:spacing w:val="6"/>
          <w:sz w:val="28"/>
          <w:szCs w:val="28"/>
          <w:lang w:val="uk-UA" w:eastAsia="ru-RU"/>
        </w:rPr>
        <w:t xml:space="preserve"> Менської міської територіальної громади</w:t>
      </w:r>
      <w:r>
        <w:rPr>
          <w:rFonts w:ascii="Times New Roman" w:hAnsi="Times New Roman" w:cs="Times New Roman" w:eastAsia="Times New Roman"/>
          <w:color w:val="000000"/>
          <w:spacing w:val="6"/>
          <w:sz w:val="28"/>
          <w:szCs w:val="28"/>
          <w:lang w:val="uk-UA" w:eastAsia="ru-RU"/>
        </w:rPr>
        <w:t xml:space="preserve">.</w:t>
      </w:r>
      <w:r/>
    </w:p>
    <w:p>
      <w:pPr>
        <w:ind w:firstLine="851"/>
        <w:jc w:val="both"/>
        <w:spacing w:lineRule="atLeast" w:line="293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Ця альтернатива є неприйнятною, оскільки порушує діюче законодавство і  потребує негайного вирішення. У разі збереження існуючого стану може порушитися режим та якість надання послуг.</w:t>
      </w:r>
      <w:r/>
    </w:p>
    <w:p>
      <w:pPr>
        <w:ind w:firstLine="540"/>
        <w:jc w:val="center"/>
        <w:spacing w:lineRule="atLeast" w:line="293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i/>
          <w:iCs/>
          <w:sz w:val="28"/>
          <w:szCs w:val="28"/>
          <w:lang w:val="uk-UA" w:eastAsia="ru-RU"/>
        </w:rPr>
        <w:t xml:space="preserve">2) Своєчасне встановлення більш високих економічно обґрунтованих тарифів.</w:t>
      </w:r>
      <w:r/>
    </w:p>
    <w:p>
      <w:pPr>
        <w:ind w:firstLine="851"/>
        <w:jc w:val="both"/>
        <w:spacing w:lineRule="atLeast" w:line="293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Ця альтернатива є неприйнятною з двох причин:</w:t>
      </w:r>
      <w:r/>
    </w:p>
    <w:p>
      <w:pPr>
        <w:ind w:firstLine="851"/>
        <w:jc w:val="both"/>
        <w:spacing w:lineRule="atLeast" w:line="293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своєчасність процедури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перегляду тарифів неможлива через саму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процедуру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їх встановлення;</w:t>
      </w:r>
      <w:r/>
    </w:p>
    <w:p>
      <w:pPr>
        <w:ind w:firstLine="851"/>
        <w:jc w:val="both"/>
        <w:spacing w:lineRule="atLeast" w:line="293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часте підвищення тарифів для населення не бажане з соціально-політичних мотивів.</w:t>
      </w:r>
      <w:r/>
    </w:p>
    <w:p>
      <w:pPr>
        <w:ind w:firstLine="540"/>
        <w:jc w:val="center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i/>
          <w:iCs/>
          <w:sz w:val="28"/>
          <w:szCs w:val="28"/>
          <w:lang w:val="uk-UA" w:eastAsia="ru-RU"/>
        </w:rPr>
        <w:t xml:space="preserve">3)Виділення коштів з державного бюджету для відшкодування різниці в тарифах.</w:t>
      </w:r>
      <w:r/>
    </w:p>
    <w:p>
      <w:pPr>
        <w:ind w:firstLine="851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Для підприємств, що надають послуги з цен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тралізованого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водовідведення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відшкодування заборгованості з різниці в тарифах з державного бюджету  передбачається  постановою Кабінету Міністрів України від 11 червня 2012 р.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N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517 «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Про затвердження Порядку та умов надання субвенції з державного бюджету місцевим бюджетам на погашення заборгованості з різниці в тарифах на теплову енергію, послуги з централізованого водопостачання та водовідвед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ення, що вироблялися, транспортувалися та постачалися населенню, яка виникла у зв’язку з невідповідністю фактичної вартості теплової енергії та послуг з централізованого водопостачання та водовідведення тарифам, що затверджувалися та/або погоджувалися орга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нами державної влади чи місцевого самоврядування». Однак відшкодування вказаних коштів  з державного бюджету здійснюється за складною процедурою, з врахуванням значної кількості обмежень та лише  на покриття боргів за спожиту електроенергію і по податках. </w:t>
      </w:r>
      <w:r/>
    </w:p>
    <w:p>
      <w:pPr>
        <w:ind w:firstLine="851"/>
        <w:jc w:val="both"/>
        <w:spacing w:lineRule="atLeast" w:line="293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Ця альтернатива не вирішує проблему повністю і не за всіма житлово-комунальними послугами.</w:t>
      </w:r>
      <w:r/>
    </w:p>
    <w:p>
      <w:pPr>
        <w:ind w:firstLine="540"/>
        <w:jc w:val="center"/>
        <w:spacing w:lineRule="atLeast" w:line="293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i/>
          <w:sz w:val="28"/>
          <w:szCs w:val="28"/>
          <w:lang w:val="uk-UA" w:eastAsia="ru-RU"/>
        </w:rPr>
        <w:t xml:space="preserve">4)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i/>
          <w:iCs/>
          <w:sz w:val="28"/>
          <w:szCs w:val="28"/>
          <w:lang w:val="uk-UA" w:eastAsia="ru-RU"/>
        </w:rPr>
        <w:t xml:space="preserve">Виділення з</w:t>
      </w:r>
      <w:r>
        <w:rPr>
          <w:rFonts w:ascii="Times New Roman" w:hAnsi="Times New Roman" w:cs="Times New Roman" w:eastAsia="Times New Roman"/>
          <w:b/>
          <w:bCs/>
          <w:i/>
          <w:iCs/>
          <w:sz w:val="28"/>
          <w:szCs w:val="28"/>
          <w:lang w:val="uk-UA" w:eastAsia="ru-RU"/>
        </w:rPr>
        <w:t xml:space="preserve"> бюджету</w:t>
      </w:r>
      <w:r>
        <w:rPr>
          <w:rFonts w:ascii="Times New Roman" w:hAnsi="Times New Roman" w:cs="Times New Roman" w:eastAsia="Times New Roman"/>
          <w:b/>
          <w:bCs/>
          <w:i/>
          <w:iCs/>
          <w:sz w:val="28"/>
          <w:szCs w:val="28"/>
          <w:lang w:val="uk-UA" w:eastAsia="ru-RU"/>
        </w:rPr>
        <w:t xml:space="preserve"> територіальної громади</w:t>
      </w:r>
      <w:r>
        <w:rPr>
          <w:rFonts w:ascii="Times New Roman" w:hAnsi="Times New Roman" w:cs="Times New Roman" w:eastAsia="Times New Roman"/>
          <w:b/>
          <w:bCs/>
          <w:i/>
          <w:iCs/>
          <w:sz w:val="28"/>
          <w:szCs w:val="28"/>
          <w:lang w:val="uk-UA" w:eastAsia="ru-RU"/>
        </w:rPr>
        <w:t xml:space="preserve"> коштів для компенсації різниці в тарифах</w:t>
      </w:r>
      <w:r/>
    </w:p>
    <w:p>
      <w:pPr>
        <w:ind w:firstLine="851"/>
        <w:jc w:val="both"/>
        <w:spacing w:lineRule="atLeast" w:line="293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Ця альтернатива є прийнятною, тому що  запропоноване рішення є найбільш збалансованим.</w:t>
      </w:r>
      <w:r/>
    </w:p>
    <w:p>
      <w:pPr>
        <w:ind w:firstLine="851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  <w:t xml:space="preserve">З метою врахування інтересів</w:t>
      </w: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  <w:t xml:space="preserve"> як споживачів послуг, так і </w:t>
      </w: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  <w:t xml:space="preserve">підприємств – надавачів</w:t>
      </w: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  <w:t xml:space="preserve"> послуг з централізованого</w:t>
      </w: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  <w:t xml:space="preserve"> водові</w:t>
      </w: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  <w:t xml:space="preserve">дведення по Менській міській територіальній громаді</w:t>
      </w: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  <w:t xml:space="preserve"> вирішення проблеми, зазначеної в пункті 1 цього Аналізу, пропонується здійснити шляхом</w:t>
      </w: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  <w:t xml:space="preserve"> прийняття рішення  Менської міської</w:t>
      </w: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  <w:t xml:space="preserve"> ради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Про затвердження </w:t>
      </w:r>
      <w:r>
        <w:rPr>
          <w:rFonts w:ascii="Times New Roman" w:hAnsi="Times New Roman"/>
          <w:sz w:val="28"/>
          <w:szCs w:val="28"/>
          <w:lang w:val="uk-UA"/>
        </w:rPr>
        <w:t xml:space="preserve">Програм</w:t>
      </w:r>
      <w:r>
        <w:rPr>
          <w:rFonts w:ascii="Times New Roman" w:hAnsi="Times New Roman"/>
          <w:sz w:val="28"/>
          <w:szCs w:val="28"/>
          <w:lang w:val="uk-UA"/>
        </w:rPr>
        <w:t xml:space="preserve">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відшкодування різниці в тарифах на послуги </w:t>
      </w:r>
      <w:r>
        <w:rPr>
          <w:rFonts w:ascii="Times New Roman" w:hAnsi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/>
          <w:sz w:val="28"/>
          <w:szCs w:val="28"/>
          <w:lang w:val="uk-UA"/>
        </w:rPr>
        <w:t xml:space="preserve">централізованого </w:t>
      </w:r>
      <w:r>
        <w:rPr>
          <w:rFonts w:ascii="Times New Roman" w:hAnsi="Times New Roman"/>
          <w:sz w:val="28"/>
          <w:szCs w:val="28"/>
          <w:lang w:val="uk-UA"/>
        </w:rPr>
        <w:t xml:space="preserve">водовідведення </w:t>
      </w:r>
      <w:r>
        <w:rPr>
          <w:rFonts w:ascii="Times New Roman" w:hAnsi="Times New Roman"/>
          <w:sz w:val="28"/>
          <w:szCs w:val="28"/>
          <w:lang w:val="uk-UA"/>
        </w:rPr>
        <w:t xml:space="preserve">для населення </w:t>
      </w:r>
      <w:r>
        <w:rPr>
          <w:rFonts w:ascii="Times New Roman" w:hAnsi="Times New Roman"/>
          <w:sz w:val="28"/>
          <w:szCs w:val="28"/>
          <w:lang w:val="uk-UA"/>
        </w:rPr>
        <w:t xml:space="preserve">по Менській міській ОТГ </w:t>
      </w:r>
      <w:r>
        <w:rPr>
          <w:rFonts w:ascii="Times New Roman" w:hAnsi="Times New Roman"/>
          <w:sz w:val="28"/>
          <w:szCs w:val="28"/>
          <w:lang w:val="uk-UA"/>
        </w:rPr>
        <w:t xml:space="preserve">на 2021-2022 роки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 w:eastAsia="ru-RU"/>
        </w:rPr>
        <w:t xml:space="preserve">»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 w:eastAsia="ru-RU"/>
        </w:rPr>
        <w:t xml:space="preserve">встановлених міською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 w:eastAsia="ru-RU"/>
        </w:rPr>
        <w:t xml:space="preserve"> радою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та</w:t>
      </w:r>
      <w:r>
        <w:rPr>
          <w:rFonts w:ascii="Times New Roman" w:hAnsi="Times New Roman" w:cs="Times New Roman" w:eastAsia="Times New Roman"/>
          <w:spacing w:val="-1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  <w:t xml:space="preserve">розробленим на підставі:</w:t>
      </w:r>
      <w:r/>
    </w:p>
    <w:p>
      <w:pPr>
        <w:ind w:firstLine="540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  <w:t xml:space="preserve">- законів України;</w:t>
      </w:r>
      <w:r/>
    </w:p>
    <w:p>
      <w:pPr>
        <w:ind w:firstLine="540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  <w:t xml:space="preserve">- гласності (відкритості та загальнодоступності);</w:t>
      </w:r>
      <w:r/>
    </w:p>
    <w:p>
      <w:pPr>
        <w:ind w:firstLine="540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  <w:t xml:space="preserve">- колегіальності;</w:t>
      </w:r>
      <w:r/>
    </w:p>
    <w:p>
      <w:pPr>
        <w:ind w:firstLine="540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  <w:t xml:space="preserve">- урахування проб</w:t>
      </w: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  <w:t xml:space="preserve">лем життєдіяльності комунальних підприємств</w:t>
      </w: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  <w:t xml:space="preserve">;</w:t>
      </w:r>
      <w:r/>
    </w:p>
    <w:p>
      <w:pPr>
        <w:ind w:firstLine="540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  <w:t xml:space="preserve">- економічної та юридичної обґрунтованості тощо.</w:t>
      </w:r>
      <w:r/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</w:r>
      <w:r/>
    </w:p>
    <w:tbl>
      <w:tblPr>
        <w:tblStyle w:val="390"/>
        <w:tblW w:w="9600" w:type="dxa"/>
        <w:tblLayout w:type="fixed"/>
        <w:tblLook w:val="04A0" w:firstRow="1" w:lastRow="0" w:firstColumn="1" w:lastColumn="0" w:noHBand="0" w:noVBand="1"/>
      </w:tblPr>
      <w:tblGrid>
        <w:gridCol w:w="490"/>
        <w:gridCol w:w="2234"/>
        <w:gridCol w:w="1148"/>
        <w:gridCol w:w="992"/>
        <w:gridCol w:w="1025"/>
        <w:gridCol w:w="992"/>
        <w:gridCol w:w="2719"/>
      </w:tblGrid>
      <w:tr>
        <w:trPr/>
        <w:tc>
          <w:tcPr>
            <w:tcW w:w="490" w:type="dxa"/>
            <w:vMerge w:val="restart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pacing w:val="-1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0"/>
                <w:szCs w:val="24"/>
                <w:lang w:val="uk-UA" w:eastAsia="ru-RU"/>
              </w:rPr>
              <w:t xml:space="preserve">№ з/п</w:t>
            </w:r>
            <w:r>
              <w:rPr>
                <w:sz w:val="18"/>
              </w:rPr>
            </w:r>
          </w:p>
        </w:tc>
        <w:tc>
          <w:tcPr>
            <w:tcW w:w="2234" w:type="dxa"/>
            <w:vMerge w:val="restart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pacing w:val="-1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0"/>
                <w:szCs w:val="24"/>
                <w:lang w:val="uk-UA" w:eastAsia="ru-RU"/>
              </w:rPr>
              <w:t xml:space="preserve">Заходи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0"/>
                <w:szCs w:val="24"/>
                <w:lang w:val="uk-UA" w:eastAsia="ru-RU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0"/>
                <w:szCs w:val="24"/>
                <w:lang w:val="uk-UA" w:eastAsia="ru-RU"/>
              </w:rPr>
              <w:t xml:space="preserve">рограми</w:t>
            </w:r>
            <w:r>
              <w:rPr>
                <w:sz w:val="18"/>
              </w:rPr>
            </w:r>
          </w:p>
        </w:tc>
        <w:tc>
          <w:tcPr>
            <w:tcW w:w="1148" w:type="dxa"/>
            <w:vMerge w:val="restart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pacing w:val="-1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0"/>
                <w:szCs w:val="24"/>
                <w:lang w:val="uk-UA" w:eastAsia="ru-RU"/>
              </w:rPr>
              <w:t xml:space="preserve">Джерела фін-ння</w:t>
            </w:r>
            <w:r>
              <w:rPr>
                <w:sz w:val="18"/>
              </w:rPr>
            </w:r>
          </w:p>
        </w:tc>
        <w:tc>
          <w:tcPr>
            <w:gridSpan w:val="3"/>
            <w:tcW w:w="3009" w:type="dxa"/>
            <w:textDirection w:val="lrTb"/>
            <w:noWrap w:val="false"/>
          </w:tcPr>
          <w:p>
            <w:pPr>
              <w:jc w:val="center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pacing w:val="-1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0"/>
                <w:szCs w:val="24"/>
                <w:lang w:val="uk-UA" w:eastAsia="ru-RU"/>
              </w:rPr>
              <w:t xml:space="preserve">Сума, тис.грн.</w:t>
            </w:r>
            <w:r>
              <w:rPr>
                <w:sz w:val="18"/>
              </w:rPr>
            </w:r>
          </w:p>
        </w:tc>
        <w:tc>
          <w:tcPr>
            <w:tcW w:w="2719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pacing w:val="-1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0"/>
                <w:szCs w:val="24"/>
                <w:lang w:val="uk-UA" w:eastAsia="ru-RU"/>
              </w:rPr>
            </w:r>
            <w:r>
              <w:rPr>
                <w:sz w:val="18"/>
              </w:rPr>
            </w:r>
          </w:p>
        </w:tc>
      </w:tr>
      <w:tr>
        <w:trPr/>
        <w:tc>
          <w:tcPr>
            <w:tcW w:w="490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  <w:lang w:val="uk-UA" w:eastAsia="ru-RU"/>
              </w:rPr>
            </w:r>
            <w:r/>
          </w:p>
        </w:tc>
        <w:tc>
          <w:tcPr>
            <w:tcW w:w="2234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  <w:lang w:val="uk-UA" w:eastAsia="ru-RU"/>
              </w:rPr>
            </w:r>
            <w:r/>
          </w:p>
        </w:tc>
        <w:tc>
          <w:tcPr>
            <w:tcW w:w="114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  <w:lang w:val="uk-UA" w:eastAsia="ru-RU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pacing w:val="-1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0"/>
                <w:szCs w:val="24"/>
                <w:lang w:val="uk-UA" w:eastAsia="ru-RU"/>
              </w:rPr>
              <w:t xml:space="preserve">2021 р.</w:t>
            </w:r>
            <w:r>
              <w:rPr>
                <w:sz w:val="18"/>
              </w:rPr>
            </w:r>
          </w:p>
        </w:tc>
        <w:tc>
          <w:tcPr>
            <w:tcW w:w="1025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pacing w:val="-1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0"/>
                <w:szCs w:val="24"/>
                <w:lang w:val="uk-UA" w:eastAsia="ru-RU"/>
              </w:rPr>
              <w:t xml:space="preserve">2022 р.</w:t>
            </w:r>
            <w:r>
              <w:rPr>
                <w:sz w:val="1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pacing w:val="-1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0"/>
                <w:szCs w:val="24"/>
                <w:lang w:val="uk-UA" w:eastAsia="ru-RU"/>
              </w:rPr>
              <w:t xml:space="preserve">всього</w:t>
            </w:r>
            <w:r>
              <w:rPr>
                <w:sz w:val="18"/>
              </w:rPr>
            </w:r>
          </w:p>
        </w:tc>
        <w:tc>
          <w:tcPr>
            <w:tcW w:w="2719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pacing w:val="-1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0"/>
                <w:szCs w:val="24"/>
                <w:lang w:val="uk-UA" w:eastAsia="ru-RU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0"/>
                <w:szCs w:val="24"/>
                <w:lang w:val="uk-UA" w:eastAsia="ru-RU"/>
              </w:rPr>
              <w:t xml:space="preserve">Очікуваний результат</w:t>
            </w:r>
            <w:r>
              <w:rPr>
                <w:sz w:val="1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0"/>
                <w:szCs w:val="24"/>
                <w:lang w:val="uk-UA" w:eastAsia="ru-RU"/>
              </w:rPr>
            </w:r>
            <w:r>
              <w:rPr>
                <w:sz w:val="18"/>
              </w:rPr>
            </w:r>
          </w:p>
        </w:tc>
      </w:tr>
      <w:tr>
        <w:trPr/>
        <w:tc>
          <w:tcPr>
            <w:tcW w:w="490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pacing w:val="-1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6"/>
                <w:szCs w:val="26"/>
                <w:lang w:val="uk-UA" w:eastAsia="ru-RU"/>
              </w:rPr>
              <w:t xml:space="preserve">1</w:t>
            </w:r>
            <w:r/>
          </w:p>
        </w:tc>
        <w:tc>
          <w:tcPr>
            <w:tcW w:w="2234" w:type="dxa"/>
            <w:textDirection w:val="lrTb"/>
            <w:noWrap w:val="false"/>
          </w:tcPr>
          <w:p>
            <w:pPr>
              <w:jc w:val="left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pacing w:val="-1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6"/>
                <w:szCs w:val="26"/>
                <w:lang w:val="uk-UA" w:eastAsia="ru-RU"/>
              </w:rPr>
              <w:t xml:space="preserve">Відшко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6"/>
                <w:szCs w:val="26"/>
                <w:lang w:val="uk-UA" w:eastAsia="ru-RU"/>
              </w:rPr>
              <w:t xml:space="preserve">дування різниці в тарифах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6"/>
                <w:szCs w:val="26"/>
                <w:lang w:val="uk-UA" w:eastAsia="ru-RU"/>
              </w:rPr>
              <w:t xml:space="preserve">виробнику житлово–комунальних послуг у випадку невідповідності фактичної вартості послуг тарифам для н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6"/>
                <w:szCs w:val="26"/>
                <w:lang w:val="uk-UA" w:eastAsia="ru-RU"/>
              </w:rPr>
              <w:t xml:space="preserve">аселення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6"/>
                <w:szCs w:val="26"/>
                <w:lang w:val="uk-UA" w:eastAsia="ru-RU"/>
              </w:rPr>
              <w:t xml:space="preserve"> м.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6"/>
                <w:szCs w:val="26"/>
                <w:lang w:val="uk-UA" w:eastAsia="ru-RU"/>
              </w:rPr>
              <w:t xml:space="preserve">Мена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6"/>
                <w:szCs w:val="26"/>
                <w:lang w:val="uk-UA" w:eastAsia="ru-RU"/>
              </w:rPr>
              <w:t xml:space="preserve">, встановленим виконавчим комітетом Менської міської ради</w:t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pacing w:val="-1"/>
                <w:sz w:val="22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2"/>
                <w:szCs w:val="26"/>
                <w:lang w:val="uk-UA" w:eastAsia="ru-RU"/>
              </w:rPr>
              <w:t xml:space="preserve">Б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2"/>
                <w:szCs w:val="26"/>
                <w:lang w:val="uk-UA" w:eastAsia="ru-RU"/>
              </w:rPr>
              <w:t xml:space="preserve">юджет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2"/>
                <w:szCs w:val="26"/>
                <w:lang w:val="uk-UA" w:eastAsia="ru-RU"/>
              </w:rPr>
              <w:t xml:space="preserve"> Менської міської територіальної громади</w:t>
            </w:r>
            <w:r>
              <w:rPr>
                <w:sz w:val="1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  <w:lang w:val="uk-UA" w:eastAsia="ru-RU"/>
              </w:rPr>
              <w:t xml:space="preserve">500,0 </w:t>
            </w:r>
            <w:r/>
          </w:p>
        </w:tc>
        <w:tc>
          <w:tcPr>
            <w:tcW w:w="1025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 w:eastAsia="ru-RU"/>
              </w:rPr>
              <w:t xml:space="preserve">500,0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 w:eastAsia="ru-RU"/>
              </w:rPr>
              <w:t xml:space="preserve">1000,0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 w:eastAsia="ru-RU"/>
              </w:rPr>
            </w:r>
            <w:r/>
          </w:p>
        </w:tc>
        <w:tc>
          <w:tcPr>
            <w:tcW w:w="2719" w:type="dxa"/>
            <w:textDirection w:val="lrTb"/>
            <w:noWrap w:val="false"/>
          </w:tcPr>
          <w:p>
            <w:pPr>
              <w:jc w:val="left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 w:eastAsia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z w:val="26"/>
                <w:szCs w:val="26"/>
                <w:lang w:val="uk-UA" w:eastAsia="ru-RU"/>
              </w:rPr>
              <w:t xml:space="preserve"> забезпечення безз</w:t>
            </w:r>
            <w:r>
              <w:rPr>
                <w:rFonts w:ascii="Times New Roman" w:hAnsi="Times New Roman" w:cs="Times New Roman" w:eastAsia="Times New Roman"/>
                <w:color w:val="000000"/>
                <w:sz w:val="26"/>
                <w:szCs w:val="26"/>
                <w:lang w:val="uk-UA" w:eastAsia="ru-RU"/>
              </w:rPr>
              <w:t xml:space="preserve">биткової діяльності підприємств</w:t>
            </w:r>
            <w:r>
              <w:rPr>
                <w:rFonts w:ascii="Times New Roman" w:hAnsi="Times New Roman" w:cs="Times New Roman" w:eastAsia="Times New Roman"/>
                <w:color w:val="000000"/>
                <w:sz w:val="26"/>
                <w:szCs w:val="26"/>
                <w:lang w:val="uk-UA" w:eastAsia="ru-RU"/>
              </w:rPr>
              <w:t xml:space="preserve"> в частині </w:t>
            </w:r>
            <w:r>
              <w:rPr>
                <w:rFonts w:ascii="Times New Roman" w:hAnsi="Times New Roman" w:cs="Times New Roman" w:eastAsia="Times New Roman"/>
                <w:color w:val="000000"/>
                <w:sz w:val="26"/>
                <w:szCs w:val="26"/>
                <w:lang w:val="uk-UA" w:eastAsia="ru-RU"/>
              </w:rPr>
              <w:t xml:space="preserve">надання послуг з централізованого </w:t>
            </w:r>
            <w:r>
              <w:rPr>
                <w:rFonts w:ascii="Times New Roman" w:hAnsi="Times New Roman" w:cs="Times New Roman" w:eastAsia="Times New Roman"/>
                <w:color w:val="000000"/>
                <w:sz w:val="26"/>
                <w:szCs w:val="26"/>
                <w:lang w:val="uk-UA" w:eastAsia="ru-RU"/>
              </w:rPr>
              <w:t xml:space="preserve">во</w:t>
            </w:r>
            <w:r>
              <w:rPr>
                <w:rFonts w:ascii="Times New Roman" w:hAnsi="Times New Roman" w:cs="Times New Roman" w:eastAsia="Times New Roman"/>
                <w:color w:val="000000"/>
                <w:sz w:val="26"/>
                <w:szCs w:val="26"/>
                <w:lang w:val="uk-UA" w:eastAsia="ru-RU"/>
              </w:rPr>
              <w:t xml:space="preserve">довідведення</w:t>
            </w:r>
            <w:r/>
          </w:p>
          <w:p>
            <w:pPr>
              <w:jc w:val="left"/>
              <w:spacing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 w:eastAsia="ru-RU"/>
              </w:rPr>
              <w:t xml:space="preserve">- дотримання вимог діючого законодавства</w:t>
            </w:r>
            <w:r/>
          </w:p>
          <w:p>
            <w:pPr>
              <w:jc w:val="left"/>
              <w:spacing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 w:eastAsia="ru-RU"/>
              </w:rPr>
              <w:t xml:space="preserve">- отримання стабільних та якісних житлово – комунальних послуг</w:t>
            </w:r>
            <w:r/>
          </w:p>
        </w:tc>
      </w:tr>
      <w:tr>
        <w:trPr/>
        <w:tc>
          <w:tcPr>
            <w:tcW w:w="490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pacing w:val="-1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6"/>
                <w:szCs w:val="26"/>
                <w:lang w:val="uk-UA" w:eastAsia="ru-RU"/>
              </w:rPr>
            </w:r>
            <w:r/>
          </w:p>
        </w:tc>
        <w:tc>
          <w:tcPr>
            <w:tcW w:w="2234" w:type="dxa"/>
            <w:textDirection w:val="lrTb"/>
            <w:noWrap w:val="false"/>
          </w:tcPr>
          <w:p>
            <w:pPr>
              <w:jc w:val="left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pacing w:val="-1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6"/>
                <w:szCs w:val="26"/>
                <w:lang w:val="uk-UA" w:eastAsia="ru-RU"/>
              </w:rPr>
              <w:t xml:space="preserve">Відшко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6"/>
                <w:szCs w:val="26"/>
                <w:lang w:val="uk-UA" w:eastAsia="ru-RU"/>
              </w:rPr>
              <w:t xml:space="preserve">дування різниці в тарифах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6"/>
                <w:szCs w:val="26"/>
                <w:lang w:val="uk-UA" w:eastAsia="ru-RU"/>
              </w:rPr>
              <w:t xml:space="preserve">виробнику житлово – комунальних послуг у випадку невідповідності фактичної вартості послуг тарифам для н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6"/>
                <w:szCs w:val="26"/>
                <w:lang w:val="uk-UA" w:eastAsia="ru-RU"/>
              </w:rPr>
              <w:t xml:space="preserve">аселення смт.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6"/>
                <w:szCs w:val="26"/>
                <w:lang w:val="uk-UA" w:eastAsia="ru-RU"/>
              </w:rPr>
              <w:t xml:space="preserve">Макошине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6"/>
                <w:szCs w:val="26"/>
                <w:lang w:val="uk-UA" w:eastAsia="ru-RU"/>
              </w:rPr>
              <w:t xml:space="preserve">, встановленим виконавчим комітетом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6"/>
                <w:szCs w:val="26"/>
                <w:lang w:val="uk-UA" w:eastAsia="ru-RU"/>
              </w:rPr>
              <w:t xml:space="preserve">Менської міської ради</w:t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pacing w:val="-1"/>
                <w:sz w:val="22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2"/>
                <w:szCs w:val="26"/>
                <w:lang w:val="uk-UA" w:eastAsia="ru-RU"/>
              </w:rPr>
              <w:t xml:space="preserve">Б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2"/>
                <w:szCs w:val="26"/>
                <w:lang w:val="uk-UA" w:eastAsia="ru-RU"/>
              </w:rPr>
              <w:t xml:space="preserve">юджет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2"/>
                <w:szCs w:val="26"/>
                <w:lang w:val="uk-UA" w:eastAsia="ru-RU"/>
              </w:rPr>
              <w:t xml:space="preserve"> Менської міської територіальної громади</w:t>
            </w:r>
            <w:r>
              <w:rPr>
                <w:sz w:val="1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  <w:lang w:val="uk-UA" w:eastAsia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  <w:lang w:val="uk-UA" w:eastAsia="ru-RU"/>
              </w:rPr>
              <w:t xml:space="preserve">00,0 </w:t>
            </w:r>
            <w:r/>
          </w:p>
        </w:tc>
        <w:tc>
          <w:tcPr>
            <w:tcW w:w="1025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 w:eastAsia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 w:eastAsia="ru-RU"/>
              </w:rPr>
              <w:t xml:space="preserve">00,0 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 w:eastAsia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 w:eastAsia="ru-RU"/>
              </w:rPr>
              <w:t xml:space="preserve">00,0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 w:eastAsia="ru-RU"/>
              </w:rPr>
            </w:r>
            <w:r/>
          </w:p>
        </w:tc>
        <w:tc>
          <w:tcPr>
            <w:tcW w:w="2719" w:type="dxa"/>
            <w:textDirection w:val="lrTb"/>
            <w:noWrap w:val="false"/>
          </w:tcPr>
          <w:p>
            <w:pPr>
              <w:jc w:val="left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 w:eastAsia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z w:val="26"/>
                <w:szCs w:val="26"/>
                <w:lang w:val="uk-UA" w:eastAsia="ru-RU"/>
              </w:rPr>
              <w:t xml:space="preserve"> забезпечення безз</w:t>
            </w:r>
            <w:r>
              <w:rPr>
                <w:rFonts w:ascii="Times New Roman" w:hAnsi="Times New Roman" w:cs="Times New Roman" w:eastAsia="Times New Roman"/>
                <w:color w:val="000000"/>
                <w:sz w:val="26"/>
                <w:szCs w:val="26"/>
                <w:lang w:val="uk-UA" w:eastAsia="ru-RU"/>
              </w:rPr>
              <w:t xml:space="preserve">биткової діяльності підприємств</w:t>
            </w:r>
            <w:r>
              <w:rPr>
                <w:rFonts w:ascii="Times New Roman" w:hAnsi="Times New Roman" w:cs="Times New Roman" w:eastAsia="Times New Roman"/>
                <w:color w:val="000000"/>
                <w:sz w:val="26"/>
                <w:szCs w:val="26"/>
                <w:lang w:val="uk-UA" w:eastAsia="ru-RU"/>
              </w:rPr>
              <w:t xml:space="preserve">  в частині </w:t>
            </w:r>
            <w:r>
              <w:rPr>
                <w:rFonts w:ascii="Times New Roman" w:hAnsi="Times New Roman" w:cs="Times New Roman" w:eastAsia="Times New Roman"/>
                <w:color w:val="000000"/>
                <w:sz w:val="26"/>
                <w:szCs w:val="26"/>
                <w:lang w:val="uk-UA" w:eastAsia="ru-RU"/>
              </w:rPr>
              <w:t xml:space="preserve">надання послуг з централізованого </w:t>
            </w:r>
            <w:r>
              <w:rPr>
                <w:rFonts w:ascii="Times New Roman" w:hAnsi="Times New Roman" w:cs="Times New Roman" w:eastAsia="Times New Roman"/>
                <w:color w:val="000000"/>
                <w:sz w:val="26"/>
                <w:szCs w:val="26"/>
                <w:lang w:val="uk-UA" w:eastAsia="ru-RU"/>
              </w:rPr>
              <w:t xml:space="preserve">во</w:t>
            </w:r>
            <w:r>
              <w:rPr>
                <w:rFonts w:ascii="Times New Roman" w:hAnsi="Times New Roman" w:cs="Times New Roman" w:eastAsia="Times New Roman"/>
                <w:color w:val="000000"/>
                <w:sz w:val="26"/>
                <w:szCs w:val="26"/>
                <w:lang w:val="uk-UA" w:eastAsia="ru-RU"/>
              </w:rPr>
              <w:t xml:space="preserve">довідведення</w:t>
            </w:r>
            <w:r/>
          </w:p>
          <w:p>
            <w:pPr>
              <w:jc w:val="left"/>
              <w:spacing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 w:eastAsia="ru-RU"/>
              </w:rPr>
              <w:t xml:space="preserve">- дотримання вимог діючого законодавства</w:t>
            </w:r>
            <w:r/>
          </w:p>
          <w:p>
            <w:pPr>
              <w:jc w:val="left"/>
              <w:spacing w:after="0" w:afterAutospacing="0" w:before="0" w:beforeAutospacing="0"/>
              <w:rPr>
                <w:rFonts w:ascii="Times New Roman" w:hAnsi="Times New Roman" w:cs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 w:eastAsia="ru-RU"/>
              </w:rPr>
              <w:t xml:space="preserve">- отримання стабільних та якісних житлово – комунальних послуг</w:t>
            </w:r>
            <w:r/>
          </w:p>
        </w:tc>
      </w:tr>
    </w:tbl>
    <w:p>
      <w:pPr>
        <w:jc w:val="center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b/>
          <w:color w:val="000000"/>
          <w:spacing w:val="-1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b/>
          <w:color w:val="000000"/>
          <w:spacing w:val="-1"/>
          <w:sz w:val="28"/>
          <w:szCs w:val="28"/>
          <w:lang w:val="uk-UA" w:eastAsia="ru-RU"/>
        </w:rPr>
        <w:t xml:space="preserve">1.5</w:t>
      </w:r>
      <w:r>
        <w:rPr>
          <w:rFonts w:ascii="Times New Roman" w:hAnsi="Times New Roman" w:cs="Times New Roman" w:eastAsia="Times New Roman"/>
          <w:b/>
          <w:color w:val="000000"/>
          <w:spacing w:val="-1"/>
          <w:sz w:val="28"/>
          <w:szCs w:val="28"/>
          <w:lang w:val="uk-UA" w:eastAsia="ru-RU"/>
        </w:rPr>
        <w:t xml:space="preserve">.</w:t>
      </w:r>
      <w:r>
        <w:rPr>
          <w:rFonts w:ascii="Times New Roman" w:hAnsi="Times New Roman" w:cs="Times New Roman" w:eastAsia="Times New Roman"/>
          <w:b/>
          <w:color w:val="000000"/>
          <w:spacing w:val="-1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-1"/>
          <w:sz w:val="28"/>
          <w:szCs w:val="28"/>
          <w:lang w:val="uk-UA" w:eastAsia="ru-RU"/>
        </w:rPr>
        <w:t xml:space="preserve">Фінансування</w:t>
      </w:r>
      <w:r>
        <w:rPr>
          <w:rFonts w:ascii="Times New Roman" w:hAnsi="Times New Roman" w:cs="Times New Roman" w:eastAsia="Times New Roman"/>
          <w:b/>
          <w:color w:val="000000"/>
          <w:spacing w:val="-1"/>
          <w:sz w:val="28"/>
          <w:szCs w:val="28"/>
          <w:lang w:val="uk-UA" w:eastAsia="ru-RU"/>
        </w:rPr>
        <w:t xml:space="preserve"> Програми</w:t>
      </w:r>
      <w:r/>
    </w:p>
    <w:p>
      <w:pPr>
        <w:ind w:firstLine="851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  <w:t xml:space="preserve">Фінансування</w:t>
      </w: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  <w:t xml:space="preserve"> Програми здійснюється порядком</w:t>
      </w: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  <w:t xml:space="preserve">:</w:t>
      </w:r>
      <w:r/>
    </w:p>
    <w:p>
      <w:pPr>
        <w:ind w:firstLine="851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  <w:t xml:space="preserve">Фактичне відшкодування різниці в тарифах</w:t>
      </w: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  <w:t xml:space="preserve"> для </w:t>
      </w: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  <w:t xml:space="preserve">підприємств – надавачів</w:t>
      </w: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  <w:t xml:space="preserve"> послуг з централізованого</w:t>
      </w: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  <w:t xml:space="preserve">водові</w:t>
      </w: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  <w:t xml:space="preserve">дведення на території населених пунктів Менської</w:t>
      </w: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  <w:t xml:space="preserve"> міської</w:t>
      </w: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  <w:t xml:space="preserve"> територіальної громади</w:t>
      </w: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  <w:t xml:space="preserve"> проводиться на підставі висновків</w:t>
      </w: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  <w:t xml:space="preserve">щодо відповідності розрахунків різниці в тарифах на житлово</w:t>
      </w: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  <w:t xml:space="preserve"> комунальні послуги, </w:t>
      </w: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  <w:t xml:space="preserve">яка виникла у зв’язку із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встановленням тарифів на житлово-комунальні послуги в розмірі нижче економічно обґрунтованих витрат на їх виробництво, за фактично спожиті обсяги посл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уг з централізованого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водо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відведення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.</w:t>
      </w:r>
      <w:r/>
    </w:p>
    <w:p>
      <w:pPr>
        <w:ind w:firstLine="851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  <w:t xml:space="preserve">Підприємства</w:t>
      </w: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  <w:t xml:space="preserve"> - виробник</w:t>
      </w: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  <w:t xml:space="preserve"> житлово-комунальних послуг</w:t>
      </w: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  <w:t xml:space="preserve"> щомісячно здійснюють</w:t>
      </w: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  <w:t xml:space="preserve"> підготовку розрахунків на відшкодування витрат в різниці між затвердженим розміром тарифу та розміром економічно – обґрунтованих витрат на їх виробництво</w:t>
      </w: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  <w:t xml:space="preserve"> за фактичними обсягами споживання та</w:t>
      </w: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  <w:t xml:space="preserve"> подають</w:t>
      </w: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  <w:t xml:space="preserve"> їх на розгляд </w:t>
      </w: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  <w:t xml:space="preserve">.</w:t>
      </w:r>
      <w:r/>
    </w:p>
    <w:p>
      <w:pPr>
        <w:ind w:firstLine="851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  <w:t xml:space="preserve">. Менська міська рада</w:t>
      </w: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  <w:t xml:space="preserve"> перераховує кошти</w:t>
      </w: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  <w:t xml:space="preserve">з </w:t>
      </w: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  <w:t xml:space="preserve">бюджету</w:t>
      </w: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  <w:t xml:space="preserve"> Менської міської територіальної громади</w:t>
      </w: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  <w:t xml:space="preserve"> одержувачам</w:t>
      </w: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  <w:t xml:space="preserve"> бюджетних</w:t>
      </w: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  <w:t xml:space="preserve"> коштів </w:t>
      </w: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  <w:t xml:space="preserve">підприємствам – надавачам</w:t>
      </w: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  <w:t xml:space="preserve"> послуг з </w:t>
      </w: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  <w:t xml:space="preserve">централізованого</w:t>
      </w: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  <w:t xml:space="preserve">водовідведення на </w:t>
      </w: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  <w:t xml:space="preserve">території населе</w:t>
      </w: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  <w:t xml:space="preserve">них пунктів Менської міської територіальної громади</w:t>
      </w: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  <w:t xml:space="preserve">, в м</w:t>
      </w: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  <w:t xml:space="preserve">ежах затверджених в місцевому </w:t>
      </w: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  <w:t xml:space="preserve">бюджеті призначень на цю мету.</w:t>
      </w:r>
      <w:r/>
    </w:p>
    <w:p>
      <w:pPr>
        <w:pStyle w:val="391"/>
        <w:ind w:left="0" w:firstLine="851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  <w:t xml:space="preserve">Фінансування заходів Програми здій</w:t>
      </w: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  <w:t xml:space="preserve">снюється з урахуванням фінансових можливостей</w:t>
      </w: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  <w:t xml:space="preserve"> місцевого</w:t>
      </w: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  <w:t xml:space="preserve"> бюджету</w:t>
      </w: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  <w:t xml:space="preserve"> та затверджених кошторисних призначень</w:t>
      </w: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  <w:t xml:space="preserve">.</w:t>
      </w:r>
      <w:r/>
    </w:p>
    <w:p>
      <w:pPr>
        <w:ind w:left="708" w:right="10"/>
        <w:spacing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b/>
          <w:color w:val="000000"/>
          <w:spacing w:val="-1"/>
          <w:sz w:val="28"/>
          <w:szCs w:val="28"/>
          <w:lang w:val="uk-UA" w:eastAsia="ru-RU"/>
        </w:rPr>
        <w:t xml:space="preserve">1.6.</w:t>
      </w: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 w:eastAsia="ru-RU"/>
        </w:rPr>
        <w:t xml:space="preserve">Система управління та контролю за ходом виконання Програми</w:t>
      </w:r>
      <w:r/>
    </w:p>
    <w:p>
      <w:pPr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Calibri"/>
          <w:sz w:val="28"/>
          <w:szCs w:val="28"/>
          <w:lang w:val="uk-UA"/>
        </w:rPr>
      </w:pPr>
      <w:r>
        <w:rPr>
          <w:rFonts w:ascii="Times New Roman" w:hAnsi="Times New Roman" w:cs="Times New Roman" w:eastAsia="Calibri"/>
          <w:sz w:val="28"/>
          <w:szCs w:val="28"/>
          <w:lang w:val="uk-UA"/>
        </w:rPr>
        <w:t xml:space="preserve">Координацію і контроль за виконанням Програми здійснюють постійні комісії з питань планування, фінансів, бюджету та соціально-економічного розвитку</w:t>
      </w:r>
      <w:r>
        <w:rPr>
          <w:rFonts w:ascii="Times New Roman" w:hAnsi="Times New Roman" w:cs="Times New Roman" w:eastAsia="Calibri"/>
          <w:sz w:val="28"/>
          <w:szCs w:val="28"/>
          <w:lang w:val="uk-UA"/>
        </w:rPr>
        <w:t xml:space="preserve"> та</w:t>
      </w:r>
      <w:r>
        <w:rPr>
          <w:rFonts w:ascii="Times New Roman" w:hAnsi="Times New Roman" w:cs="Times New Roman" w:eastAsia="Calibri"/>
          <w:sz w:val="28"/>
          <w:szCs w:val="28"/>
          <w:lang w:val="uk-UA"/>
        </w:rPr>
        <w:t xml:space="preserve"> з питань житлово-комунального господарства та комунальної власності.</w:t>
      </w:r>
      <w:r/>
    </w:p>
    <w:p>
      <w:pPr>
        <w:ind w:firstLine="720"/>
        <w:jc w:val="both"/>
        <w:spacing w:lineRule="auto" w:line="240" w:after="0" w:afterAutospacing="0" w:before="0" w:beforeAutospacing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Підприємство- надавач послуг з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водовідведення на території м.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Мена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один раз на квартал, до 15 числа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місяця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наступного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за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звітним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періодом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надає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до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міської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ради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звіт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про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хід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виконання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Програми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відповідно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до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фактичних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обсягів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фінансування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наростаючим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підсумком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).</w:t>
      </w:r>
      <w:r/>
    </w:p>
    <w:p>
      <w:pPr>
        <w:ind w:firstLine="720"/>
        <w:jc w:val="both"/>
        <w:spacing w:lineRule="auto" w:line="240" w:after="0" w:afterAutospacing="0" w:before="0" w:beforeAutospacing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Головний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розпорядник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коштів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бюджету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щоквартально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проводить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аналіз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результатів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фінансово-господарської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діяльності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отримувача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фінансової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підтримки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стану та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ефективності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використання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бюджетних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коштів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на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надання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фінансової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підтримки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та не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пізніше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20 числа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місяця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наступного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за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звітним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кварталом,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надає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Фінансовому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управлінню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Менської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міської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ради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пропозиції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щодо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коригування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суми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фінансової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підтримки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</w:t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792" w:hanging="432"/>
        <w:tabs>
          <w:tab w:val="left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936" w:hanging="576"/>
        <w:tabs>
          <w:tab w:val="left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1080" w:hanging="720"/>
        <w:tabs>
          <w:tab w:val="left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1224" w:hanging="864"/>
        <w:tabs>
          <w:tab w:val="left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1368" w:hanging="1008"/>
        <w:tabs>
          <w:tab w:val="left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1512" w:hanging="1152"/>
        <w:tabs>
          <w:tab w:val="left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1656" w:hanging="1296"/>
        <w:tabs>
          <w:tab w:val="left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1800" w:hanging="1440"/>
        <w:tabs>
          <w:tab w:val="left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1944" w:hanging="1584"/>
        <w:tabs>
          <w:tab w:val="left" w:pos="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710" w:hanging="390"/>
        <w:tabs>
          <w:tab w:val="left" w:pos="1710" w:leader="none"/>
        </w:tabs>
      </w:pPr>
      <w:rPr>
        <w:rFonts w:ascii="Times New Roman" w:hAnsi="Times New Roman" w:cs="Times New Roman" w:eastAsia="Times New Roman"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5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1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7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383"/>
    <w:next w:val="383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385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83"/>
    <w:next w:val="383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85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83"/>
    <w:next w:val="383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85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83"/>
    <w:next w:val="383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85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83"/>
    <w:next w:val="383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85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83"/>
    <w:next w:val="383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85"/>
    <w:link w:val="21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385"/>
    <w:link w:val="38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83"/>
    <w:next w:val="383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85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83"/>
    <w:next w:val="383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85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83"/>
    <w:next w:val="383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85"/>
    <w:link w:val="32"/>
    <w:uiPriority w:val="10"/>
    <w:rPr>
      <w:sz w:val="48"/>
      <w:szCs w:val="48"/>
    </w:rPr>
  </w:style>
  <w:style w:type="paragraph" w:styleId="34">
    <w:name w:val="Subtitle"/>
    <w:basedOn w:val="383"/>
    <w:next w:val="383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85"/>
    <w:link w:val="34"/>
    <w:uiPriority w:val="11"/>
    <w:rPr>
      <w:sz w:val="24"/>
      <w:szCs w:val="24"/>
    </w:rPr>
  </w:style>
  <w:style w:type="paragraph" w:styleId="36">
    <w:name w:val="Quote"/>
    <w:basedOn w:val="383"/>
    <w:next w:val="383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83"/>
    <w:next w:val="383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83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85"/>
    <w:link w:val="40"/>
    <w:uiPriority w:val="99"/>
  </w:style>
  <w:style w:type="paragraph" w:styleId="42">
    <w:name w:val="Footer"/>
    <w:basedOn w:val="383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85"/>
    <w:link w:val="42"/>
    <w:uiPriority w:val="99"/>
  </w:style>
  <w:style w:type="table" w:styleId="45">
    <w:name w:val="Table Grid Light"/>
    <w:basedOn w:val="38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8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8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8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8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8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8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8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8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8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4">
    <w:name w:val="List Table 7 Colorful - Accent 2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5">
    <w:name w:val="List Table 7 Colorful - Accent 3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6">
    <w:name w:val="List Table 7 Colorful - Accent 4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7">
    <w:name w:val="List Table 7 Colorful - Accent 5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8">
    <w:name w:val="List Table 7 Colorful - Accent 6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9">
    <w:name w:val="Lined - Accent"/>
    <w:basedOn w:val="3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83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85"/>
    <w:uiPriority w:val="99"/>
    <w:unhideWhenUsed/>
    <w:rPr>
      <w:vertAlign w:val="superscript"/>
    </w:rPr>
  </w:style>
  <w:style w:type="paragraph" w:styleId="174">
    <w:name w:val="toc 1"/>
    <w:basedOn w:val="383"/>
    <w:next w:val="383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83"/>
    <w:next w:val="383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83"/>
    <w:next w:val="383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83"/>
    <w:next w:val="383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83"/>
    <w:next w:val="383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83"/>
    <w:next w:val="383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83"/>
    <w:next w:val="383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83"/>
    <w:next w:val="383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83"/>
    <w:next w:val="383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83" w:default="1">
    <w:name w:val="Normal"/>
    <w:qFormat/>
  </w:style>
  <w:style w:type="paragraph" w:styleId="384">
    <w:name w:val="Heading 7"/>
    <w:basedOn w:val="383"/>
    <w:next w:val="383"/>
    <w:link w:val="392"/>
    <w:qFormat/>
    <w:semiHidden/>
    <w:unhideWhenUsed/>
    <w:rPr>
      <w:rFonts w:ascii="Calibri" w:hAnsi="Calibri" w:cs="Times New Roman" w:eastAsia="Times New Roman"/>
      <w:sz w:val="24"/>
      <w:szCs w:val="24"/>
    </w:rPr>
    <w:pPr>
      <w:spacing w:lineRule="auto" w:line="259" w:after="60" w:before="240"/>
      <w:outlineLvl w:val="6"/>
    </w:pPr>
  </w:style>
  <w:style w:type="character" w:styleId="385" w:default="1">
    <w:name w:val="Default Paragraph Font"/>
    <w:uiPriority w:val="1"/>
    <w:semiHidden/>
    <w:unhideWhenUsed/>
  </w:style>
  <w:style w:type="table" w:styleId="38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87" w:default="1">
    <w:name w:val="No List"/>
    <w:uiPriority w:val="99"/>
    <w:semiHidden/>
    <w:unhideWhenUsed/>
  </w:style>
  <w:style w:type="paragraph" w:styleId="388">
    <w:name w:val="Balloon Text"/>
    <w:basedOn w:val="383"/>
    <w:link w:val="389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389" w:customStyle="1">
    <w:name w:val="Текст выноски Знак"/>
    <w:basedOn w:val="385"/>
    <w:link w:val="388"/>
    <w:uiPriority w:val="99"/>
    <w:semiHidden/>
    <w:rPr>
      <w:rFonts w:ascii="Tahoma" w:hAnsi="Tahoma" w:cs="Tahoma"/>
      <w:sz w:val="16"/>
      <w:szCs w:val="16"/>
    </w:rPr>
  </w:style>
  <w:style w:type="table" w:styleId="390">
    <w:name w:val="Table Grid"/>
    <w:basedOn w:val="38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391">
    <w:name w:val="List Paragraph"/>
    <w:basedOn w:val="383"/>
    <w:qFormat/>
    <w:uiPriority w:val="34"/>
    <w:pPr>
      <w:contextualSpacing w:val="true"/>
      <w:ind w:left="720"/>
    </w:pPr>
  </w:style>
  <w:style w:type="character" w:styleId="392" w:customStyle="1">
    <w:name w:val="Заголовок 7 Знак"/>
    <w:basedOn w:val="385"/>
    <w:link w:val="384"/>
    <w:semiHidden/>
    <w:rPr>
      <w:rFonts w:ascii="Calibri" w:hAnsi="Calibri" w:cs="Times New Roman" w:eastAsia="Times New Roman"/>
      <w:sz w:val="24"/>
      <w:szCs w:val="24"/>
    </w:rPr>
  </w:style>
  <w:style w:type="character" w:styleId="393">
    <w:name w:val="Strong"/>
    <w:qFormat/>
    <w:uiPriority w:val="99"/>
    <w:rPr>
      <w:rFonts w:cs="Times New Roman"/>
      <w:b/>
    </w:rPr>
  </w:style>
  <w:style w:type="paragraph" w:styleId="394">
    <w:name w:val="Body Text"/>
    <w:basedOn w:val="383"/>
    <w:link w:val="395"/>
    <w:rPr>
      <w:rFonts w:ascii="Times New Roman" w:hAnsi="Times New Roman" w:cs="Times New Roman" w:eastAsia="Times New Roman"/>
      <w:sz w:val="28"/>
      <w:szCs w:val="24"/>
      <w:lang w:eastAsia="ar-SA"/>
    </w:rPr>
    <w:pPr>
      <w:ind w:firstLine="709"/>
      <w:jc w:val="both"/>
      <w:spacing w:lineRule="auto" w:line="240" w:after="120"/>
    </w:pPr>
  </w:style>
  <w:style w:type="character" w:styleId="395" w:customStyle="1">
    <w:name w:val="Основной текст Знак"/>
    <w:basedOn w:val="385"/>
    <w:link w:val="394"/>
    <w:rPr>
      <w:rFonts w:ascii="Times New Roman" w:hAnsi="Times New Roman" w:cs="Times New Roman" w:eastAsia="Times New Roman"/>
      <w:sz w:val="28"/>
      <w:szCs w:val="24"/>
      <w:lang w:eastAsia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Home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Adminov Admin </cp:lastModifiedBy>
  <cp:revision>9</cp:revision>
  <dcterms:created xsi:type="dcterms:W3CDTF">2020-12-01T12:19:00Z</dcterms:created>
  <dcterms:modified xsi:type="dcterms:W3CDTF">2020-12-27T19:36:10Z</dcterms:modified>
</cp:coreProperties>
</file>