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  <w:szCs w:val="32"/>
        </w:rPr>
      </w:pPr>
      <w:r>
        <w:rPr>
          <w:rFonts w:ascii="Times New Roman" w:hAnsi="Times New Roman" w:eastAsia="Times New Roman"/>
          <w:sz w:val="28"/>
          <w:szCs w:val="32"/>
          <w:lang w:eastAsia="uk-UA"/>
        </w:rPr>
      </w:r>
      <w:r>
        <w:rPr>
          <w:rFonts w:ascii="Times New Roman" w:hAnsi="Times New Roman" w:eastAsia="Times New Roman"/>
          <w:sz w:val="28"/>
          <w:szCs w:val="32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381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  <w:szCs w:val="32"/>
        </w:rPr>
      </w:pPr>
      <w:r>
        <w:rPr>
          <w:rFonts w:ascii="Times New Roman" w:hAnsi="Times New Roman" w:eastAsia="Times New Roman"/>
          <w:sz w:val="28"/>
          <w:szCs w:val="32"/>
          <w:lang w:eastAsia="ru-RU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32"/>
        </w:rPr>
      </w:pPr>
      <w:r>
        <w:rPr>
          <w:rFonts w:ascii="Times New Roman" w:hAnsi="Times New Roman" w:eastAsia="Times New Roman"/>
          <w:b/>
          <w:sz w:val="28"/>
          <w:szCs w:val="32"/>
          <w:lang w:eastAsia="ru-RU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32"/>
        </w:rPr>
      </w:pPr>
      <w:r>
        <w:rPr>
          <w:rFonts w:ascii="Times New Roman" w:hAnsi="Times New Roman" w:eastAsia="Times New Roman"/>
          <w:b/>
          <w:sz w:val="28"/>
          <w:szCs w:val="32"/>
          <w:lang w:eastAsia="ru-RU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32"/>
        </w:rPr>
      </w:pPr>
      <w:r>
        <w:rPr>
          <w:rFonts w:ascii="Times New Roman" w:hAnsi="Times New Roman" w:eastAsia="Times New Roman"/>
          <w:b/>
          <w:sz w:val="28"/>
          <w:szCs w:val="32"/>
          <w:lang w:eastAsia="ru-RU"/>
        </w:rPr>
        <w:t xml:space="preserve">(друга</w:t>
      </w:r>
      <w:r>
        <w:rPr>
          <w:rFonts w:ascii="Times New Roman" w:hAnsi="Times New Roman" w:eastAsia="Times New Roman"/>
          <w:b/>
          <w:sz w:val="28"/>
          <w:szCs w:val="32"/>
          <w:lang w:eastAsia="ru-RU"/>
        </w:rPr>
        <w:t xml:space="preserve"> сесія восьмого скликання)</w:t>
      </w:r>
      <w:r/>
    </w:p>
    <w:p>
      <w:pPr>
        <w:jc w:val="center"/>
        <w:keepNext/>
        <w:rPr>
          <w:rFonts w:ascii="Times New Roman" w:hAnsi="Times New Roman" w:eastAsia="Times New Roman"/>
          <w:b/>
          <w:bCs/>
          <w:spacing w:val="60"/>
          <w:sz w:val="28"/>
          <w:szCs w:val="32"/>
        </w:rPr>
        <w:outlineLvl w:val="2"/>
      </w:pPr>
      <w:r>
        <w:rPr>
          <w:rFonts w:ascii="Times New Roman" w:hAnsi="Times New Roman" w:eastAsia="Times New Roman"/>
          <w:b/>
          <w:bCs/>
          <w:spacing w:val="60"/>
          <w:sz w:val="28"/>
          <w:szCs w:val="32"/>
          <w:lang w:eastAsia="ru-RU"/>
        </w:rPr>
        <w:t xml:space="preserve">РІШЕННЯ</w:t>
      </w:r>
      <w:r/>
    </w:p>
    <w:p>
      <w:pPr>
        <w:keepNext/>
        <w:tabs>
          <w:tab w:val="left" w:pos="4535" w:leader="none"/>
        </w:tabs>
        <w:rPr>
          <w:rFonts w:ascii="Times New Roman" w:hAnsi="Times New Roman" w:eastAsia="Times New Roman"/>
          <w:bCs/>
          <w:sz w:val="28"/>
          <w:szCs w:val="28"/>
        </w:rPr>
        <w:outlineLvl w:val="2"/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23 грудня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2020 року </w:t>
      </w:r>
      <w:r>
        <w:rPr>
          <w:rFonts w:ascii="Times New Roman" w:hAnsi="Times New Roman" w:eastAsia="Times New Roman"/>
          <w:sz w:val="28"/>
        </w:rPr>
        <w:tab/>
        <w:t xml:space="preserve">№63</w:t>
      </w:r>
      <w:r/>
    </w:p>
    <w:p>
      <w:pPr>
        <w:ind w:right="5387"/>
        <w:spacing w:after="113" w:before="113"/>
        <w:shd w:val="clear" w:color="auto" w:fill="FFFFFF"/>
        <w:rPr>
          <w:rFonts w:ascii="Times New Roman" w:hAnsi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  <w:t xml:space="preserve">Про припинення сільських, селищної та міської виборчих комісій шляхом ліквідації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Враховуючи припинення як юридичних осіб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Бірківської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Блистівської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Величківської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Дягівської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Киселівської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Куковицької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Лісківської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Осьмаківської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Садової,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Семенівської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Синявської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Слобідської,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Стольненської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Ушнянської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Феськівської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сільських рад,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Макошинської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селищної ради Менського району Чернігівської області у відповідності до рішення першої сесії сьомого скликання Менської міської ради від 30 травня 2017 року «Про початок повноважень депутатів Менської міської ради», Закону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України «Про добровільне об’єднання територіальних громад», керуючись частиною другою статті 288 Виборчого кодексу України, статтею 110 Цивільного кодексу України, статтями 25, 26 Закону України «Про місцеве самоврядування в Україні», Менська міська рада </w:t>
      </w:r>
      <w:r/>
    </w:p>
    <w:p>
      <w:pPr>
        <w:shd w:val="clear" w:color="auto" w:fill="FFFFFF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ВИРІШИЛА:</w:t>
      </w:r>
      <w:r/>
    </w:p>
    <w:p>
      <w:pPr>
        <w:pStyle w:val="425"/>
        <w:numPr>
          <w:ilvl w:val="0"/>
          <w:numId w:val="1"/>
        </w:numPr>
        <w:ind w:left="0" w:firstLine="0"/>
        <w:jc w:val="both"/>
        <w:shd w:val="clear" w:color="auto" w:fill="FFFFFF"/>
        <w:tabs>
          <w:tab w:val="left" w:pos="284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Припинити шляхом ліквідації наступні юридичні особи: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Бірківську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34140190);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Блистівську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34140048);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Величківську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34140069);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Дягівську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34140205);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Киселівську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34140121);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Куковицьку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34140137);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Лісківську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34140158);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Макошинську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селищну виборчу комісію Менського району Чернігівської області (код 34140116);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Менську міську виборчу комісію Менського району Чернігівської області (код 34140086);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Осьмаківську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34224468);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Семенівську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34224489);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Синявську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34224473);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Слобідську сільську виборчу комісію Менського району Чернігівської області (код 34224506);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Стольненську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34224494);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Ушнянську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34224520);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Феськівську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34224536);</w:t>
      </w:r>
      <w:r/>
    </w:p>
    <w:p>
      <w:pPr>
        <w:pStyle w:val="425"/>
        <w:numPr>
          <w:ilvl w:val="1"/>
          <w:numId w:val="6"/>
        </w:numPr>
        <w:ind w:left="284" w:firstLine="0"/>
        <w:jc w:val="both"/>
        <w:shd w:val="clear" w:color="auto" w:fill="FFFFFF"/>
        <w:tabs>
          <w:tab w:val="left" w:pos="-76" w:leader="none"/>
          <w:tab w:val="left" w:pos="0" w:leader="none"/>
          <w:tab w:val="left" w:pos="709" w:leader="none"/>
          <w:tab w:val="left" w:pos="85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Чапаєвську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сільську виборчу комісію Менського району Чернігівської області (код 34224515).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Створити ліквідаційні комісії по ліквідації сільських, селищної та міської виборчих комісій (додаток №1-17).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Визначити місцезнаходження ліквідаційних комісій за адресою:15600, Чернігівська область, Менський район, м. </w:t>
      </w:r>
      <w:r>
        <w:rPr>
          <w:rFonts w:ascii="Times New Roman" w:hAnsi="Times New Roman"/>
          <w:sz w:val="28"/>
          <w:szCs w:val="28"/>
        </w:rPr>
        <w:t xml:space="preserve">Мена</w:t>
      </w:r>
      <w:r>
        <w:rPr>
          <w:rFonts w:ascii="Times New Roman" w:hAnsi="Times New Roman"/>
          <w:sz w:val="28"/>
          <w:szCs w:val="28"/>
        </w:rPr>
        <w:t xml:space="preserve">, вул. Титаренка Сергія, 7.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Встановити термін пред’явлення кредиторських вимог – 2 (два) місяці з дня повідомлення на офіційному сайті Міністерства юстиції України.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Ліквідаційним комісіям провести повну інвентаризацію всього майна, активів, зобов’язань тощо.</w:t>
      </w:r>
      <w:r/>
    </w:p>
    <w:p>
      <w:pPr>
        <w:pStyle w:val="42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Вжити заходи щодо виявлення кредиторів, а також письмово повідомити їх про припинення сільських, селищної та міської виборчих комісій Менського району Чернігівської області.</w:t>
      </w:r>
      <w:r/>
    </w:p>
    <w:p>
      <w:pPr>
        <w:pStyle w:val="42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Забезпечити здійснення розрахунків з кредиторами (у разі </w:t>
      </w:r>
      <w:r>
        <w:rPr>
          <w:rFonts w:ascii="Times New Roman" w:hAnsi="Times New Roman"/>
          <w:sz w:val="28"/>
          <w:szCs w:val="28"/>
        </w:rPr>
        <w:t xml:space="preserve">заявлення</w:t>
      </w:r>
      <w:r>
        <w:rPr>
          <w:rFonts w:ascii="Times New Roman" w:hAnsi="Times New Roman"/>
          <w:sz w:val="28"/>
          <w:szCs w:val="28"/>
        </w:rPr>
        <w:t xml:space="preserve"> ними вимог) згідно з чинним законодавством України.</w:t>
      </w:r>
      <w:r/>
    </w:p>
    <w:p>
      <w:pPr>
        <w:pStyle w:val="42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Вжити заходи щодо стягнення дебіторської заборгованості.</w:t>
      </w:r>
      <w:r/>
    </w:p>
    <w:p>
      <w:pPr>
        <w:pStyle w:val="425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Скласти по закінченню строку для </w:t>
      </w:r>
      <w:r>
        <w:rPr>
          <w:rFonts w:ascii="Times New Roman" w:hAnsi="Times New Roman"/>
          <w:sz w:val="28"/>
          <w:szCs w:val="28"/>
        </w:rPr>
        <w:t xml:space="preserve">заявлення</w:t>
      </w:r>
      <w:r>
        <w:rPr>
          <w:rFonts w:ascii="Times New Roman" w:hAnsi="Times New Roman"/>
          <w:sz w:val="28"/>
          <w:szCs w:val="28"/>
        </w:rPr>
        <w:t xml:space="preserve"> вимог кредиторів проміжний ліквідаційний баланс.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Менську міську раду Менського району Чернігівської області (код 04061777) вважати правонаступником активів та пасивів, всіх майнових прав та обов’язків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Бірківської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Блистівської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Величківської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Дягівської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Киселівської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Куковицької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Лісківської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Макошинської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селищної виборчої комісії Менського району Чернігівської області, Менської міської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Осьмаківської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Семенівської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Синявської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Слобідської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Стольненської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Ушнянської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Феськівської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області,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Чапаєвської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сільської виборчої комісії Менського району Чернігівської області.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Доручити голові ліквідаційної комісії подати дане рішення в орган державної реєстрації.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Ліквідаційній комісії скласти ліквідаційний баланс та затвердити його рішенням Менської міської ради.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Голові ліквідаційної комісії не раніше, ніж через два місяці з дати публікації повідомлення про припинення сільських</w:t>
      </w:r>
      <w:r>
        <w:rPr>
          <w:rFonts w:ascii="Times New Roman" w:hAnsi="Times New Roman"/>
          <w:sz w:val="28"/>
          <w:szCs w:val="28"/>
        </w:rPr>
        <w:t xml:space="preserve">, селищної та міської виборчих комісій Менського району Чернігівської області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шляхом їх ліквідації, надати державному реєстратору документи для внесення відповідних змін, що містяться в Єдиному держаному реєстрі юридичних осіб, фізичних осіб - підприємців та громадських формувань. </w:t>
      </w:r>
      <w:r/>
    </w:p>
    <w:p>
      <w:pPr>
        <w:pStyle w:val="425"/>
        <w:numPr>
          <w:ilvl w:val="0"/>
          <w:numId w:val="6"/>
        </w:num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Контроль за виконанням рішення покласти на постійну комісію міської ради з питань етики, законності та правопорядку.</w:t>
      </w:r>
      <w:r/>
    </w:p>
    <w:p>
      <w:p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ind w:left="0" w:firstLine="0"/>
        <w:jc w:val="both"/>
        <w:shd w:val="clear" w:color="auto" w:fill="auto"/>
        <w:tabs>
          <w:tab w:val="left" w:pos="284" w:leader="none"/>
        </w:tabs>
        <w:rPr>
          <w:rFonts w:ascii="Times New Roman" w:hAnsi="Times New Roman" w:eastAsia="Times New Roman"/>
          <w:b w:val="false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 w:val="false"/>
          <w:color w:val="000000"/>
          <w:sz w:val="28"/>
          <w:szCs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rFonts w:ascii="Times New Roman" w:hAnsi="Times New Roman" w:eastAsia="Times New Roman"/>
          <w:b w:val="false"/>
          <w:color w:val="000000"/>
          <w:sz w:val="28"/>
          <w:szCs w:val="28"/>
        </w:rPr>
      </w:r>
      <w:r>
        <w:rPr>
          <w:b w:val="false"/>
        </w:rPr>
      </w:r>
    </w:p>
    <w:p>
      <w:pPr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br w:type="page"/>
      </w:r>
      <w:r/>
    </w:p>
    <w:p>
      <w:pPr>
        <w:ind w:left="5811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 до рішення другої</w:t>
      </w:r>
      <w:r>
        <w:rPr>
          <w:rFonts w:ascii="Times New Roman" w:hAnsi="Times New Roman"/>
        </w:rPr>
        <w:t xml:space="preserve"> сесії </w:t>
      </w:r>
      <w:r/>
      <w:r>
        <w:rPr>
          <w:rFonts w:ascii="Times New Roman" w:hAnsi="Times New Roman"/>
        </w:rPr>
        <w:t xml:space="preserve">восьмого  скликання Менської </w:t>
      </w:r>
      <w:r/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</w:p>
    <w:p>
      <w:pPr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Бірківської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Нерослик</w:t>
      </w:r>
      <w:r>
        <w:rPr>
          <w:rFonts w:ascii="Times New Roman" w:hAnsi="Times New Roman"/>
          <w:b/>
          <w:i/>
          <w:sz w:val="28"/>
          <w:szCs w:val="28"/>
        </w:rPr>
        <w:t xml:space="preserve"> Алла Петрівна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(3125809124)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керівник </w:t>
      </w:r>
      <w:r>
        <w:rPr>
          <w:rFonts w:ascii="Times New Roman" w:hAnsi="Times New Roman"/>
          <w:sz w:val="28"/>
          <w:szCs w:val="28"/>
        </w:rPr>
        <w:t xml:space="preserve">Бірківської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(2449406373)</w:t>
      </w:r>
      <w:r>
        <w:rPr>
          <w:rFonts w:ascii="Times New Roman" w:hAnsi="Times New Roman"/>
          <w:sz w:val="28"/>
          <w:szCs w:val="28"/>
        </w:rPr>
        <w:t xml:space="preserve">– перший заступник міського голови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Боюн</w:t>
      </w:r>
      <w:r>
        <w:rPr>
          <w:rFonts w:ascii="Times New Roman" w:hAnsi="Times New Roman"/>
          <w:b/>
          <w:i/>
          <w:sz w:val="28"/>
          <w:szCs w:val="28"/>
        </w:rPr>
        <w:t xml:space="preserve"> Роман Анатолійович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(2872803779) </w:t>
      </w:r>
      <w:r>
        <w:rPr>
          <w:rFonts w:ascii="Times New Roman" w:hAnsi="Times New Roman"/>
          <w:sz w:val="28"/>
          <w:szCs w:val="28"/>
        </w:rPr>
        <w:t xml:space="preserve">– староста </w:t>
      </w:r>
      <w:r>
        <w:rPr>
          <w:rFonts w:ascii="Times New Roman" w:hAnsi="Times New Roman"/>
          <w:sz w:val="28"/>
          <w:szCs w:val="28"/>
        </w:rPr>
        <w:t xml:space="preserve">Бірківського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(2252909982) </w:t>
      </w:r>
      <w:r>
        <w:rPr>
          <w:rFonts w:ascii="Times New Roman" w:hAnsi="Times New Roman"/>
          <w:sz w:val="28"/>
          <w:szCs w:val="28"/>
        </w:rPr>
        <w:t xml:space="preserve">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(3047505741) </w:t>
      </w:r>
      <w:r>
        <w:rPr>
          <w:rFonts w:ascii="Times New Roman" w:hAnsi="Times New Roman"/>
          <w:sz w:val="28"/>
          <w:szCs w:val="28"/>
        </w:rPr>
        <w:t xml:space="preserve">– начальник юридичног</w:t>
      </w:r>
      <w:r>
        <w:rPr>
          <w:rFonts w:ascii="Times New Roman" w:hAnsi="Times New Roman"/>
          <w:sz w:val="28"/>
          <w:szCs w:val="28"/>
        </w:rPr>
        <w:t xml:space="preserve">о відділу Менської міської ради.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№2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Блистівської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Гренько</w:t>
      </w:r>
      <w:r>
        <w:rPr>
          <w:rFonts w:ascii="Times New Roman" w:hAnsi="Times New Roman"/>
          <w:b/>
          <w:i/>
          <w:sz w:val="28"/>
          <w:szCs w:val="28"/>
        </w:rPr>
        <w:t xml:space="preserve"> Надія Миколаївна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(2388719784</w:t>
      </w:r>
      <w:r>
        <w:rPr>
          <w:rFonts w:ascii="Times New Roman" w:hAnsi="Times New Roman"/>
          <w:sz w:val="28"/>
          <w:szCs w:val="28"/>
        </w:rPr>
        <w:t xml:space="preserve">)– </w:t>
      </w:r>
      <w:r>
        <w:rPr>
          <w:rFonts w:ascii="Times New Roman" w:hAnsi="Times New Roman"/>
          <w:sz w:val="28"/>
          <w:szCs w:val="28"/>
        </w:rPr>
        <w:t xml:space="preserve">керівник </w:t>
      </w:r>
      <w:r>
        <w:rPr>
          <w:rFonts w:ascii="Times New Roman" w:hAnsi="Times New Roman"/>
          <w:sz w:val="28"/>
          <w:szCs w:val="28"/>
        </w:rPr>
        <w:t xml:space="preserve">Блистівської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Шеша</w:t>
      </w:r>
      <w:r>
        <w:rPr>
          <w:rFonts w:ascii="Times New Roman" w:hAnsi="Times New Roman"/>
          <w:b/>
          <w:i/>
          <w:sz w:val="28"/>
          <w:szCs w:val="28"/>
        </w:rPr>
        <w:t xml:space="preserve"> Юрій Вікторович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3414801711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староста </w:t>
      </w:r>
      <w:r>
        <w:rPr>
          <w:rFonts w:ascii="Times New Roman" w:hAnsi="Times New Roman"/>
          <w:sz w:val="28"/>
          <w:szCs w:val="28"/>
        </w:rPr>
        <w:t xml:space="preserve">Блистівського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№3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Величківської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Міхієнко</w:t>
      </w:r>
      <w:r>
        <w:rPr>
          <w:rFonts w:ascii="Times New Roman" w:hAnsi="Times New Roman"/>
          <w:b/>
          <w:i/>
          <w:sz w:val="28"/>
          <w:szCs w:val="28"/>
        </w:rPr>
        <w:t xml:space="preserve"> Наталія Миколаївна</w:t>
      </w:r>
      <w:r>
        <w:rPr>
          <w:rFonts w:ascii="Times New Roman" w:hAnsi="Times New Roman"/>
          <w:sz w:val="28"/>
          <w:szCs w:val="28"/>
        </w:rPr>
        <w:t xml:space="preserve"> (2581011005)– керівник </w:t>
      </w:r>
      <w:r>
        <w:rPr>
          <w:rFonts w:ascii="Times New Roman" w:hAnsi="Times New Roman"/>
          <w:sz w:val="28"/>
          <w:szCs w:val="28"/>
        </w:rPr>
        <w:t xml:space="preserve">Величківської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Яковенко Тетяна Михайлівна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2535809083)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Величківського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№4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Дягівської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Лесюта</w:t>
      </w:r>
      <w:r>
        <w:rPr>
          <w:rFonts w:ascii="Times New Roman" w:hAnsi="Times New Roman"/>
          <w:b/>
          <w:i/>
          <w:sz w:val="28"/>
          <w:szCs w:val="28"/>
        </w:rPr>
        <w:t xml:space="preserve"> Валентина Миколаївна</w:t>
      </w:r>
      <w:r>
        <w:rPr>
          <w:rFonts w:ascii="Times New Roman" w:hAnsi="Times New Roman"/>
          <w:sz w:val="28"/>
          <w:szCs w:val="28"/>
        </w:rPr>
        <w:t xml:space="preserve"> (2462714805)– керівник </w:t>
      </w:r>
      <w:r>
        <w:rPr>
          <w:rFonts w:ascii="Times New Roman" w:hAnsi="Times New Roman"/>
          <w:sz w:val="28"/>
          <w:szCs w:val="28"/>
        </w:rPr>
        <w:t xml:space="preserve">Дягівської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Бурка Наталія Миколаївна</w:t>
      </w:r>
      <w:r>
        <w:rPr>
          <w:rFonts w:ascii="Times New Roman" w:hAnsi="Times New Roman"/>
          <w:sz w:val="28"/>
          <w:szCs w:val="28"/>
        </w:rPr>
        <w:t xml:space="preserve"> (2988618427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Дягівського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№5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Киселівської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Матяш Зоя Віталіївна</w:t>
      </w:r>
      <w:r>
        <w:rPr>
          <w:rFonts w:ascii="Times New Roman" w:hAnsi="Times New Roman"/>
          <w:sz w:val="28"/>
          <w:szCs w:val="28"/>
        </w:rPr>
        <w:t xml:space="preserve"> (2424001540)– керівник </w:t>
      </w:r>
      <w:r>
        <w:rPr>
          <w:rFonts w:ascii="Times New Roman" w:hAnsi="Times New Roman"/>
          <w:sz w:val="28"/>
          <w:szCs w:val="28"/>
        </w:rPr>
        <w:t xml:space="preserve">Киселівської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Очковська</w:t>
      </w:r>
      <w:r>
        <w:rPr>
          <w:rFonts w:ascii="Times New Roman" w:hAnsi="Times New Roman"/>
          <w:b/>
          <w:i/>
          <w:sz w:val="28"/>
          <w:szCs w:val="28"/>
        </w:rPr>
        <w:t xml:space="preserve"> Наталія Іванівна</w:t>
      </w:r>
      <w:r>
        <w:rPr>
          <w:rFonts w:ascii="Times New Roman" w:hAnsi="Times New Roman"/>
          <w:sz w:val="28"/>
          <w:szCs w:val="28"/>
        </w:rPr>
        <w:t xml:space="preserve"> (2864109621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№6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Куковицької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Скороход Іван Васильович</w:t>
      </w:r>
      <w:r>
        <w:rPr>
          <w:rFonts w:ascii="Times New Roman" w:hAnsi="Times New Roman"/>
          <w:sz w:val="28"/>
          <w:szCs w:val="28"/>
        </w:rPr>
        <w:t xml:space="preserve"> (2080008896)– керівник </w:t>
      </w:r>
      <w:r>
        <w:rPr>
          <w:rFonts w:ascii="Times New Roman" w:hAnsi="Times New Roman"/>
          <w:sz w:val="28"/>
          <w:szCs w:val="28"/>
        </w:rPr>
        <w:t xml:space="preserve">Куковицької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Савченко Віталій Валентинович</w:t>
      </w:r>
      <w:r>
        <w:rPr>
          <w:rFonts w:ascii="Times New Roman" w:hAnsi="Times New Roman"/>
          <w:sz w:val="28"/>
          <w:szCs w:val="28"/>
        </w:rPr>
        <w:t xml:space="preserve"> (2618714759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№7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Лісківської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Білоконь Ольга Павлівна</w:t>
      </w:r>
      <w:r>
        <w:rPr>
          <w:rFonts w:ascii="Times New Roman" w:hAnsi="Times New Roman"/>
          <w:sz w:val="28"/>
          <w:szCs w:val="28"/>
        </w:rPr>
        <w:t xml:space="preserve"> (2073716026)– керівник </w:t>
      </w:r>
      <w:r>
        <w:rPr>
          <w:rFonts w:ascii="Times New Roman" w:hAnsi="Times New Roman"/>
          <w:sz w:val="28"/>
          <w:szCs w:val="28"/>
        </w:rPr>
        <w:t xml:space="preserve">Лісківської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Стародуб</w:t>
      </w:r>
      <w:r>
        <w:rPr>
          <w:rFonts w:ascii="Times New Roman" w:hAnsi="Times New Roman"/>
          <w:b/>
          <w:i/>
          <w:sz w:val="28"/>
          <w:szCs w:val="28"/>
        </w:rPr>
        <w:t xml:space="preserve"> Олена Миколаївна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2395307742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Лісківсь</w:t>
      </w:r>
      <w:r>
        <w:rPr>
          <w:rFonts w:ascii="Times New Roman" w:hAnsi="Times New Roman"/>
          <w:sz w:val="28"/>
          <w:szCs w:val="28"/>
        </w:rPr>
        <w:t xml:space="preserve">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№8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Макошинської</w:t>
      </w:r>
      <w:r>
        <w:rPr>
          <w:rFonts w:ascii="Times New Roman" w:hAnsi="Times New Roman"/>
          <w:b/>
          <w:sz w:val="28"/>
          <w:szCs w:val="28"/>
        </w:rPr>
        <w:t xml:space="preserve"> селищної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Курицька</w:t>
      </w:r>
      <w:r>
        <w:rPr>
          <w:rFonts w:ascii="Times New Roman" w:hAnsi="Times New Roman"/>
          <w:b/>
          <w:i/>
          <w:sz w:val="28"/>
          <w:szCs w:val="28"/>
        </w:rPr>
        <w:t xml:space="preserve"> Наталія Олександрівна</w:t>
      </w:r>
      <w:r>
        <w:rPr>
          <w:rFonts w:ascii="Times New Roman" w:hAnsi="Times New Roman"/>
          <w:sz w:val="28"/>
          <w:szCs w:val="28"/>
        </w:rPr>
        <w:t xml:space="preserve"> (2268520480)– керівник </w:t>
      </w:r>
      <w:r>
        <w:rPr>
          <w:rFonts w:ascii="Times New Roman" w:hAnsi="Times New Roman"/>
          <w:sz w:val="28"/>
          <w:szCs w:val="28"/>
        </w:rPr>
        <w:t xml:space="preserve">Макошинської</w:t>
      </w:r>
      <w:r>
        <w:rPr>
          <w:rFonts w:ascii="Times New Roman" w:hAnsi="Times New Roman"/>
          <w:sz w:val="28"/>
          <w:szCs w:val="28"/>
        </w:rPr>
        <w:t xml:space="preserve"> селищної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Коваленко Роман Анатолійович</w:t>
      </w:r>
      <w:r>
        <w:rPr>
          <w:rFonts w:ascii="Times New Roman" w:hAnsi="Times New Roman"/>
          <w:sz w:val="28"/>
          <w:szCs w:val="28"/>
        </w:rPr>
        <w:t xml:space="preserve"> (3257106196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Макошинського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№9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Менської міської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Асауленко</w:t>
      </w:r>
      <w:r>
        <w:rPr>
          <w:rFonts w:ascii="Times New Roman" w:hAnsi="Times New Roman"/>
          <w:b/>
          <w:i/>
          <w:sz w:val="28"/>
          <w:szCs w:val="28"/>
        </w:rPr>
        <w:t xml:space="preserve"> Оксана Миколаївна</w:t>
      </w:r>
      <w:r>
        <w:rPr>
          <w:rFonts w:ascii="Times New Roman" w:hAnsi="Times New Roman"/>
          <w:sz w:val="28"/>
          <w:szCs w:val="28"/>
        </w:rPr>
        <w:t xml:space="preserve"> (2699907202)– керівник Менської міської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Кроха</w:t>
      </w:r>
      <w:r>
        <w:rPr>
          <w:rFonts w:ascii="Times New Roman" w:hAnsi="Times New Roman"/>
          <w:b/>
          <w:i/>
          <w:sz w:val="28"/>
          <w:szCs w:val="28"/>
        </w:rPr>
        <w:t xml:space="preserve"> Наталія Олексіївна</w:t>
      </w:r>
      <w:r>
        <w:rPr>
          <w:rFonts w:ascii="Times New Roman" w:hAnsi="Times New Roman"/>
          <w:sz w:val="28"/>
          <w:szCs w:val="28"/>
        </w:rPr>
        <w:t xml:space="preserve"> (3259603082) – начальник юридичного відділу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№10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Осьмаківської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Цибулько Валентина Василівна</w:t>
      </w:r>
      <w:r>
        <w:rPr>
          <w:rFonts w:ascii="Times New Roman" w:hAnsi="Times New Roman"/>
          <w:sz w:val="28"/>
          <w:szCs w:val="28"/>
        </w:rPr>
        <w:t xml:space="preserve"> (2195016386)– керівник </w:t>
      </w:r>
      <w:r>
        <w:rPr>
          <w:rFonts w:ascii="Times New Roman" w:hAnsi="Times New Roman"/>
          <w:sz w:val="28"/>
          <w:szCs w:val="28"/>
        </w:rPr>
        <w:t xml:space="preserve">Осьмаківської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Савченко Тетяна Василівна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2436707343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Осьмаківського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№11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Семенівської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Месечко</w:t>
      </w:r>
      <w:r>
        <w:rPr>
          <w:rFonts w:ascii="Times New Roman" w:hAnsi="Times New Roman"/>
          <w:b/>
          <w:i/>
          <w:sz w:val="28"/>
          <w:szCs w:val="28"/>
        </w:rPr>
        <w:t xml:space="preserve"> Павло Миколайович</w:t>
      </w:r>
      <w:r>
        <w:rPr>
          <w:rFonts w:ascii="Times New Roman" w:hAnsi="Times New Roman"/>
          <w:sz w:val="28"/>
          <w:szCs w:val="28"/>
        </w:rPr>
        <w:t xml:space="preserve"> (3443701170)– представник </w:t>
      </w:r>
      <w:r>
        <w:rPr>
          <w:rFonts w:ascii="Times New Roman" w:hAnsi="Times New Roman"/>
          <w:sz w:val="28"/>
          <w:szCs w:val="28"/>
        </w:rPr>
        <w:t xml:space="preserve">Семенівської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Шишига</w:t>
      </w:r>
      <w:r>
        <w:rPr>
          <w:rFonts w:ascii="Times New Roman" w:hAnsi="Times New Roman"/>
          <w:b/>
          <w:i/>
          <w:sz w:val="28"/>
          <w:szCs w:val="28"/>
        </w:rPr>
        <w:t xml:space="preserve"> Дмитро Анатолійович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3245703971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Семенівського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№12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Синявської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Патара</w:t>
      </w:r>
      <w:r>
        <w:rPr>
          <w:rFonts w:ascii="Times New Roman" w:hAnsi="Times New Roman"/>
          <w:b/>
          <w:i/>
          <w:sz w:val="28"/>
          <w:szCs w:val="28"/>
        </w:rPr>
        <w:t xml:space="preserve"> Юрій Олександрович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2556824110</w:t>
      </w:r>
      <w:r>
        <w:rPr>
          <w:rFonts w:ascii="Times New Roman" w:hAnsi="Times New Roman"/>
          <w:sz w:val="28"/>
          <w:szCs w:val="28"/>
        </w:rPr>
        <w:t xml:space="preserve">)– </w:t>
      </w:r>
      <w:r>
        <w:rPr>
          <w:rFonts w:ascii="Times New Roman" w:hAnsi="Times New Roman"/>
          <w:sz w:val="28"/>
          <w:szCs w:val="28"/>
        </w:rPr>
        <w:t xml:space="preserve">керівник </w:t>
      </w:r>
      <w:r>
        <w:rPr>
          <w:rFonts w:ascii="Times New Roman" w:hAnsi="Times New Roman"/>
          <w:sz w:val="28"/>
          <w:szCs w:val="28"/>
        </w:rPr>
        <w:t xml:space="preserve">Синявської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Семко</w:t>
      </w:r>
      <w:r>
        <w:rPr>
          <w:rFonts w:ascii="Times New Roman" w:hAnsi="Times New Roman"/>
          <w:b/>
          <w:i/>
          <w:sz w:val="28"/>
          <w:szCs w:val="28"/>
        </w:rPr>
        <w:t xml:space="preserve"> Наталія Михайлівна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(2</w:t>
      </w:r>
      <w:r>
        <w:rPr>
          <w:rFonts w:ascii="Times New Roman" w:hAnsi="Times New Roman"/>
          <w:sz w:val="28"/>
          <w:szCs w:val="28"/>
        </w:rPr>
        <w:t xml:space="preserve">971821422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Синявського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№13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Слобідської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Федоренко Андрій Вікторович</w:t>
      </w:r>
      <w:r>
        <w:rPr>
          <w:rFonts w:ascii="Times New Roman" w:hAnsi="Times New Roman"/>
          <w:sz w:val="28"/>
          <w:szCs w:val="28"/>
        </w:rPr>
        <w:t xml:space="preserve"> (2921314698)– керівник Слобідської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Біленький Володимир Дмитрович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2626609814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Слобідського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№14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Стольненської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Коваленко Людмила Дмитрівна</w:t>
      </w:r>
      <w:r>
        <w:rPr>
          <w:rFonts w:ascii="Times New Roman" w:hAnsi="Times New Roman"/>
          <w:sz w:val="28"/>
          <w:szCs w:val="28"/>
        </w:rPr>
        <w:t xml:space="preserve"> (1845510825)– керівник </w:t>
      </w:r>
      <w:r>
        <w:rPr>
          <w:rFonts w:ascii="Times New Roman" w:hAnsi="Times New Roman"/>
          <w:sz w:val="28"/>
          <w:szCs w:val="28"/>
        </w:rPr>
        <w:t xml:space="preserve">Стольненської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Пасічник Костянтин Володимирович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3260413511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Стольненського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№15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Ушнянської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Троцик</w:t>
      </w:r>
      <w:r>
        <w:rPr>
          <w:rFonts w:ascii="Times New Roman" w:hAnsi="Times New Roman"/>
          <w:b/>
          <w:i/>
          <w:sz w:val="28"/>
          <w:szCs w:val="28"/>
        </w:rPr>
        <w:t xml:space="preserve"> Микола Григорович</w:t>
      </w:r>
      <w:r>
        <w:rPr>
          <w:rFonts w:ascii="Times New Roman" w:hAnsi="Times New Roman"/>
          <w:sz w:val="28"/>
          <w:szCs w:val="28"/>
        </w:rPr>
        <w:t xml:space="preserve"> (2374226171)– керівник </w:t>
      </w:r>
      <w:r>
        <w:rPr>
          <w:rFonts w:ascii="Times New Roman" w:hAnsi="Times New Roman"/>
          <w:sz w:val="28"/>
          <w:szCs w:val="28"/>
        </w:rPr>
        <w:t xml:space="preserve">Ушнянської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Пащенко Олександр Олексійович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3104104233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Ушнянського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№16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Феськівської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Бабатіна</w:t>
      </w:r>
      <w:r>
        <w:rPr>
          <w:rFonts w:ascii="Times New Roman" w:hAnsi="Times New Roman"/>
          <w:b/>
          <w:i/>
          <w:sz w:val="28"/>
          <w:szCs w:val="28"/>
        </w:rPr>
        <w:t xml:space="preserve"> Ольга Володимирівна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2727021947</w:t>
      </w:r>
      <w:r>
        <w:rPr>
          <w:rFonts w:ascii="Times New Roman" w:hAnsi="Times New Roman"/>
          <w:sz w:val="28"/>
          <w:szCs w:val="28"/>
        </w:rPr>
        <w:t xml:space="preserve">)– </w:t>
      </w:r>
      <w:r>
        <w:rPr>
          <w:rFonts w:ascii="Times New Roman" w:hAnsi="Times New Roman"/>
          <w:sz w:val="28"/>
          <w:szCs w:val="28"/>
        </w:rPr>
        <w:t xml:space="preserve">представник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Феськівської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Хропач</w:t>
      </w:r>
      <w:r>
        <w:rPr>
          <w:rFonts w:ascii="Times New Roman" w:hAnsi="Times New Roman"/>
          <w:b/>
          <w:i/>
          <w:sz w:val="28"/>
          <w:szCs w:val="28"/>
        </w:rPr>
        <w:t xml:space="preserve"> Катерина Миколаївна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2297117589)</w:t>
      </w:r>
      <w:r>
        <w:rPr>
          <w:rFonts w:ascii="Times New Roman" w:hAnsi="Times New Roman"/>
          <w:sz w:val="28"/>
          <w:szCs w:val="28"/>
        </w:rPr>
        <w:t xml:space="preserve"> – староста </w:t>
      </w:r>
      <w:r>
        <w:rPr>
          <w:rFonts w:ascii="Times New Roman" w:hAnsi="Times New Roman"/>
          <w:sz w:val="28"/>
          <w:szCs w:val="28"/>
        </w:rPr>
        <w:t xml:space="preserve">Феськівського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Додаток №17 </w:t>
      </w:r>
      <w:r>
        <w:rPr>
          <w:rFonts w:ascii="Times New Roman" w:hAnsi="Times New Roman"/>
        </w:rPr>
        <w:t xml:space="preserve">до рішення другої</w:t>
      </w:r>
      <w:r>
        <w:rPr>
          <w:rFonts w:ascii="Times New Roman" w:hAnsi="Times New Roman"/>
        </w:rPr>
        <w:t xml:space="preserve"> сесії </w:t>
      </w:r>
      <w:r>
        <w:rPr>
          <w:rFonts w:ascii="Times New Roman" w:hAnsi="Times New Roman"/>
        </w:rPr>
        <w:t xml:space="preserve">восьмого  скликання Менської </w:t>
      </w:r>
      <w:r>
        <w:rPr>
          <w:rFonts w:ascii="Times New Roman" w:hAnsi="Times New Roman"/>
        </w:rPr>
        <w:t xml:space="preserve">міської ради від 23.12.</w:t>
      </w:r>
      <w:r>
        <w:rPr>
          <w:rFonts w:ascii="Times New Roman" w:hAnsi="Times New Roman"/>
        </w:rPr>
        <w:t xml:space="preserve">2020 року </w:t>
      </w:r>
      <w:r>
        <w:rPr>
          <w:rFonts w:ascii="Times New Roman" w:hAnsi="Times New Roman"/>
        </w:rPr>
        <w:t xml:space="preserve">№ 63 «Про припинення сільських, селищної та міської виборчих комісій шляхом ліквідації»</w:t>
      </w:r>
      <w:r/>
      <w:r>
        <w:rPr>
          <w:rFonts w:ascii="Times New Roman" w:hAnsi="Times New Roman"/>
        </w:rPr>
      </w:r>
      <w:r/>
    </w:p>
    <w:p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СКЛАД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ліквідаційної комісії по ліквідації </w:t>
      </w:r>
      <w:r/>
    </w:p>
    <w:p>
      <w:pPr>
        <w:pStyle w:val="425"/>
        <w:ind w:hanging="43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Чапаєвської</w:t>
      </w:r>
      <w:r>
        <w:rPr>
          <w:rFonts w:ascii="Times New Roman" w:hAnsi="Times New Roman"/>
          <w:b/>
          <w:sz w:val="28"/>
          <w:szCs w:val="28"/>
        </w:rPr>
        <w:t xml:space="preserve"> сільської виборчої комісії</w:t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425"/>
        <w:ind w:hanging="436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Голова комісії: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Аронова</w:t>
      </w:r>
      <w:r>
        <w:rPr>
          <w:rFonts w:ascii="Times New Roman" w:hAnsi="Times New Roman"/>
          <w:b/>
          <w:i/>
          <w:sz w:val="28"/>
          <w:szCs w:val="28"/>
        </w:rPr>
        <w:t xml:space="preserve"> Лідія Володимирівна</w:t>
      </w:r>
      <w:r>
        <w:rPr>
          <w:rFonts w:ascii="Times New Roman" w:hAnsi="Times New Roman"/>
          <w:sz w:val="28"/>
          <w:szCs w:val="28"/>
        </w:rPr>
        <w:t xml:space="preserve"> (1943913766)– керівник </w:t>
      </w:r>
      <w:r>
        <w:rPr>
          <w:rFonts w:ascii="Times New Roman" w:hAnsi="Times New Roman"/>
          <w:sz w:val="28"/>
          <w:szCs w:val="28"/>
        </w:rPr>
        <w:t xml:space="preserve">Чапаєвської</w:t>
      </w:r>
      <w:r>
        <w:rPr>
          <w:rFonts w:ascii="Times New Roman" w:hAnsi="Times New Roman"/>
          <w:sz w:val="28"/>
          <w:szCs w:val="28"/>
        </w:rPr>
        <w:t xml:space="preserve"> сільської виборчої комісії.</w:t>
      </w:r>
      <w:r/>
    </w:p>
    <w:p>
      <w:pPr>
        <w:pStyle w:val="425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425"/>
        <w:ind w:hanging="43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Члени комісії:  </w:t>
      </w:r>
      <w:r/>
    </w:p>
    <w:p>
      <w:pPr>
        <w:pStyle w:val="425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Небера</w:t>
      </w:r>
      <w:r>
        <w:rPr>
          <w:rFonts w:ascii="Times New Roman" w:hAnsi="Times New Roman"/>
          <w:b/>
          <w:i/>
          <w:sz w:val="28"/>
          <w:szCs w:val="28"/>
        </w:rPr>
        <w:t xml:space="preserve"> Олег Леонідович</w:t>
      </w:r>
      <w:r>
        <w:rPr>
          <w:rFonts w:ascii="Times New Roman" w:hAnsi="Times New Roman"/>
          <w:sz w:val="28"/>
          <w:szCs w:val="28"/>
        </w:rPr>
        <w:t xml:space="preserve"> (2449406373)– перший заступник міського голови Менської міської ради;</w:t>
      </w:r>
      <w:r/>
    </w:p>
    <w:p>
      <w:pPr>
        <w:pStyle w:val="426"/>
        <w:ind w:left="284"/>
        <w:jc w:val="both"/>
        <w:tabs>
          <w:tab w:val="left" w:pos="284" w:leader="none"/>
          <w:tab w:val="left" w:pos="3261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Ковбаса Людмила Петрівна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2727606780) – староста Садового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 Менської міської ради;</w:t>
      </w:r>
      <w:r/>
    </w:p>
    <w:p>
      <w:pPr>
        <w:pStyle w:val="425"/>
        <w:ind w:left="284" w:hanging="425"/>
        <w:jc w:val="both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Солохненко</w:t>
      </w:r>
      <w:r>
        <w:rPr>
          <w:rFonts w:ascii="Times New Roman" w:hAnsi="Times New Roman"/>
          <w:b/>
          <w:i/>
          <w:sz w:val="28"/>
          <w:szCs w:val="28"/>
        </w:rPr>
        <w:t xml:space="preserve"> Світлана Анатоліївна</w:t>
      </w:r>
      <w:r>
        <w:rPr>
          <w:rFonts w:ascii="Times New Roman" w:hAnsi="Times New Roman"/>
          <w:sz w:val="28"/>
          <w:szCs w:val="28"/>
        </w:rPr>
        <w:t xml:space="preserve"> (2252909982) – начальник відділу бухгалтерського обліку та звітності Менської міської ради;</w:t>
      </w:r>
      <w:r/>
    </w:p>
    <w:p>
      <w:pPr>
        <w:pStyle w:val="425"/>
        <w:ind w:left="284"/>
        <w:jc w:val="both"/>
        <w:tabs>
          <w:tab w:val="left" w:pos="28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Бернадська</w:t>
      </w:r>
      <w:r>
        <w:rPr>
          <w:rFonts w:ascii="Times New Roman" w:hAnsi="Times New Roman"/>
          <w:b/>
          <w:i/>
          <w:sz w:val="28"/>
          <w:szCs w:val="28"/>
        </w:rPr>
        <w:t xml:space="preserve"> Тетяна Анатоліївна</w:t>
      </w:r>
      <w:r>
        <w:rPr>
          <w:rFonts w:ascii="Times New Roman" w:hAnsi="Times New Roman"/>
          <w:sz w:val="28"/>
          <w:szCs w:val="28"/>
        </w:rPr>
        <w:t xml:space="preserve"> (3047505741) – начальник юридичного відділу Менської міської ради.</w:t>
      </w:r>
      <w:r/>
    </w:p>
    <w:p>
      <w:pPr>
        <w:pStyle w:val="425"/>
        <w:ind w:hanging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</w:lvl>
    <w:lvl w:ilvl="2">
      <w:start w:val="1"/>
      <w:numFmt w:val="decimal"/>
      <w:isLgl w:val="false"/>
      <w:suff w:val="tab"/>
      <w:lvlText w:val="%3.2."/>
      <w:lvlJc w:val="left"/>
      <w:pPr>
        <w:ind w:left="2775" w:hanging="18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35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0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95" w:hanging="180"/>
      </w:pPr>
    </w:lvl>
  </w:abstractNum>
  <w:abstractNum w:abstractNumId="2">
    <w:multiLevelType w:val="hybridMultilevel"/>
    <w:lvl w:ilvl="0">
      <w:start w:val="19"/>
      <w:numFmt w:val="bullet"/>
      <w:isLgl w:val="false"/>
      <w:suff w:val="tab"/>
      <w:lvlText w:val="-"/>
      <w:lvlJc w:val="left"/>
      <w:pPr>
        <w:ind w:left="1080" w:hanging="360"/>
        <w:tabs>
          <w:tab w:val="left" w:pos="0" w:leader="none"/>
        </w:tabs>
      </w:pPr>
      <w:rPr>
        <w:rFonts w:ascii="Times New Roman" w:hAnsi="Times New Roman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left" w:pos="0" w:leader="none"/>
        </w:tabs>
      </w:pPr>
      <w:rPr>
        <w:rFonts w:cs="Times New Roman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  <w:tabs>
          <w:tab w:val="left" w:pos="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20" w:hanging="1080"/>
        <w:tabs>
          <w:tab w:val="left" w:pos="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880" w:hanging="1080"/>
        <w:tabs>
          <w:tab w:val="left" w:pos="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600" w:hanging="1440"/>
        <w:tabs>
          <w:tab w:val="left" w:pos="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320" w:hanging="1800"/>
        <w:tabs>
          <w:tab w:val="left" w:pos="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680" w:hanging="1800"/>
        <w:tabs>
          <w:tab w:val="left" w:pos="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400" w:hanging="2160"/>
        <w:tabs>
          <w:tab w:val="left" w:pos="0" w:leader="none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qFormat/>
  </w:style>
  <w:style w:type="character" w:styleId="399" w:default="1">
    <w:name w:val="Default Paragraph Font"/>
    <w:uiPriority w:val="1"/>
    <w:semiHidden/>
    <w:unhideWhenUsed/>
  </w:style>
  <w:style w:type="table" w:styleId="4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1" w:default="1">
    <w:name w:val="No List"/>
    <w:uiPriority w:val="99"/>
    <w:semiHidden/>
    <w:unhideWhenUsed/>
  </w:style>
  <w:style w:type="character" w:styleId="402" w:customStyle="1">
    <w:name w:val="Title Char"/>
    <w:basedOn w:val="399"/>
    <w:link w:val="427"/>
    <w:uiPriority w:val="10"/>
    <w:rPr>
      <w:sz w:val="48"/>
      <w:szCs w:val="48"/>
    </w:rPr>
  </w:style>
  <w:style w:type="character" w:styleId="403" w:customStyle="1">
    <w:name w:val="Subtitle Char"/>
    <w:basedOn w:val="399"/>
    <w:link w:val="429"/>
    <w:uiPriority w:val="11"/>
    <w:rPr>
      <w:sz w:val="24"/>
      <w:szCs w:val="24"/>
    </w:rPr>
  </w:style>
  <w:style w:type="character" w:styleId="404" w:customStyle="1">
    <w:name w:val="Quote Char"/>
    <w:link w:val="431"/>
    <w:uiPriority w:val="29"/>
    <w:rPr>
      <w:i/>
    </w:rPr>
  </w:style>
  <w:style w:type="character" w:styleId="405" w:customStyle="1">
    <w:name w:val="Intense Quote Char"/>
    <w:link w:val="433"/>
    <w:uiPriority w:val="30"/>
    <w:rPr>
      <w:i/>
    </w:rPr>
  </w:style>
  <w:style w:type="character" w:styleId="406" w:customStyle="1">
    <w:name w:val="Footnote Text Char"/>
    <w:link w:val="566"/>
    <w:uiPriority w:val="99"/>
    <w:rPr>
      <w:sz w:val="18"/>
    </w:rPr>
  </w:style>
  <w:style w:type="paragraph" w:styleId="407" w:customStyle="1">
    <w:name w:val="Heading 1"/>
    <w:link w:val="4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8" w:customStyle="1">
    <w:name w:val="Heading 1 Char"/>
    <w:link w:val="407"/>
    <w:uiPriority w:val="9"/>
    <w:rPr>
      <w:rFonts w:ascii="Arial" w:hAnsi="Arial" w:cs="Arial" w:eastAsia="Arial"/>
      <w:sz w:val="40"/>
      <w:szCs w:val="40"/>
    </w:rPr>
  </w:style>
  <w:style w:type="paragraph" w:styleId="409" w:customStyle="1">
    <w:name w:val="Heading 2"/>
    <w:link w:val="41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0" w:customStyle="1">
    <w:name w:val="Heading 2 Char"/>
    <w:link w:val="409"/>
    <w:uiPriority w:val="9"/>
    <w:rPr>
      <w:rFonts w:ascii="Arial" w:hAnsi="Arial" w:cs="Arial" w:eastAsia="Arial"/>
      <w:sz w:val="34"/>
    </w:rPr>
  </w:style>
  <w:style w:type="paragraph" w:styleId="411" w:customStyle="1">
    <w:name w:val="Heading 3"/>
    <w:link w:val="4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2" w:customStyle="1">
    <w:name w:val="Heading 3 Char"/>
    <w:link w:val="411"/>
    <w:uiPriority w:val="9"/>
    <w:rPr>
      <w:rFonts w:ascii="Arial" w:hAnsi="Arial" w:cs="Arial" w:eastAsia="Arial"/>
      <w:sz w:val="30"/>
      <w:szCs w:val="30"/>
    </w:rPr>
  </w:style>
  <w:style w:type="paragraph" w:styleId="413" w:customStyle="1">
    <w:name w:val="Heading 4"/>
    <w:link w:val="4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4" w:customStyle="1">
    <w:name w:val="Heading 4 Char"/>
    <w:link w:val="413"/>
    <w:uiPriority w:val="9"/>
    <w:rPr>
      <w:rFonts w:ascii="Arial" w:hAnsi="Arial" w:cs="Arial" w:eastAsia="Arial"/>
      <w:b/>
      <w:bCs/>
      <w:sz w:val="26"/>
      <w:szCs w:val="26"/>
    </w:rPr>
  </w:style>
  <w:style w:type="paragraph" w:styleId="415" w:customStyle="1">
    <w:name w:val="Heading 5"/>
    <w:link w:val="4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6" w:customStyle="1">
    <w:name w:val="Heading 5 Char"/>
    <w:link w:val="415"/>
    <w:uiPriority w:val="9"/>
    <w:rPr>
      <w:rFonts w:ascii="Arial" w:hAnsi="Arial" w:cs="Arial" w:eastAsia="Arial"/>
      <w:b/>
      <w:bCs/>
      <w:sz w:val="24"/>
      <w:szCs w:val="24"/>
    </w:rPr>
  </w:style>
  <w:style w:type="paragraph" w:styleId="417" w:customStyle="1">
    <w:name w:val="Heading 6"/>
    <w:link w:val="41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418" w:customStyle="1">
    <w:name w:val="Heading 6 Char"/>
    <w:link w:val="417"/>
    <w:uiPriority w:val="9"/>
    <w:rPr>
      <w:rFonts w:ascii="Arial" w:hAnsi="Arial" w:cs="Arial" w:eastAsia="Arial"/>
      <w:b/>
      <w:bCs/>
      <w:sz w:val="22"/>
      <w:szCs w:val="22"/>
    </w:rPr>
  </w:style>
  <w:style w:type="paragraph" w:styleId="419" w:customStyle="1">
    <w:name w:val="Heading 7"/>
    <w:link w:val="42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420" w:customStyle="1">
    <w:name w:val="Heading 7 Char"/>
    <w:link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1" w:customStyle="1">
    <w:name w:val="Heading 8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422" w:customStyle="1">
    <w:name w:val="Heading 8 Char"/>
    <w:link w:val="421"/>
    <w:uiPriority w:val="9"/>
    <w:rPr>
      <w:rFonts w:ascii="Arial" w:hAnsi="Arial" w:cs="Arial" w:eastAsia="Arial"/>
      <w:i/>
      <w:iCs/>
      <w:sz w:val="22"/>
      <w:szCs w:val="22"/>
    </w:rPr>
  </w:style>
  <w:style w:type="paragraph" w:styleId="423" w:customStyle="1">
    <w:name w:val="Heading 9"/>
    <w:link w:val="4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4" w:customStyle="1">
    <w:name w:val="Heading 9 Char"/>
    <w:link w:val="423"/>
    <w:uiPriority w:val="9"/>
    <w:rPr>
      <w:rFonts w:ascii="Arial" w:hAnsi="Arial" w:cs="Arial" w:eastAsia="Arial"/>
      <w:i/>
      <w:iCs/>
      <w:sz w:val="21"/>
      <w:szCs w:val="21"/>
    </w:rPr>
  </w:style>
  <w:style w:type="paragraph" w:styleId="425">
    <w:name w:val="List Paragraph"/>
    <w:basedOn w:val="398"/>
    <w:qFormat/>
    <w:uiPriority w:val="99"/>
    <w:pPr>
      <w:contextualSpacing w:val="true"/>
      <w:ind w:left="720"/>
    </w:pPr>
  </w:style>
  <w:style w:type="paragraph" w:styleId="426">
    <w:name w:val="No Spacing"/>
    <w:qFormat/>
    <w:uiPriority w:val="99"/>
  </w:style>
  <w:style w:type="paragraph" w:styleId="427">
    <w:name w:val="Title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Название Знак"/>
    <w:link w:val="427"/>
    <w:uiPriority w:val="10"/>
    <w:rPr>
      <w:sz w:val="48"/>
      <w:szCs w:val="48"/>
    </w:rPr>
  </w:style>
  <w:style w:type="paragraph" w:styleId="429">
    <w:name w:val="Subtitle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link w:val="429"/>
    <w:uiPriority w:val="11"/>
    <w:rPr>
      <w:sz w:val="24"/>
      <w:szCs w:val="24"/>
    </w:rPr>
  </w:style>
  <w:style w:type="paragraph" w:styleId="431">
    <w:name w:val="Quote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 w:customStyle="1">
    <w:name w:val="Head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Header Char"/>
    <w:link w:val="435"/>
    <w:uiPriority w:val="99"/>
  </w:style>
  <w:style w:type="paragraph" w:styleId="437" w:customStyle="1">
    <w:name w:val="Footer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Footer Char"/>
    <w:link w:val="437"/>
    <w:uiPriority w:val="99"/>
  </w:style>
  <w:style w:type="table" w:styleId="4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uiPriority w:val="99"/>
    <w:unhideWhenUsed/>
    <w:rPr>
      <w:vertAlign w:val="superscript"/>
    </w:rPr>
  </w:style>
  <w:style w:type="paragraph" w:styleId="569">
    <w:name w:val="toc 1"/>
    <w:uiPriority w:val="39"/>
    <w:unhideWhenUsed/>
    <w:pPr>
      <w:spacing w:after="57"/>
    </w:pPr>
  </w:style>
  <w:style w:type="paragraph" w:styleId="570">
    <w:name w:val="toc 2"/>
    <w:uiPriority w:val="39"/>
    <w:unhideWhenUsed/>
    <w:pPr>
      <w:ind w:left="283"/>
      <w:spacing w:after="57"/>
    </w:pPr>
  </w:style>
  <w:style w:type="paragraph" w:styleId="571">
    <w:name w:val="toc 3"/>
    <w:uiPriority w:val="39"/>
    <w:unhideWhenUsed/>
    <w:pPr>
      <w:ind w:left="567"/>
      <w:spacing w:after="57"/>
    </w:pPr>
  </w:style>
  <w:style w:type="paragraph" w:styleId="572">
    <w:name w:val="toc 4"/>
    <w:uiPriority w:val="39"/>
    <w:unhideWhenUsed/>
    <w:pPr>
      <w:ind w:left="850"/>
      <w:spacing w:after="57"/>
    </w:pPr>
  </w:style>
  <w:style w:type="paragraph" w:styleId="573">
    <w:name w:val="toc 5"/>
    <w:uiPriority w:val="39"/>
    <w:unhideWhenUsed/>
    <w:pPr>
      <w:ind w:left="1134"/>
      <w:spacing w:after="57"/>
    </w:pPr>
  </w:style>
  <w:style w:type="paragraph" w:styleId="574">
    <w:name w:val="toc 6"/>
    <w:uiPriority w:val="39"/>
    <w:unhideWhenUsed/>
    <w:pPr>
      <w:ind w:left="1417"/>
      <w:spacing w:after="57"/>
    </w:pPr>
  </w:style>
  <w:style w:type="paragraph" w:styleId="575">
    <w:name w:val="toc 7"/>
    <w:uiPriority w:val="39"/>
    <w:unhideWhenUsed/>
    <w:pPr>
      <w:ind w:left="1701"/>
      <w:spacing w:after="57"/>
    </w:pPr>
  </w:style>
  <w:style w:type="paragraph" w:styleId="576">
    <w:name w:val="toc 8"/>
    <w:uiPriority w:val="39"/>
    <w:unhideWhenUsed/>
    <w:pPr>
      <w:ind w:left="1984"/>
      <w:spacing w:after="57"/>
    </w:pPr>
  </w:style>
  <w:style w:type="paragraph" w:styleId="577">
    <w:name w:val="toc 9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>
    <w:name w:val="Balloon Text"/>
    <w:basedOn w:val="398"/>
    <w:link w:val="580"/>
    <w:semiHidden/>
    <w:rPr>
      <w:rFonts w:ascii="Tahoma" w:hAnsi="Tahoma"/>
      <w:sz w:val="16"/>
      <w:szCs w:val="16"/>
      <w:lang w:val="en-US"/>
    </w:rPr>
  </w:style>
  <w:style w:type="character" w:styleId="580" w:customStyle="1">
    <w:name w:val="Текст выноски Знак"/>
    <w:link w:val="579"/>
    <w:semiHidden/>
    <w:rPr>
      <w:rFonts w:ascii="Tahoma" w:hAnsi="Tahoma"/>
      <w:sz w:val="16"/>
      <w:szCs w:val="16"/>
    </w:rPr>
  </w:style>
  <w:style w:type="paragraph" w:styleId="581">
    <w:name w:val="Body Text"/>
    <w:basedOn w:val="398"/>
    <w:link w:val="582"/>
    <w:uiPriority w:val="99"/>
    <w:rPr>
      <w:rFonts w:eastAsia="Times New Roman"/>
      <w:sz w:val="22"/>
      <w:lang w:val="ru-RU" w:bidi="ar-SA" w:eastAsia="ru-RU"/>
    </w:rPr>
    <w:pPr>
      <w:spacing w:lineRule="auto" w:line="276" w:after="120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2" w:customStyle="1">
    <w:name w:val="Основной текст Знак"/>
    <w:basedOn w:val="399"/>
    <w:link w:val="581"/>
    <w:uiPriority w:val="99"/>
    <w:rPr>
      <w:rFonts w:eastAsia="Times New Roman"/>
      <w:sz w:val="22"/>
      <w:lang w:val="ru-RU" w:bidi="ar-SA" w:eastAsia="ru-RU"/>
    </w:rPr>
  </w:style>
  <w:style w:type="paragraph" w:styleId="583">
    <w:name w:val="caption"/>
    <w:basedOn w:val="398"/>
    <w:next w:val="398"/>
    <w:qFormat/>
    <w:uiPriority w:val="99"/>
    <w:rPr>
      <w:rFonts w:ascii="Times New Roman" w:hAnsi="Times New Roman" w:eastAsia="Times New Roman"/>
      <w:sz w:val="32"/>
      <w:szCs w:val="20"/>
      <w:lang w:bidi="ar-SA" w:eastAsia="ru-RU"/>
    </w:rPr>
    <w:pPr>
      <w:ind w:left="720" w:hanging="720"/>
      <w:jc w:val="center"/>
      <w:spacing w:after="240"/>
      <w:shd w:val="clear" w:color="auto" w:fill="auto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84">
    <w:name w:val="Strong"/>
    <w:basedOn w:val="399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Adminov Admin </cp:lastModifiedBy>
  <cp:revision>7</cp:revision>
  <dcterms:created xsi:type="dcterms:W3CDTF">2020-12-21T06:32:00Z</dcterms:created>
  <dcterms:modified xsi:type="dcterms:W3CDTF">2020-12-27T14:01:06Z</dcterms:modified>
</cp:coreProperties>
</file>