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Rule="auto" w:line="240" w:after="0" w:afterAutospacing="0" w:before="0" w:beforeAutospacing="0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37543" cy="609060"/>
                <wp:effectExtent l="0" t="0" r="0" b="0"/>
                <wp:docPr id="1" name="Рисунок 1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437541" cy="6090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34.5pt;height:48.0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jc w:val="center"/>
        <w:spacing w:lineRule="auto" w:line="240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Україна</w:t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jc w:val="center"/>
        <w:spacing w:lineRule="auto" w:line="240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jc w:val="center"/>
        <w:spacing w:lineRule="auto" w:line="240" w:after="0" w:afterAutospacing="0" w:before="0" w:beforeAutospacing="0"/>
        <w:rPr>
          <w:rFonts w:ascii="Times New Roman" w:hAnsi="Times New Roman" w:cs="Times New Roman" w:eastAsia="Times New Roman"/>
          <w:sz w:val="28"/>
        </w:rPr>
        <w:outlineLvl w:val="0"/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Чернігівська область</w:t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jc w:val="center"/>
        <w:spacing w:lineRule="auto" w:line="240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(друга сесія восьмого скликання) </w:t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jc w:val="center"/>
        <w:spacing w:lineRule="auto" w:line="240" w:after="0" w:afterAutospacing="0" w:before="0" w:beforeAutospacing="0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b/>
          <w:color w:val="000000"/>
          <w:spacing w:val="60"/>
          <w:sz w:val="28"/>
        </w:rPr>
        <w:t xml:space="preserve">РІШЕННЯ</w:t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spacing w:lineRule="auto" w:line="240" w:after="0" w:afterAutospacing="0" w:before="0" w:beforeAutospacing="0"/>
        <w:tabs>
          <w:tab w:val="left" w:pos="4677" w:leader="none"/>
        </w:tabs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23 грудня 2020 року</w:t>
      </w:r>
      <w:r>
        <w:rPr>
          <w:rFonts w:ascii="Times New Roman" w:hAnsi="Times New Roman" w:cs="Times New Roman" w:eastAsia="Times New Roman"/>
          <w:color w:val="000000"/>
          <w:sz w:val="28"/>
        </w:rPr>
        <w:tab/>
        <w:t xml:space="preserve">№</w:t>
      </w:r>
      <w:r>
        <w:rPr>
          <w:rFonts w:ascii="Times New Roman" w:hAnsi="Times New Roman" w:cs="Times New Roman" w:eastAsia="Times New Roman"/>
          <w:sz w:val="28"/>
        </w:rPr>
        <w:t xml:space="preserve">71</w:t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595"/>
        <w:ind w:right="4819"/>
        <w:jc w:val="both"/>
        <w:spacing w:after="113" w:afterAutospacing="0" w:before="113" w:beforeAutospacing="0"/>
        <w:rPr>
          <w:rFonts w:ascii="Times New Roman" w:hAnsi="Times New Roman" w:cs="Times New Roman" w:eastAsia="Times New Roman"/>
          <w:b/>
          <w:sz w:val="28"/>
          <w:szCs w:val="26"/>
        </w:rPr>
      </w:pPr>
      <w:r>
        <w:rPr>
          <w:rFonts w:ascii="Times New Roman" w:hAnsi="Times New Roman" w:cs="Times New Roman" w:eastAsia="Times New Roman"/>
          <w:b/>
          <w:sz w:val="28"/>
          <w:szCs w:val="26"/>
        </w:rPr>
        <w:t xml:space="preserve">Про </w:t>
      </w:r>
      <w:r>
        <w:rPr>
          <w:rFonts w:ascii="Times New Roman" w:hAnsi="Times New Roman" w:cs="Times New Roman" w:eastAsia="Times New Roman"/>
          <w:b/>
          <w:sz w:val="28"/>
          <w:szCs w:val="26"/>
        </w:rPr>
        <w:t xml:space="preserve">тимчасове </w:t>
      </w:r>
      <w:r>
        <w:rPr>
          <w:rFonts w:ascii="Times New Roman" w:hAnsi="Times New Roman" w:cs="Times New Roman" w:eastAsia="Times New Roman"/>
          <w:b/>
          <w:sz w:val="28"/>
          <w:szCs w:val="26"/>
        </w:rPr>
        <w:t xml:space="preserve">при</w:t>
      </w:r>
      <w:r>
        <w:rPr>
          <w:rFonts w:ascii="Times New Roman" w:hAnsi="Times New Roman" w:cs="Times New Roman" w:eastAsia="Times New Roman"/>
          <w:b/>
          <w:sz w:val="28"/>
          <w:szCs w:val="26"/>
        </w:rPr>
        <w:t xml:space="preserve">зупинення розгляду заяв </w:t>
      </w:r>
      <w:r>
        <w:rPr>
          <w:rFonts w:ascii="Times New Roman" w:hAnsi="Times New Roman" w:cs="Times New Roman" w:eastAsia="Times New Roman"/>
          <w:b/>
          <w:sz w:val="28"/>
          <w:szCs w:val="26"/>
        </w:rPr>
        <w:t xml:space="preserve">громадян щодо</w:t>
      </w:r>
      <w:r>
        <w:rPr>
          <w:rFonts w:ascii="Times New Roman" w:hAnsi="Times New Roman" w:cs="Times New Roman" w:eastAsia="Times New Roman"/>
          <w:b/>
          <w:sz w:val="28"/>
          <w:szCs w:val="26"/>
        </w:rPr>
        <w:t xml:space="preserve"> затвердження проєктів землеустрою </w:t>
      </w:r>
      <w:r>
        <w:rPr>
          <w:rFonts w:ascii="Times New Roman" w:hAnsi="Times New Roman" w:cs="Times New Roman" w:eastAsia="Times New Roman"/>
          <w:b/>
          <w:sz w:val="28"/>
          <w:szCs w:val="26"/>
        </w:rPr>
        <w:t xml:space="preserve">по</w:t>
      </w:r>
      <w:r>
        <w:rPr>
          <w:rFonts w:ascii="Times New Roman" w:hAnsi="Times New Roman" w:cs="Times New Roman" w:eastAsia="Times New Roman"/>
          <w:b/>
          <w:sz w:val="28"/>
          <w:szCs w:val="26"/>
        </w:rPr>
        <w:t xml:space="preserve"> відведенн</w:t>
      </w:r>
      <w:r>
        <w:rPr>
          <w:rFonts w:ascii="Times New Roman" w:hAnsi="Times New Roman" w:cs="Times New Roman" w:eastAsia="Times New Roman"/>
          <w:b/>
          <w:sz w:val="28"/>
          <w:szCs w:val="26"/>
        </w:rPr>
        <w:t xml:space="preserve">ю</w:t>
      </w:r>
      <w:r>
        <w:rPr>
          <w:rFonts w:ascii="Times New Roman" w:hAnsi="Times New Roman" w:cs="Times New Roman" w:eastAsia="Times New Roman"/>
          <w:b/>
          <w:sz w:val="28"/>
          <w:szCs w:val="26"/>
        </w:rPr>
        <w:t xml:space="preserve"> земельних ділянок для ведення особи</w:t>
      </w:r>
      <w:r>
        <w:rPr>
          <w:rFonts w:ascii="Times New Roman" w:hAnsi="Times New Roman" w:cs="Times New Roman" w:eastAsia="Times New Roman"/>
          <w:b/>
          <w:sz w:val="28"/>
          <w:szCs w:val="26"/>
        </w:rPr>
        <w:t xml:space="preserve">стого селянс</w:t>
      </w:r>
      <w:r>
        <w:rPr>
          <w:rFonts w:ascii="Times New Roman" w:hAnsi="Times New Roman" w:cs="Times New Roman" w:eastAsia="Times New Roman"/>
          <w:b/>
          <w:sz w:val="28"/>
          <w:szCs w:val="26"/>
        </w:rPr>
        <w:t xml:space="preserve">ького господарства, які були розроблені за принципом мовчазної згоди</w:t>
      </w:r>
      <w:r>
        <w:rPr>
          <w:rFonts w:ascii="Times New Roman" w:hAnsi="Times New Roman" w:cs="Times New Roman" w:eastAsia="Times New Roman"/>
          <w:b/>
          <w:sz w:val="28"/>
          <w:szCs w:val="26"/>
        </w:rPr>
        <w:t xml:space="preserve"> з порушенням визначеного порядку</w:t>
      </w:r>
      <w:r>
        <w:rPr>
          <w:rFonts w:ascii="Times New Roman" w:hAnsi="Times New Roman" w:cs="Times New Roman" w:eastAsia="Times New Roman"/>
          <w:b/>
          <w:sz w:val="28"/>
          <w:szCs w:val="26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595"/>
        <w:ind w:firstLine="851"/>
        <w:jc w:val="both"/>
        <w:spacing w:before="0" w:beforeAutospacing="0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sz w:val="28"/>
          <w:szCs w:val="28"/>
        </w:rPr>
        <w:t xml:space="preserve">Врахову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ючи значний обсяг заяв громадян, поданих з порушенням процедури повідомлення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Менської міської ради про розробку проектів землеустрою щодо відведення земельних ділянок без надання дозволу, та суспільне значення питання збереження земельного фонду громади,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беручи до уваги рекомендації постійної комісії з питань містобудування, будівництва, земельних відносин та охорони природи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,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керуючись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ст. 26 Закону України «Про місцеве самоврядування в Україні», Менська міська рада </w:t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595"/>
        <w:spacing w:before="0" w:beforeAutospacing="0"/>
        <w:rPr>
          <w:rFonts w:ascii="Times New Roman" w:hAnsi="Times New Roman" w:cs="Times New Roman" w:eastAsia="Times New Roman"/>
          <w:b/>
          <w:sz w:val="28"/>
          <w:szCs w:val="28"/>
        </w:rPr>
      </w:pPr>
      <w:r>
        <w:rPr>
          <w:rFonts w:ascii="Times New Roman" w:hAnsi="Times New Roman" w:cs="Times New Roman" w:eastAsia="Times New Roman"/>
          <w:b/>
          <w:sz w:val="28"/>
          <w:szCs w:val="28"/>
        </w:rPr>
        <w:t xml:space="preserve">В И Р І Ш И Л А:</w:t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595"/>
        <w:numPr>
          <w:ilvl w:val="0"/>
          <w:numId w:val="18"/>
        </w:numPr>
        <w:ind w:left="0" w:right="0" w:firstLine="709"/>
        <w:jc w:val="both"/>
        <w:spacing w:before="0" w:beforeAutospacing="0"/>
        <w:tabs>
          <w:tab w:val="left" w:pos="992" w:leader="none"/>
        </w:tabs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sz w:val="28"/>
          <w:szCs w:val="28"/>
        </w:rPr>
        <w:t xml:space="preserve">Призупинити розгляд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 заяв громадян щодо затвердження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проєктів землеустрою по відведенню земельних ділянок для ведення особистого селянського господарства,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які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 були розроблені за принципом мовчазної згоди з порушенням порядку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, визначеного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частиною 7 статті 118 Земельного кодексу України,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що будуть надходити до Менської міської ради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в період дії даного рішення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до наб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рання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 чинності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Положення про порядок надання земельних ділянок громадянам для ведення особ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истого селянського господарства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 за рахунок земель комунальної власності на території Менської міської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територіальної громади.</w:t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595"/>
        <w:numPr>
          <w:ilvl w:val="0"/>
          <w:numId w:val="18"/>
        </w:numPr>
        <w:ind w:left="0" w:right="0" w:firstLine="709"/>
        <w:jc w:val="both"/>
        <w:spacing w:before="0" w:beforeAutospacing="0"/>
        <w:tabs>
          <w:tab w:val="left" w:pos="992" w:leader="none"/>
        </w:tabs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sz w:val="28"/>
          <w:szCs w:val="28"/>
        </w:rPr>
        <w:t xml:space="preserve">Відділу земельних відносин Менської міської ради, вразі надходження заяв громадян про затвердження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проєкт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ів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 землеустрою по відведенню земельн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их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 ділян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ок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 для ведення особистого селянського господарства,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розроблен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их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 за принципом мовчазної згоди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, повідом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ляти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 заявник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ів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 про неможливість розгляду подан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их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 заяв проміжн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ими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відповідями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 в строк, визначений частиною 9 статті 118 Земельного кодексу України.</w:t>
      </w: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595"/>
        <w:numPr>
          <w:ilvl w:val="0"/>
          <w:numId w:val="18"/>
        </w:numPr>
        <w:ind w:left="0" w:right="0" w:firstLine="709"/>
        <w:jc w:val="both"/>
        <w:spacing w:before="0" w:beforeAutospacing="0"/>
        <w:tabs>
          <w:tab w:val="left" w:pos="992" w:leader="none"/>
        </w:tabs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sz w:val="28"/>
          <w:szCs w:val="28"/>
        </w:rPr>
        <w:t xml:space="preserve">Контроль за виконанням рішення покласти на 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постійн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у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 комісі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ю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 з питань містобудування, будівництва, земельних відносин та охорони природи</w:t>
      </w:r>
      <w:r>
        <w:rPr>
          <w:rFonts w:ascii="Times New Roman" w:hAnsi="Times New Roman" w:cs="Times New Roman" w:eastAsia="Times New Roman"/>
          <w:sz w:val="28"/>
          <w:szCs w:val="28"/>
        </w:rPr>
        <w:t xml:space="preserve">.</w:t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595"/>
        <w:ind w:left="5670" w:right="-1"/>
        <w:spacing w:before="0" w:beforeAutospacing="0"/>
        <w:rPr>
          <w:rFonts w:ascii="Times New Roman" w:hAnsi="Times New Roman" w:cs="Times New Roman" w:eastAsia="Times New Roman"/>
          <w:b/>
          <w:sz w:val="28"/>
          <w:szCs w:val="28"/>
        </w:rPr>
      </w:pPr>
      <w:r>
        <w:rPr>
          <w:rFonts w:ascii="Times New Roman" w:hAnsi="Times New Roman" w:cs="Times New Roman" w:eastAsia="Times New Roman"/>
          <w:b/>
          <w:sz w:val="28"/>
          <w:szCs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pStyle w:val="595"/>
        <w:ind w:left="0" w:right="-1" w:firstLine="0"/>
        <w:spacing w:before="0" w:beforeAutospacing="0"/>
        <w:tabs>
          <w:tab w:val="left" w:pos="7370" w:leader="none"/>
        </w:tabs>
        <w:rPr>
          <w:rFonts w:ascii="Times New Roman" w:hAnsi="Times New Roman" w:cs="Times New Roman" w:eastAsia="Times New Roman"/>
          <w:b w:val="false"/>
          <w:sz w:val="28"/>
          <w:szCs w:val="28"/>
        </w:rPr>
      </w:pPr>
      <w:r>
        <w:rPr>
          <w:rFonts w:ascii="Times New Roman" w:hAnsi="Times New Roman" w:cs="Times New Roman" w:eastAsia="Times New Roman"/>
          <w:b w:val="false"/>
          <w:sz w:val="28"/>
          <w:szCs w:val="28"/>
        </w:rPr>
        <w:t xml:space="preserve">Міський голова </w:t>
        <w:tab/>
        <w:t xml:space="preserve">Г.А. Примаков</w:t>
      </w:r>
      <w:r>
        <w:rPr>
          <w:rFonts w:ascii="Times New Roman" w:hAnsi="Times New Roman" w:cs="Times New Roman" w:eastAsia="Times New Roman"/>
          <w:b w:val="false"/>
          <w:sz w:val="28"/>
        </w:rPr>
      </w:r>
    </w:p>
    <w:sectPr>
      <w:footnotePr/>
      <w:type w:val="nextPage"/>
      <w:pgSz w:w="11906" w:h="16838" w:orient="portrait"/>
      <w:pgMar w:top="1134" w:right="567" w:bottom="1134" w:left="1701" w:header="708" w:footer="708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595"/>
        <w:ind w:left="720" w:hanging="360"/>
        <w:tabs>
          <w:tab w:val="left" w:pos="720" w:leader="none"/>
        </w:tabs>
      </w:pPr>
    </w:lvl>
    <w:lvl w:ilvl="1">
      <w:start w:val="4"/>
      <w:numFmt w:val="decimal"/>
      <w:isLgl w:val="false"/>
      <w:suff w:val="tab"/>
      <w:lvlText w:val="%2."/>
      <w:lvlJc w:val="left"/>
      <w:pPr>
        <w:pStyle w:val="595"/>
        <w:ind w:left="1440" w:hanging="360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595"/>
        <w:ind w:left="2160" w:hanging="36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595"/>
        <w:ind w:left="2880" w:hanging="360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595"/>
        <w:ind w:left="3600" w:hanging="360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595"/>
        <w:ind w:left="4320" w:hanging="36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595"/>
        <w:ind w:left="5040" w:hanging="360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595"/>
        <w:ind w:left="5760" w:hanging="360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595"/>
        <w:ind w:left="6480" w:hanging="360"/>
        <w:tabs>
          <w:tab w:val="left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95"/>
        <w:ind w:left="432" w:hanging="432"/>
      </w:pPr>
      <w:rPr>
        <w:b/>
      </w:rPr>
    </w:lvl>
    <w:lvl w:ilvl="1">
      <w:start w:val="2"/>
      <w:numFmt w:val="decimal"/>
      <w:isLgl w:val="false"/>
      <w:suff w:val="tab"/>
      <w:lvlText w:val="%1.%2."/>
      <w:lvlJc w:val="left"/>
      <w:pPr>
        <w:pStyle w:val="595"/>
        <w:ind w:left="1364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595"/>
        <w:ind w:left="2008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595"/>
        <w:ind w:left="3012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595"/>
        <w:ind w:left="3656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595"/>
        <w:ind w:left="466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595"/>
        <w:ind w:left="5664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595"/>
        <w:ind w:left="6308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595"/>
        <w:ind w:left="7312" w:hanging="216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1."/>
      <w:lvlJc w:val="left"/>
      <w:pPr>
        <w:pStyle w:val="595"/>
        <w:ind w:left="502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595"/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595"/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595"/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595"/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595"/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595"/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595"/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595"/>
        <w:ind w:left="6262" w:hanging="180"/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pStyle w:val="595"/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595"/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595"/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595"/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595"/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595"/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595"/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595"/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595"/>
        <w:ind w:left="6828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95"/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595"/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595"/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595"/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595"/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595"/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595"/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595"/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595"/>
        <w:ind w:left="6546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pStyle w:val="595"/>
        <w:ind w:left="360" w:hanging="360"/>
      </w:pPr>
    </w:lvl>
    <w:lvl w:ilvl="1">
      <w:start w:val="2"/>
      <w:numFmt w:val="decimal"/>
      <w:isLgl w:val="false"/>
      <w:suff w:val="tab"/>
      <w:lvlText w:val="%1.%2"/>
      <w:lvlJc w:val="left"/>
      <w:pPr>
        <w:pStyle w:val="595"/>
        <w:ind w:left="644" w:hanging="360"/>
      </w:pPr>
    </w:lvl>
    <w:lvl w:ilvl="2">
      <w:start w:val="1"/>
      <w:numFmt w:val="decimal"/>
      <w:isLgl w:val="false"/>
      <w:suff w:val="tab"/>
      <w:lvlText w:val="%1.%2.%3"/>
      <w:lvlJc w:val="left"/>
      <w:pPr>
        <w:pStyle w:val="595"/>
        <w:ind w:left="1288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595"/>
        <w:ind w:left="1932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595"/>
        <w:ind w:left="2216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595"/>
        <w:ind w:left="2860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595"/>
        <w:ind w:left="3144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595"/>
        <w:ind w:left="3788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595"/>
        <w:ind w:left="4432" w:hanging="2160"/>
      </w:pPr>
    </w:lvl>
  </w:abstractNum>
  <w:abstractNum w:abstractNumId="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595"/>
        <w:ind w:left="432" w:hanging="432"/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pStyle w:val="595"/>
        <w:ind w:left="144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595"/>
        <w:ind w:left="216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595"/>
        <w:ind w:left="324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595"/>
        <w:ind w:left="396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595"/>
        <w:ind w:left="50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595"/>
        <w:ind w:left="6120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595"/>
        <w:ind w:left="684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595"/>
        <w:ind w:left="7920" w:hanging="216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95"/>
        <w:ind w:left="720" w:hanging="360"/>
        <w:tabs>
          <w:tab w:val="left" w:pos="720" w:leader="none"/>
        </w:tabs>
      </w:pPr>
      <w:rPr>
        <w:b/>
      </w:rPr>
    </w:lvl>
    <w:lvl w:ilvl="1">
      <w:start w:val="1"/>
      <w:numFmt w:val="decimal"/>
      <w:isLgl w:val="false"/>
      <w:suff w:val="tab"/>
      <w:lvlText w:val="%2."/>
      <w:lvlJc w:val="left"/>
      <w:pPr>
        <w:pStyle w:val="595"/>
        <w:ind w:left="1440" w:hanging="360"/>
        <w:tabs>
          <w:tab w:val="left" w:pos="1440" w:leader="none"/>
        </w:tabs>
      </w:pPr>
    </w:lvl>
    <w:lvl w:ilvl="2">
      <w:start w:val="2"/>
      <w:numFmt w:val="bullet"/>
      <w:isLgl w:val="false"/>
      <w:suff w:val="tab"/>
      <w:lvlText w:val="-"/>
      <w:lvlJc w:val="left"/>
      <w:pPr>
        <w:pStyle w:val="595"/>
        <w:ind w:left="2160" w:hanging="360"/>
      </w:pPr>
      <w:rPr>
        <w:rFonts w:ascii="Times New Roman" w:hAnsi="Times New Roman" w:eastAsia="Times New Roman"/>
      </w:rPr>
    </w:lvl>
    <w:lvl w:ilvl="3">
      <w:start w:val="1"/>
      <w:numFmt w:val="decimal"/>
      <w:isLgl w:val="false"/>
      <w:suff w:val="tab"/>
      <w:lvlText w:val="%4."/>
      <w:lvlJc w:val="left"/>
      <w:pPr>
        <w:pStyle w:val="595"/>
        <w:ind w:left="2880" w:hanging="360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595"/>
        <w:ind w:left="3600" w:hanging="360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595"/>
        <w:ind w:left="4320" w:hanging="36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595"/>
        <w:ind w:left="5040" w:hanging="360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595"/>
        <w:ind w:left="5760" w:hanging="360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595"/>
        <w:ind w:left="6480" w:hanging="360"/>
        <w:tabs>
          <w:tab w:val="left" w:pos="6480" w:leader="none"/>
        </w:tabs>
      </w:pPr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pStyle w:val="595"/>
        <w:ind w:left="360" w:hanging="360"/>
      </w:pPr>
    </w:lvl>
    <w:lvl w:ilvl="1">
      <w:start w:val="4"/>
      <w:numFmt w:val="decimal"/>
      <w:isLgl w:val="false"/>
      <w:suff w:val="tab"/>
      <w:lvlText w:val="%1.%2"/>
      <w:lvlJc w:val="left"/>
      <w:pPr>
        <w:pStyle w:val="595"/>
        <w:ind w:left="792" w:hanging="360"/>
      </w:pPr>
    </w:lvl>
    <w:lvl w:ilvl="2">
      <w:start w:val="1"/>
      <w:numFmt w:val="decimal"/>
      <w:isLgl w:val="false"/>
      <w:suff w:val="tab"/>
      <w:lvlText w:val="%1.%2.%3"/>
      <w:lvlJc w:val="left"/>
      <w:pPr>
        <w:pStyle w:val="595"/>
        <w:ind w:left="1584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595"/>
        <w:ind w:left="2016" w:hanging="720"/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595"/>
        <w:ind w:left="2808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595"/>
        <w:ind w:left="3240" w:hanging="1080"/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595"/>
        <w:ind w:left="4032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595"/>
        <w:ind w:left="4464" w:hanging="144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595"/>
        <w:ind w:left="5256" w:hanging="1800"/>
      </w:pPr>
    </w:lvl>
  </w:abstractNum>
  <w:abstractNum w:abstractNumId="9">
    <w:multiLevelType w:val="hybridMultilevel"/>
    <w:lvl w:ilvl="0">
      <w:start w:val="2"/>
      <w:numFmt w:val="decimal"/>
      <w:isLgl w:val="false"/>
      <w:suff w:val="tab"/>
      <w:lvlText w:val="%1.1."/>
      <w:lvlJc w:val="left"/>
      <w:pPr>
        <w:pStyle w:val="595"/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595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595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595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595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595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595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595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595"/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95"/>
        <w:ind w:left="432" w:hanging="432"/>
      </w:pPr>
    </w:lvl>
    <w:lvl w:ilvl="1">
      <w:start w:val="6"/>
      <w:numFmt w:val="decimal"/>
      <w:isLgl w:val="false"/>
      <w:suff w:val="tab"/>
      <w:lvlText w:val="%1.%2."/>
      <w:lvlJc w:val="left"/>
      <w:pPr>
        <w:pStyle w:val="595"/>
        <w:ind w:left="862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595"/>
        <w:ind w:left="1004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595"/>
        <w:ind w:left="1506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595"/>
        <w:ind w:left="1648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595"/>
        <w:ind w:left="215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595"/>
        <w:ind w:left="2652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595"/>
        <w:ind w:left="2794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595"/>
        <w:ind w:left="3296" w:hanging="216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1."/>
      <w:lvlJc w:val="left"/>
      <w:pPr>
        <w:pStyle w:val="595"/>
        <w:ind w:left="1080" w:hanging="360"/>
      </w:pPr>
    </w:lvl>
    <w:lvl w:ilvl="1">
      <w:start w:val="1"/>
      <w:numFmt w:val="decimal"/>
      <w:isLgl w:val="false"/>
      <w:suff w:val="tab"/>
      <w:lvlText w:val="%2.1."/>
      <w:lvlJc w:val="left"/>
      <w:pPr>
        <w:pStyle w:val="595"/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595"/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595"/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595"/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595"/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595"/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595"/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595"/>
        <w:ind w:left="684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95"/>
        <w:ind w:left="720" w:hanging="360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1."/>
      <w:lvlJc w:val="left"/>
      <w:pPr>
        <w:pStyle w:val="595"/>
        <w:ind w:left="1440" w:hanging="360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595"/>
        <w:ind w:left="2160" w:hanging="36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595"/>
        <w:ind w:left="2880" w:hanging="360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595"/>
        <w:ind w:left="3600" w:hanging="360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595"/>
        <w:ind w:left="4320" w:hanging="36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595"/>
        <w:ind w:left="5040" w:hanging="360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595"/>
        <w:ind w:left="5760" w:hanging="360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595"/>
        <w:ind w:left="6480" w:hanging="360"/>
        <w:tabs>
          <w:tab w:val="left" w:pos="648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95"/>
        <w:ind w:left="786" w:hanging="359"/>
      </w:pPr>
    </w:lvl>
    <w:lvl w:ilvl="1">
      <w:start w:val="1"/>
      <w:numFmt w:val="lowerLetter"/>
      <w:isLgl w:val="false"/>
      <w:suff w:val="tab"/>
      <w:lvlText w:val="%2."/>
      <w:lvlJc w:val="left"/>
      <w:pPr>
        <w:pStyle w:val="595"/>
        <w:ind w:left="1506" w:hanging="359"/>
      </w:pPr>
    </w:lvl>
    <w:lvl w:ilvl="2">
      <w:start w:val="1"/>
      <w:numFmt w:val="lowerRoman"/>
      <w:isLgl w:val="false"/>
      <w:suff w:val="tab"/>
      <w:lvlText w:val="%3."/>
      <w:lvlJc w:val="right"/>
      <w:pPr>
        <w:pStyle w:val="595"/>
        <w:ind w:left="2226" w:hanging="179"/>
      </w:pPr>
    </w:lvl>
    <w:lvl w:ilvl="3">
      <w:start w:val="1"/>
      <w:numFmt w:val="decimal"/>
      <w:isLgl w:val="false"/>
      <w:suff w:val="tab"/>
      <w:lvlText w:val="%4."/>
      <w:lvlJc w:val="left"/>
      <w:pPr>
        <w:pStyle w:val="595"/>
        <w:ind w:left="2946" w:hanging="359"/>
      </w:pPr>
    </w:lvl>
    <w:lvl w:ilvl="4">
      <w:start w:val="1"/>
      <w:numFmt w:val="lowerLetter"/>
      <w:isLgl w:val="false"/>
      <w:suff w:val="tab"/>
      <w:lvlText w:val="%5."/>
      <w:lvlJc w:val="left"/>
      <w:pPr>
        <w:pStyle w:val="595"/>
        <w:ind w:left="3666" w:hanging="359"/>
      </w:pPr>
    </w:lvl>
    <w:lvl w:ilvl="5">
      <w:start w:val="1"/>
      <w:numFmt w:val="lowerRoman"/>
      <w:isLgl w:val="false"/>
      <w:suff w:val="tab"/>
      <w:lvlText w:val="%6."/>
      <w:lvlJc w:val="right"/>
      <w:pPr>
        <w:pStyle w:val="595"/>
        <w:ind w:left="4386" w:hanging="179"/>
      </w:pPr>
    </w:lvl>
    <w:lvl w:ilvl="6">
      <w:start w:val="1"/>
      <w:numFmt w:val="decimal"/>
      <w:isLgl w:val="false"/>
      <w:suff w:val="tab"/>
      <w:lvlText w:val="%7."/>
      <w:lvlJc w:val="left"/>
      <w:pPr>
        <w:pStyle w:val="595"/>
        <w:ind w:left="5106" w:hanging="359"/>
      </w:pPr>
    </w:lvl>
    <w:lvl w:ilvl="7">
      <w:start w:val="1"/>
      <w:numFmt w:val="lowerLetter"/>
      <w:isLgl w:val="false"/>
      <w:suff w:val="tab"/>
      <w:lvlText w:val="%8."/>
      <w:lvlJc w:val="left"/>
      <w:pPr>
        <w:pStyle w:val="595"/>
        <w:ind w:left="5826" w:hanging="359"/>
      </w:pPr>
    </w:lvl>
    <w:lvl w:ilvl="8">
      <w:start w:val="1"/>
      <w:numFmt w:val="lowerRoman"/>
      <w:isLgl w:val="false"/>
      <w:suff w:val="tab"/>
      <w:lvlText w:val="%9."/>
      <w:lvlJc w:val="right"/>
      <w:pPr>
        <w:pStyle w:val="595"/>
        <w:ind w:left="6546" w:hanging="179"/>
      </w:pPr>
    </w:lvl>
  </w:abstractNum>
  <w:abstractNum w:abstractNumId="14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pStyle w:val="595"/>
        <w:ind w:left="360" w:hanging="360"/>
      </w:pPr>
    </w:lvl>
    <w:lvl w:ilvl="1">
      <w:start w:val="2"/>
      <w:numFmt w:val="decimal"/>
      <w:isLgl w:val="false"/>
      <w:suff w:val="tab"/>
      <w:lvlText w:val="%1.%2"/>
      <w:lvlJc w:val="left"/>
      <w:pPr>
        <w:pStyle w:val="595"/>
        <w:ind w:left="360" w:hanging="360"/>
      </w:pPr>
    </w:lvl>
    <w:lvl w:ilvl="2">
      <w:start w:val="1"/>
      <w:numFmt w:val="decimal"/>
      <w:isLgl w:val="false"/>
      <w:suff w:val="tab"/>
      <w:lvlText w:val="%1.%2.%3"/>
      <w:lvlJc w:val="left"/>
      <w:pPr>
        <w:pStyle w:val="595"/>
        <w:ind w:left="720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595"/>
        <w:ind w:left="1080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595"/>
        <w:ind w:left="1080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595"/>
        <w:ind w:left="1440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595"/>
        <w:ind w:left="144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595"/>
        <w:ind w:left="1800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595"/>
        <w:ind w:left="2160" w:hanging="216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95"/>
        <w:ind w:left="432" w:hanging="432"/>
      </w:pPr>
    </w:lvl>
    <w:lvl w:ilvl="1">
      <w:start w:val="6"/>
      <w:numFmt w:val="decimal"/>
      <w:isLgl w:val="false"/>
      <w:suff w:val="tab"/>
      <w:lvlText w:val="%1.%2."/>
      <w:lvlJc w:val="left"/>
      <w:pPr>
        <w:pStyle w:val="595"/>
        <w:ind w:left="2422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595"/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595"/>
        <w:ind w:left="108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595"/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595"/>
        <w:ind w:left="14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595"/>
        <w:ind w:left="1800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595"/>
        <w:ind w:left="180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595"/>
        <w:ind w:left="2160" w:hanging="2160"/>
      </w:pPr>
    </w:lvl>
  </w:abstractNum>
  <w:abstractNum w:abstractNumId="16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pStyle w:val="595"/>
        <w:ind w:left="432" w:hanging="432"/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pStyle w:val="595"/>
        <w:ind w:left="72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pStyle w:val="595"/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595"/>
        <w:ind w:left="1080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595"/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595"/>
        <w:ind w:left="1440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595"/>
        <w:ind w:left="1800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595"/>
        <w:ind w:left="1800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595"/>
        <w:ind w:left="2160" w:hanging="2160"/>
      </w:p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12"/>
    <w:lvlOverride w:ilvl="0">
      <w:lvl w:ilvl="0">
        <w:start w:val="0"/>
        <w:numFmt w:val="decimal"/>
        <w:isLgl w:val="false"/>
        <w:suff w:val="tab"/>
        <w:lvlText w:val=""/>
        <w:lvlJc w:val="left"/>
        <w:pPr>
          <w:pStyle w:val="595"/>
        </w:pPr>
      </w:lvl>
    </w:lvlOverride>
    <w:lvlOverride w:ilvl="1">
      <w:lvl w:ilvl="1">
        <w:start w:val="0"/>
        <w:numFmt w:val="decimal"/>
        <w:isLgl w:val="false"/>
        <w:suff w:val="tab"/>
        <w:lvlText w:val="%2."/>
        <w:lvlJc w:val="left"/>
        <w:pPr>
          <w:pStyle w:val="595"/>
        </w:pPr>
      </w:lvl>
    </w:lvlOverride>
  </w:num>
  <w:num w:numId="5">
    <w:abstractNumId w:val="0"/>
  </w:num>
  <w:num w:numId="6">
    <w:abstractNumId w:val="0"/>
    <w:lvlOverride w:ilvl="0">
      <w:lvl w:ilvl="0">
        <w:start w:val="0"/>
        <w:numFmt w:val="decimal"/>
        <w:isLgl w:val="false"/>
        <w:suff w:val="tab"/>
        <w:lvlText w:val=""/>
        <w:lvlJc w:val="left"/>
        <w:pPr>
          <w:pStyle w:val="595"/>
        </w:pPr>
      </w:lvl>
    </w:lvlOverride>
    <w:lvlOverride w:ilvl="1">
      <w:lvl w:ilvl="1">
        <w:start w:val="0"/>
        <w:numFmt w:val="decimal"/>
        <w:isLgl w:val="false"/>
        <w:suff w:val="tab"/>
        <w:lvlText w:val="%2."/>
        <w:lvlJc w:val="left"/>
        <w:pPr>
          <w:pStyle w:val="595"/>
        </w:pPr>
      </w:lvl>
    </w:lvlOverride>
  </w:num>
  <w:num w:numId="7">
    <w:abstractNumId w:val="0"/>
    <w:lvlOverride w:ilvl="0">
      <w:lvl w:ilvl="0">
        <w:start w:val="0"/>
        <w:numFmt w:val="decimal"/>
        <w:isLgl w:val="false"/>
        <w:suff w:val="tab"/>
        <w:lvlText w:val=""/>
        <w:lvlJc w:val="left"/>
        <w:pPr>
          <w:pStyle w:val="595"/>
        </w:pPr>
      </w:lvl>
    </w:lvlOverride>
    <w:lvlOverride w:ilvl="1">
      <w:lvl w:ilvl="1">
        <w:start w:val="0"/>
        <w:numFmt w:val="decimal"/>
        <w:isLgl w:val="false"/>
        <w:suff w:val="tab"/>
        <w:lvlText w:val="%2."/>
        <w:lvlJc w:val="left"/>
        <w:pPr>
          <w:pStyle w:val="595"/>
        </w:pPr>
      </w:lvl>
    </w:lvlOverride>
  </w:num>
  <w:num w:numId="8">
    <w:abstractNumId w:val="2"/>
  </w:num>
  <w:num w:numId="9">
    <w:abstractNumId w:val="5"/>
  </w:num>
  <w:num w:numId="10">
    <w:abstractNumId w:val="1"/>
  </w:num>
  <w:num w:numId="11">
    <w:abstractNumId w:val="11"/>
  </w:num>
  <w:num w:numId="12">
    <w:abstractNumId w:val="9"/>
  </w:num>
  <w:num w:numId="13">
    <w:abstractNumId w:val="6"/>
  </w:num>
  <w:num w:numId="14">
    <w:abstractNumId w:val="16"/>
  </w:num>
  <w:num w:numId="15">
    <w:abstractNumId w:val="14"/>
  </w:num>
  <w:num w:numId="16">
    <w:abstractNumId w:val="10"/>
  </w:num>
  <w:num w:numId="17">
    <w:abstractNumId w:val="15"/>
  </w:num>
  <w:num w:numId="18">
    <w:abstractNumId w:val="13"/>
  </w:num>
  <w:num w:numId="19">
    <w:abstractNumId w:val="4"/>
  </w:num>
  <w:num w:numId="20">
    <w:abstractNumId w:val="8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Times New Roman" w:eastAsia="Calibri" w:hint="default"/>
        <w:color w:val="auto"/>
        <w:spacing w:val="0"/>
        <w:position w:val="0"/>
        <w:sz w:val="20"/>
        <w:szCs w:val="22"/>
        <w:lang w:val="ru-RU" w:bidi="en-US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423">
    <w:name w:val="Heading 1"/>
    <w:link w:val="424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424">
    <w:name w:val="Heading 1 Char"/>
    <w:link w:val="423"/>
    <w:uiPriority w:val="9"/>
    <w:rPr>
      <w:rFonts w:ascii="Arial" w:hAnsi="Arial" w:cs="Arial" w:eastAsia="Arial"/>
      <w:sz w:val="40"/>
      <w:szCs w:val="40"/>
    </w:rPr>
  </w:style>
  <w:style w:type="paragraph" w:styleId="425">
    <w:name w:val="Heading 2"/>
    <w:link w:val="426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426">
    <w:name w:val="Heading 2 Char"/>
    <w:link w:val="425"/>
    <w:uiPriority w:val="9"/>
    <w:rPr>
      <w:rFonts w:ascii="Arial" w:hAnsi="Arial" w:cs="Arial" w:eastAsia="Arial"/>
      <w:sz w:val="34"/>
    </w:rPr>
  </w:style>
  <w:style w:type="paragraph" w:styleId="427">
    <w:name w:val="Heading 3"/>
    <w:link w:val="428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428">
    <w:name w:val="Heading 3 Char"/>
    <w:link w:val="427"/>
    <w:uiPriority w:val="9"/>
    <w:rPr>
      <w:rFonts w:ascii="Arial" w:hAnsi="Arial" w:cs="Arial" w:eastAsia="Arial"/>
      <w:sz w:val="30"/>
      <w:szCs w:val="30"/>
    </w:rPr>
  </w:style>
  <w:style w:type="paragraph" w:styleId="429">
    <w:name w:val="Heading 4"/>
    <w:link w:val="430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430">
    <w:name w:val="Heading 4 Char"/>
    <w:link w:val="429"/>
    <w:uiPriority w:val="9"/>
    <w:rPr>
      <w:rFonts w:ascii="Arial" w:hAnsi="Arial" w:cs="Arial" w:eastAsia="Arial"/>
      <w:b/>
      <w:bCs/>
      <w:sz w:val="26"/>
      <w:szCs w:val="26"/>
    </w:rPr>
  </w:style>
  <w:style w:type="paragraph" w:styleId="431">
    <w:name w:val="Heading 5"/>
    <w:link w:val="432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432">
    <w:name w:val="Heading 5 Char"/>
    <w:link w:val="431"/>
    <w:uiPriority w:val="9"/>
    <w:rPr>
      <w:rFonts w:ascii="Arial" w:hAnsi="Arial" w:cs="Arial" w:eastAsia="Arial"/>
      <w:b/>
      <w:bCs/>
      <w:sz w:val="24"/>
      <w:szCs w:val="24"/>
    </w:rPr>
  </w:style>
  <w:style w:type="paragraph" w:styleId="433">
    <w:name w:val="Heading 6"/>
    <w:link w:val="434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434">
    <w:name w:val="Heading 6 Char"/>
    <w:link w:val="433"/>
    <w:uiPriority w:val="9"/>
    <w:rPr>
      <w:rFonts w:ascii="Arial" w:hAnsi="Arial" w:cs="Arial" w:eastAsia="Arial"/>
      <w:b/>
      <w:bCs/>
      <w:sz w:val="22"/>
      <w:szCs w:val="22"/>
    </w:rPr>
  </w:style>
  <w:style w:type="paragraph" w:styleId="435">
    <w:name w:val="Heading 7"/>
    <w:link w:val="436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436">
    <w:name w:val="Heading 7 Char"/>
    <w:link w:val="435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437">
    <w:name w:val="Heading 8"/>
    <w:link w:val="438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438">
    <w:name w:val="Heading 8 Char"/>
    <w:link w:val="437"/>
    <w:uiPriority w:val="9"/>
    <w:rPr>
      <w:rFonts w:ascii="Arial" w:hAnsi="Arial" w:cs="Arial" w:eastAsia="Arial"/>
      <w:i/>
      <w:iCs/>
      <w:sz w:val="22"/>
      <w:szCs w:val="22"/>
    </w:rPr>
  </w:style>
  <w:style w:type="paragraph" w:styleId="439">
    <w:name w:val="Heading 9"/>
    <w:link w:val="440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40">
    <w:name w:val="Heading 9 Char"/>
    <w:link w:val="439"/>
    <w:uiPriority w:val="9"/>
    <w:rPr>
      <w:rFonts w:ascii="Arial" w:hAnsi="Arial" w:cs="Arial" w:eastAsia="Arial"/>
      <w:i/>
      <w:iCs/>
      <w:sz w:val="21"/>
      <w:szCs w:val="21"/>
    </w:rPr>
  </w:style>
  <w:style w:type="paragraph" w:styleId="441">
    <w:name w:val="List Paragraph"/>
    <w:qFormat/>
    <w:uiPriority w:val="34"/>
    <w:pPr>
      <w:contextualSpacing w:val="true"/>
      <w:ind w:left="720"/>
    </w:pPr>
  </w:style>
  <w:style w:type="paragraph" w:styleId="442">
    <w:name w:val="No Spacing"/>
    <w:qFormat/>
    <w:uiPriority w:val="1"/>
    <w:pPr>
      <w:spacing w:lineRule="auto" w:line="240" w:after="0" w:before="0"/>
    </w:pPr>
  </w:style>
  <w:style w:type="paragraph" w:styleId="443">
    <w:name w:val="Title"/>
    <w:link w:val="444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44">
    <w:name w:val="Title Char"/>
    <w:link w:val="443"/>
    <w:uiPriority w:val="10"/>
    <w:rPr>
      <w:sz w:val="48"/>
      <w:szCs w:val="48"/>
    </w:rPr>
  </w:style>
  <w:style w:type="paragraph" w:styleId="445">
    <w:name w:val="Subtitle"/>
    <w:link w:val="446"/>
    <w:qFormat/>
    <w:uiPriority w:val="11"/>
    <w:rPr>
      <w:sz w:val="24"/>
      <w:szCs w:val="24"/>
    </w:rPr>
    <w:pPr>
      <w:spacing w:after="200" w:before="200"/>
    </w:pPr>
  </w:style>
  <w:style w:type="character" w:styleId="446">
    <w:name w:val="Subtitle Char"/>
    <w:link w:val="445"/>
    <w:uiPriority w:val="11"/>
    <w:rPr>
      <w:sz w:val="24"/>
      <w:szCs w:val="24"/>
    </w:rPr>
  </w:style>
  <w:style w:type="paragraph" w:styleId="447">
    <w:name w:val="Quote"/>
    <w:link w:val="448"/>
    <w:qFormat/>
    <w:uiPriority w:val="29"/>
    <w:rPr>
      <w:i/>
    </w:rPr>
    <w:pPr>
      <w:ind w:left="720" w:right="720"/>
    </w:pPr>
  </w:style>
  <w:style w:type="character" w:styleId="448">
    <w:name w:val="Quote Char"/>
    <w:link w:val="447"/>
    <w:uiPriority w:val="29"/>
    <w:rPr>
      <w:i/>
    </w:rPr>
  </w:style>
  <w:style w:type="paragraph" w:styleId="449">
    <w:name w:val="Intense Quote"/>
    <w:link w:val="450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50">
    <w:name w:val="Intense Quote Char"/>
    <w:link w:val="449"/>
    <w:uiPriority w:val="30"/>
    <w:rPr>
      <w:i/>
    </w:rPr>
  </w:style>
  <w:style w:type="paragraph" w:styleId="451">
    <w:name w:val="Header"/>
    <w:link w:val="452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52">
    <w:name w:val="Header Char"/>
    <w:link w:val="451"/>
    <w:uiPriority w:val="99"/>
  </w:style>
  <w:style w:type="paragraph" w:styleId="453">
    <w:name w:val="Footer"/>
    <w:link w:val="454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54">
    <w:name w:val="Footer Char"/>
    <w:link w:val="453"/>
    <w:uiPriority w:val="99"/>
  </w:style>
  <w:style w:type="table" w:styleId="455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6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7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58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59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60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61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62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63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64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65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66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67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68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69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70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71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72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73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74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75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76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77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78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79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80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81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82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83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84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485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486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487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488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489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490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491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492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493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494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495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496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497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498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499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500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501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502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03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04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05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506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07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08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09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510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511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12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13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14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15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16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17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18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519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520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521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522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523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524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525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6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7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8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9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0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1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2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3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4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5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6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7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8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9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40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41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42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43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44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45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46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547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548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549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550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551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552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553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554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555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556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557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558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559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560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61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62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63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64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65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66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67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68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69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70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71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72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73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74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575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576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577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578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579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580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581">
    <w:name w:val="Hyperlink"/>
    <w:uiPriority w:val="99"/>
    <w:unhideWhenUsed/>
    <w:rPr>
      <w:color w:val="0000FF" w:themeColor="hyperlink"/>
      <w:u w:val="single"/>
    </w:rPr>
  </w:style>
  <w:style w:type="paragraph" w:styleId="582">
    <w:name w:val="footnote text"/>
    <w:link w:val="583"/>
    <w:uiPriority w:val="99"/>
    <w:semiHidden/>
    <w:unhideWhenUsed/>
    <w:rPr>
      <w:sz w:val="18"/>
    </w:rPr>
    <w:pPr>
      <w:spacing w:lineRule="auto" w:line="240" w:after="40"/>
    </w:pPr>
  </w:style>
  <w:style w:type="character" w:styleId="583">
    <w:name w:val="Footnote Text Char"/>
    <w:link w:val="582"/>
    <w:uiPriority w:val="99"/>
    <w:rPr>
      <w:sz w:val="18"/>
    </w:rPr>
  </w:style>
  <w:style w:type="character" w:styleId="584">
    <w:name w:val="footnote reference"/>
    <w:uiPriority w:val="99"/>
    <w:unhideWhenUsed/>
    <w:rPr>
      <w:vertAlign w:val="superscript"/>
    </w:rPr>
  </w:style>
  <w:style w:type="paragraph" w:styleId="585">
    <w:name w:val="toc 1"/>
    <w:uiPriority w:val="39"/>
    <w:unhideWhenUsed/>
    <w:pPr>
      <w:ind w:left="0" w:right="0" w:firstLine="0"/>
      <w:spacing w:after="57"/>
    </w:pPr>
  </w:style>
  <w:style w:type="paragraph" w:styleId="586">
    <w:name w:val="toc 2"/>
    <w:uiPriority w:val="39"/>
    <w:unhideWhenUsed/>
    <w:pPr>
      <w:ind w:left="283" w:right="0" w:firstLine="0"/>
      <w:spacing w:after="57"/>
    </w:pPr>
  </w:style>
  <w:style w:type="paragraph" w:styleId="587">
    <w:name w:val="toc 3"/>
    <w:uiPriority w:val="39"/>
    <w:unhideWhenUsed/>
    <w:pPr>
      <w:ind w:left="567" w:right="0" w:firstLine="0"/>
      <w:spacing w:after="57"/>
    </w:pPr>
  </w:style>
  <w:style w:type="paragraph" w:styleId="588">
    <w:name w:val="toc 4"/>
    <w:uiPriority w:val="39"/>
    <w:unhideWhenUsed/>
    <w:pPr>
      <w:ind w:left="850" w:right="0" w:firstLine="0"/>
      <w:spacing w:after="57"/>
    </w:pPr>
  </w:style>
  <w:style w:type="paragraph" w:styleId="589">
    <w:name w:val="toc 5"/>
    <w:uiPriority w:val="39"/>
    <w:unhideWhenUsed/>
    <w:pPr>
      <w:ind w:left="1134" w:right="0" w:firstLine="0"/>
      <w:spacing w:after="57"/>
    </w:pPr>
  </w:style>
  <w:style w:type="paragraph" w:styleId="590">
    <w:name w:val="toc 6"/>
    <w:uiPriority w:val="39"/>
    <w:unhideWhenUsed/>
    <w:pPr>
      <w:ind w:left="1417" w:right="0" w:firstLine="0"/>
      <w:spacing w:after="57"/>
    </w:pPr>
  </w:style>
  <w:style w:type="paragraph" w:styleId="591">
    <w:name w:val="toc 7"/>
    <w:uiPriority w:val="39"/>
    <w:unhideWhenUsed/>
    <w:pPr>
      <w:ind w:left="1701" w:right="0" w:firstLine="0"/>
      <w:spacing w:after="57"/>
    </w:pPr>
  </w:style>
  <w:style w:type="paragraph" w:styleId="592">
    <w:name w:val="toc 8"/>
    <w:uiPriority w:val="39"/>
    <w:unhideWhenUsed/>
    <w:pPr>
      <w:ind w:left="1984" w:right="0" w:firstLine="0"/>
      <w:spacing w:after="57"/>
    </w:pPr>
  </w:style>
  <w:style w:type="paragraph" w:styleId="593">
    <w:name w:val="toc 9"/>
    <w:uiPriority w:val="39"/>
    <w:unhideWhenUsed/>
    <w:pPr>
      <w:ind w:left="2268" w:right="0" w:firstLine="0"/>
      <w:spacing w:after="57"/>
    </w:pPr>
  </w:style>
  <w:style w:type="paragraph" w:styleId="594">
    <w:name w:val="TOC Heading"/>
    <w:uiPriority w:val="39"/>
    <w:unhideWhenUsed/>
  </w:style>
  <w:style w:type="paragraph" w:styleId="595">
    <w:name w:val="Обычный"/>
    <w:next w:val="595"/>
    <w:link w:val="595"/>
    <w:rPr>
      <w:rFonts w:ascii="Times New Roman" w:hAnsi="Times New Roman" w:eastAsia="Times New Roman"/>
      <w:sz w:val="22"/>
      <w:szCs w:val="22"/>
      <w:lang w:val="uk-UA" w:bidi="ar-SA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596">
    <w:name w:val="Заголовок 1"/>
    <w:basedOn w:val="595"/>
    <w:next w:val="595"/>
    <w:link w:val="603"/>
    <w:rPr>
      <w:b/>
      <w:sz w:val="32"/>
      <w:lang w:eastAsia="ru-RU"/>
    </w:rPr>
    <w:pPr>
      <w:jc w:val="center"/>
      <w:keepNext/>
      <w:outlineLvl w:val="0"/>
    </w:pPr>
  </w:style>
  <w:style w:type="character" w:styleId="597">
    <w:name w:val="Основной шрифт абзаца"/>
    <w:next w:val="597"/>
    <w:link w:val="595"/>
    <w:semiHidden/>
  </w:style>
  <w:style w:type="table" w:styleId="598">
    <w:name w:val="Обычная таблица"/>
    <w:next w:val="598"/>
    <w:link w:val="595"/>
    <w:semiHidden/>
    <w:tblPr/>
  </w:style>
  <w:style w:type="numbering" w:styleId="599">
    <w:name w:val="Нет списка"/>
    <w:next w:val="599"/>
    <w:link w:val="595"/>
    <w:semiHidden/>
  </w:style>
  <w:style w:type="paragraph" w:styleId="600">
    <w:name w:val="Абзац списка"/>
    <w:basedOn w:val="595"/>
    <w:next w:val="600"/>
    <w:link w:val="595"/>
    <w:pPr>
      <w:contextualSpacing w:val="true"/>
      <w:ind w:left="720"/>
    </w:pPr>
  </w:style>
  <w:style w:type="paragraph" w:styleId="601">
    <w:name w:val="Титулка"/>
    <w:basedOn w:val="595"/>
    <w:next w:val="601"/>
    <w:link w:val="595"/>
    <w:rPr>
      <w:b/>
      <w:bCs/>
      <w:sz w:val="24"/>
      <w:szCs w:val="24"/>
      <w:lang w:bidi="hi-IN"/>
    </w:rPr>
    <w:pPr>
      <w:jc w:val="center"/>
      <w:spacing w:after="120"/>
    </w:pPr>
  </w:style>
  <w:style w:type="character" w:styleId="602">
    <w:name w:val="docdata,docy,v5,2302,bqiaagaaeyqcaaagiaiaaapibaaabdyeaaaaaaaaaaaaaaaaaaaaaaaaaaaaaaaaaaaaaaaaaaaaaaaaaaaaaaaaaaaaaaaaaaaaaaaaaaaaaaaaaaaaaaaaaaaaaaaaaaaaaaaaaaaaaaaaaaaaaaaaaaaaaaaaaaaaaaaaaaaaaaaaaaaaaaaaaaaaaaaaaaaaaaaaaaaaaaaaaaaaaaaaaaaaaaaaaaaaaaaa"/>
    <w:next w:val="602"/>
    <w:link w:val="595"/>
  </w:style>
  <w:style w:type="character" w:styleId="603">
    <w:name w:val="Заголовок 1 Знак"/>
    <w:basedOn w:val="597"/>
    <w:next w:val="603"/>
    <w:link w:val="596"/>
    <w:rPr>
      <w:rFonts w:ascii="Times New Roman" w:hAnsi="Times New Roman" w:eastAsia="Times New Roman"/>
      <w:b/>
      <w:sz w:val="32"/>
      <w:lang w:eastAsia="ru-RU"/>
    </w:rPr>
  </w:style>
  <w:style w:type="paragraph" w:styleId="604">
    <w:name w:val="Текст выноски"/>
    <w:basedOn w:val="595"/>
    <w:next w:val="604"/>
    <w:link w:val="605"/>
    <w:semiHidden/>
    <w:rPr>
      <w:rFonts w:ascii="Tahoma" w:hAnsi="Tahoma"/>
      <w:sz w:val="16"/>
      <w:szCs w:val="16"/>
    </w:rPr>
  </w:style>
  <w:style w:type="character" w:styleId="605">
    <w:name w:val="Текст выноски Знак"/>
    <w:basedOn w:val="597"/>
    <w:next w:val="605"/>
    <w:link w:val="604"/>
    <w:semiHidden/>
    <w:rPr>
      <w:rFonts w:ascii="Tahoma" w:hAnsi="Tahoma" w:eastAsia="Times New Roman"/>
      <w:sz w:val="16"/>
      <w:szCs w:val="16"/>
    </w:rPr>
  </w:style>
  <w:style w:type="paragraph" w:styleId="606">
    <w:name w:val="Обычный (веб)"/>
    <w:basedOn w:val="595"/>
    <w:next w:val="606"/>
    <w:link w:val="595"/>
    <w:semiHidden/>
    <w:rPr>
      <w:sz w:val="24"/>
      <w:szCs w:val="24"/>
      <w:lang w:val="ru-RU" w:eastAsia="ru-RU"/>
    </w:rPr>
    <w:pPr>
      <w:spacing w:after="100" w:afterAutospacing="1" w:before="100" w:beforeAutospacing="1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character" w:styleId="607" w:default="1">
    <w:name w:val="Default Paragraph Font"/>
    <w:uiPriority w:val="1"/>
    <w:semiHidden/>
    <w:unhideWhenUsed/>
  </w:style>
  <w:style w:type="numbering" w:styleId="608" w:default="1">
    <w:name w:val="No List"/>
    <w:uiPriority w:val="99"/>
    <w:semiHidden/>
    <w:unhideWhenUsed/>
  </w:style>
  <w:style w:type="paragraph" w:styleId="609" w:default="1">
    <w:name w:val="Normal"/>
    <w:qFormat/>
  </w:style>
  <w:style w:type="table" w:styleId="61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image" Target="media/image1.png"/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ONLYOFFICE/5.4.2.46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Adminov Admin </cp:lastModifiedBy>
  <cp:revision>2</cp:revision>
  <dcterms:modified xsi:type="dcterms:W3CDTF">2020-12-26T18:46:20Z</dcterms:modified>
</cp:coreProperties>
</file>